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D22D5" w14:textId="77777777" w:rsidR="00C03D15" w:rsidRPr="00C03D15" w:rsidRDefault="00C03D15" w:rsidP="00C03D15">
      <w:pPr>
        <w:jc w:val="center"/>
        <w:rPr>
          <w:rFonts w:asciiTheme="majorHAnsi" w:hAnsiTheme="majorHAnsi"/>
          <w:sz w:val="32"/>
          <w:szCs w:val="32"/>
        </w:rPr>
      </w:pPr>
      <w:bookmarkStart w:id="0" w:name="_GoBack"/>
      <w:bookmarkEnd w:id="0"/>
      <w:r w:rsidRPr="00C03D15">
        <w:rPr>
          <w:rFonts w:asciiTheme="majorHAnsi" w:hAnsiTheme="majorHAnsi"/>
          <w:sz w:val="32"/>
          <w:szCs w:val="32"/>
        </w:rPr>
        <w:t xml:space="preserve">ARCUS </w:t>
      </w:r>
      <w:r w:rsidR="00332CB8">
        <w:rPr>
          <w:rFonts w:asciiTheme="majorHAnsi" w:hAnsiTheme="majorHAnsi"/>
          <w:sz w:val="32"/>
          <w:szCs w:val="32"/>
        </w:rPr>
        <w:t>Spółka Akcyjna</w:t>
      </w:r>
    </w:p>
    <w:p w14:paraId="254DF08A" w14:textId="77777777" w:rsidR="00C03D15" w:rsidRPr="00C03D15" w:rsidRDefault="00C03D15" w:rsidP="00C03D15">
      <w:pPr>
        <w:jc w:val="center"/>
        <w:rPr>
          <w:rFonts w:asciiTheme="majorHAnsi" w:hAnsiTheme="majorHAnsi"/>
          <w:sz w:val="32"/>
          <w:szCs w:val="32"/>
        </w:rPr>
      </w:pPr>
      <w:r w:rsidRPr="00C03D15">
        <w:rPr>
          <w:rFonts w:asciiTheme="majorHAnsi" w:hAnsiTheme="majorHAnsi"/>
          <w:sz w:val="32"/>
          <w:szCs w:val="32"/>
        </w:rPr>
        <w:t>www.arcus.pl</w:t>
      </w:r>
    </w:p>
    <w:p w14:paraId="3A11A996" w14:textId="77777777" w:rsidR="00C03D15" w:rsidRPr="00C03D15" w:rsidRDefault="00C03D15" w:rsidP="00C03D15">
      <w:pPr>
        <w:jc w:val="center"/>
        <w:rPr>
          <w:rFonts w:asciiTheme="majorHAnsi" w:hAnsiTheme="majorHAnsi"/>
          <w:sz w:val="32"/>
          <w:szCs w:val="32"/>
        </w:rPr>
      </w:pPr>
    </w:p>
    <w:p w14:paraId="52A3B5F5" w14:textId="77777777" w:rsidR="004F15E0" w:rsidRDefault="004F15E0" w:rsidP="00C03D15">
      <w:pPr>
        <w:jc w:val="center"/>
        <w:rPr>
          <w:rFonts w:asciiTheme="majorHAnsi" w:hAnsiTheme="majorHAnsi"/>
          <w:noProof/>
          <w:sz w:val="32"/>
          <w:szCs w:val="32"/>
          <w:lang w:eastAsia="pl-PL"/>
        </w:rPr>
      </w:pPr>
    </w:p>
    <w:p w14:paraId="6D88695E" w14:textId="77777777" w:rsidR="00C03D15" w:rsidRPr="00C03D15" w:rsidRDefault="00C03D15" w:rsidP="00C03D15">
      <w:pPr>
        <w:jc w:val="center"/>
        <w:rPr>
          <w:rFonts w:asciiTheme="majorHAnsi" w:hAnsiTheme="majorHAnsi"/>
          <w:sz w:val="32"/>
          <w:szCs w:val="32"/>
        </w:rPr>
      </w:pPr>
      <w:r w:rsidRPr="00C03D15">
        <w:rPr>
          <w:rFonts w:asciiTheme="majorHAnsi" w:hAnsiTheme="majorHAnsi"/>
          <w:noProof/>
          <w:sz w:val="32"/>
          <w:szCs w:val="32"/>
          <w:lang w:eastAsia="pl-PL"/>
        </w:rPr>
        <w:drawing>
          <wp:inline distT="0" distB="0" distL="0" distR="0" wp14:anchorId="1C15B211" wp14:editId="075CF5A5">
            <wp:extent cx="3549981" cy="3644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rcus_SA_2009_wszystkie_wersje_04_08_09 copy - Kopia.eps"/>
                    <pic:cNvPicPr/>
                  </pic:nvPicPr>
                  <pic:blipFill rotWithShape="1">
                    <a:blip r:embed="rId8" cstate="print">
                      <a:extLst>
                        <a:ext uri="{28A0092B-C50C-407E-A947-70E740481C1C}">
                          <a14:useLocalDpi xmlns:a14="http://schemas.microsoft.com/office/drawing/2010/main" val="0"/>
                        </a:ext>
                      </a:extLst>
                    </a:blip>
                    <a:srcRect l="71008" b="26437"/>
                    <a:stretch/>
                  </pic:blipFill>
                  <pic:spPr bwMode="auto">
                    <a:xfrm>
                      <a:off x="0" y="0"/>
                      <a:ext cx="3563628" cy="3658912"/>
                    </a:xfrm>
                    <a:prstGeom prst="rect">
                      <a:avLst/>
                    </a:prstGeom>
                    <a:ln>
                      <a:noFill/>
                    </a:ln>
                    <a:extLst>
                      <a:ext uri="{53640926-AAD7-44D8-BBD7-CCE9431645EC}">
                        <a14:shadowObscured xmlns:a14="http://schemas.microsoft.com/office/drawing/2010/main"/>
                      </a:ext>
                    </a:extLst>
                  </pic:spPr>
                </pic:pic>
              </a:graphicData>
            </a:graphic>
          </wp:inline>
        </w:drawing>
      </w:r>
    </w:p>
    <w:p w14:paraId="253F3489" w14:textId="77777777" w:rsidR="00C03D15" w:rsidRPr="00C03D15" w:rsidRDefault="00C03D15" w:rsidP="00C03D15">
      <w:pPr>
        <w:jc w:val="center"/>
        <w:rPr>
          <w:rFonts w:asciiTheme="majorHAnsi" w:hAnsiTheme="majorHAnsi"/>
          <w:sz w:val="32"/>
          <w:szCs w:val="32"/>
        </w:rPr>
      </w:pPr>
    </w:p>
    <w:p w14:paraId="04CF2924" w14:textId="77777777" w:rsidR="00332CB8" w:rsidRPr="00CE4822" w:rsidRDefault="003E0D7B" w:rsidP="00332CB8">
      <w:pPr>
        <w:jc w:val="center"/>
        <w:rPr>
          <w:rFonts w:asciiTheme="majorHAnsi" w:hAnsiTheme="majorHAnsi"/>
          <w:b/>
          <w:sz w:val="32"/>
          <w:szCs w:val="32"/>
        </w:rPr>
      </w:pPr>
      <w:r>
        <w:rPr>
          <w:rFonts w:asciiTheme="majorHAnsi" w:hAnsiTheme="majorHAnsi"/>
          <w:b/>
          <w:sz w:val="32"/>
          <w:szCs w:val="32"/>
        </w:rPr>
        <w:t>Skonsolidowane</w:t>
      </w:r>
      <w:r w:rsidR="00332CB8" w:rsidRPr="00CE4822">
        <w:rPr>
          <w:rFonts w:asciiTheme="majorHAnsi" w:hAnsiTheme="majorHAnsi"/>
          <w:b/>
          <w:sz w:val="32"/>
          <w:szCs w:val="32"/>
        </w:rPr>
        <w:t xml:space="preserve"> sprawozdanie finansowe</w:t>
      </w:r>
    </w:p>
    <w:p w14:paraId="1A69F47D" w14:textId="77777777" w:rsidR="00332CB8" w:rsidRPr="00CE4822" w:rsidRDefault="00332CB8" w:rsidP="00332CB8">
      <w:pPr>
        <w:jc w:val="center"/>
        <w:rPr>
          <w:rFonts w:asciiTheme="majorHAnsi" w:hAnsiTheme="majorHAnsi"/>
          <w:b/>
          <w:sz w:val="32"/>
          <w:szCs w:val="32"/>
        </w:rPr>
      </w:pPr>
      <w:r w:rsidRPr="00CE4822">
        <w:rPr>
          <w:rFonts w:asciiTheme="majorHAnsi" w:hAnsiTheme="majorHAnsi"/>
          <w:b/>
          <w:sz w:val="32"/>
          <w:szCs w:val="32"/>
        </w:rPr>
        <w:t>Arcus Spółka Akcyjna</w:t>
      </w:r>
    </w:p>
    <w:p w14:paraId="6DD531E7" w14:textId="0F8E2982" w:rsidR="00332CB8" w:rsidRPr="00CE4822" w:rsidRDefault="00332CB8" w:rsidP="00332CB8">
      <w:pPr>
        <w:jc w:val="center"/>
        <w:rPr>
          <w:rFonts w:asciiTheme="majorHAnsi" w:hAnsiTheme="majorHAnsi"/>
          <w:b/>
          <w:sz w:val="32"/>
          <w:szCs w:val="32"/>
        </w:rPr>
      </w:pPr>
      <w:r w:rsidRPr="00CE4822">
        <w:rPr>
          <w:rFonts w:asciiTheme="majorHAnsi" w:hAnsiTheme="majorHAnsi"/>
          <w:b/>
          <w:sz w:val="32"/>
          <w:szCs w:val="32"/>
        </w:rPr>
        <w:t>za okres od 01 stycznia do 31 grudnia 201</w:t>
      </w:r>
      <w:r w:rsidR="00ED417C">
        <w:rPr>
          <w:rFonts w:asciiTheme="majorHAnsi" w:hAnsiTheme="majorHAnsi"/>
          <w:b/>
          <w:sz w:val="32"/>
          <w:szCs w:val="32"/>
        </w:rPr>
        <w:t>7</w:t>
      </w:r>
    </w:p>
    <w:p w14:paraId="26E86A99" w14:textId="77777777" w:rsidR="00332CB8" w:rsidRDefault="00332CB8" w:rsidP="00332CB8">
      <w:pPr>
        <w:jc w:val="center"/>
        <w:rPr>
          <w:rFonts w:asciiTheme="majorHAnsi" w:hAnsiTheme="majorHAnsi"/>
          <w:sz w:val="32"/>
          <w:szCs w:val="32"/>
        </w:rPr>
      </w:pPr>
    </w:p>
    <w:p w14:paraId="3D4E36D7" w14:textId="77777777" w:rsidR="004F15E0" w:rsidRDefault="004F15E0" w:rsidP="00332CB8">
      <w:pPr>
        <w:jc w:val="center"/>
        <w:rPr>
          <w:rFonts w:asciiTheme="majorHAnsi" w:hAnsiTheme="majorHAnsi"/>
          <w:sz w:val="32"/>
          <w:szCs w:val="32"/>
        </w:rPr>
      </w:pPr>
    </w:p>
    <w:p w14:paraId="7C9AA5FA" w14:textId="77777777" w:rsidR="004F15E0" w:rsidRDefault="004F15E0" w:rsidP="00332CB8">
      <w:pPr>
        <w:jc w:val="center"/>
        <w:rPr>
          <w:rFonts w:asciiTheme="majorHAnsi" w:hAnsiTheme="majorHAnsi"/>
          <w:sz w:val="32"/>
          <w:szCs w:val="32"/>
        </w:rPr>
      </w:pPr>
    </w:p>
    <w:p w14:paraId="53DE59C9" w14:textId="77777777" w:rsidR="00D029F8" w:rsidRDefault="00D029F8" w:rsidP="00D029F8">
      <w:pPr>
        <w:jc w:val="center"/>
        <w:rPr>
          <w:rFonts w:asciiTheme="majorHAnsi" w:hAnsiTheme="majorHAnsi"/>
          <w:sz w:val="16"/>
          <w:szCs w:val="16"/>
        </w:rPr>
      </w:pPr>
    </w:p>
    <w:p w14:paraId="14275880" w14:textId="77777777" w:rsidR="00D029F8" w:rsidRDefault="00D029F8" w:rsidP="00D029F8">
      <w:pPr>
        <w:jc w:val="center"/>
        <w:rPr>
          <w:rFonts w:asciiTheme="majorHAnsi" w:hAnsiTheme="majorHAnsi"/>
          <w:sz w:val="16"/>
          <w:szCs w:val="16"/>
        </w:rPr>
      </w:pPr>
    </w:p>
    <w:p w14:paraId="447AF03B" w14:textId="77777777" w:rsidR="00D029F8" w:rsidRDefault="00D029F8" w:rsidP="00D029F8">
      <w:pPr>
        <w:jc w:val="center"/>
        <w:rPr>
          <w:rFonts w:asciiTheme="majorHAnsi" w:hAnsiTheme="majorHAnsi"/>
          <w:sz w:val="16"/>
          <w:szCs w:val="16"/>
        </w:rPr>
      </w:pPr>
    </w:p>
    <w:p w14:paraId="3B5ED715" w14:textId="6D8C4950" w:rsidR="00D029F8" w:rsidRPr="00D029F8" w:rsidRDefault="00ED417C" w:rsidP="00D029F8">
      <w:pPr>
        <w:jc w:val="center"/>
        <w:rPr>
          <w:rFonts w:asciiTheme="majorHAnsi" w:hAnsiTheme="majorHAnsi"/>
          <w:sz w:val="16"/>
          <w:szCs w:val="16"/>
        </w:rPr>
      </w:pPr>
      <w:r>
        <w:rPr>
          <w:rFonts w:asciiTheme="majorHAnsi" w:hAnsiTheme="majorHAnsi"/>
          <w:sz w:val="16"/>
          <w:szCs w:val="16"/>
        </w:rPr>
        <w:t>Warszawa, 27</w:t>
      </w:r>
      <w:r w:rsidR="00833F70">
        <w:rPr>
          <w:rFonts w:asciiTheme="majorHAnsi" w:hAnsiTheme="majorHAnsi"/>
          <w:sz w:val="16"/>
          <w:szCs w:val="16"/>
        </w:rPr>
        <w:t xml:space="preserve"> kwietnia</w:t>
      </w:r>
      <w:r w:rsidR="00D029F8" w:rsidRPr="00BE0AD7">
        <w:rPr>
          <w:rFonts w:asciiTheme="majorHAnsi" w:hAnsiTheme="majorHAnsi"/>
          <w:sz w:val="16"/>
          <w:szCs w:val="16"/>
        </w:rPr>
        <w:t xml:space="preserve"> 201</w:t>
      </w:r>
      <w:r w:rsidR="0002795B">
        <w:rPr>
          <w:rFonts w:asciiTheme="majorHAnsi" w:hAnsiTheme="majorHAnsi"/>
          <w:sz w:val="16"/>
          <w:szCs w:val="16"/>
        </w:rPr>
        <w:t>8</w:t>
      </w:r>
      <w:r w:rsidR="00D029F8" w:rsidRPr="00BE0AD7">
        <w:rPr>
          <w:rFonts w:asciiTheme="majorHAnsi" w:hAnsiTheme="majorHAnsi"/>
          <w:sz w:val="16"/>
          <w:szCs w:val="16"/>
        </w:rPr>
        <w:t xml:space="preserve"> roku</w:t>
      </w:r>
    </w:p>
    <w:p w14:paraId="406E1DB1" w14:textId="77777777" w:rsidR="00D029F8" w:rsidRDefault="00D029F8" w:rsidP="00332CB8">
      <w:pPr>
        <w:jc w:val="center"/>
        <w:rPr>
          <w:rFonts w:asciiTheme="majorHAnsi" w:hAnsiTheme="majorHAnsi"/>
          <w:sz w:val="32"/>
          <w:szCs w:val="32"/>
        </w:rPr>
        <w:sectPr w:rsidR="00D029F8">
          <w:pgSz w:w="11906" w:h="16838"/>
          <w:pgMar w:top="1417" w:right="1417" w:bottom="1417" w:left="1417" w:header="708" w:footer="708" w:gutter="0"/>
          <w:cols w:space="708"/>
          <w:docGrid w:linePitch="360"/>
        </w:sectPr>
      </w:pPr>
    </w:p>
    <w:p w14:paraId="5B75D9B4" w14:textId="77777777" w:rsidR="00C03D15" w:rsidRPr="0016038E" w:rsidRDefault="00D11BFB" w:rsidP="00C03D15">
      <w:pPr>
        <w:rPr>
          <w:rFonts w:asciiTheme="majorHAnsi" w:hAnsiTheme="majorHAnsi"/>
          <w:color w:val="1F3864" w:themeColor="accent5" w:themeShade="80"/>
          <w:sz w:val="28"/>
          <w:szCs w:val="28"/>
        </w:rPr>
      </w:pPr>
      <w:r>
        <w:rPr>
          <w:rFonts w:asciiTheme="majorHAnsi" w:hAnsiTheme="majorHAnsi"/>
          <w:color w:val="1F3864" w:themeColor="accent5" w:themeShade="80"/>
          <w:sz w:val="28"/>
          <w:szCs w:val="28"/>
        </w:rPr>
        <w:lastRenderedPageBreak/>
        <w:t>S</w:t>
      </w:r>
      <w:r w:rsidR="00C03D15" w:rsidRPr="0016038E">
        <w:rPr>
          <w:rFonts w:asciiTheme="majorHAnsi" w:hAnsiTheme="majorHAnsi"/>
          <w:color w:val="1F3864" w:themeColor="accent5" w:themeShade="80"/>
          <w:sz w:val="28"/>
          <w:szCs w:val="28"/>
        </w:rPr>
        <w:t>pis treści</w:t>
      </w:r>
    </w:p>
    <w:p w14:paraId="532DB664" w14:textId="77777777" w:rsidR="00C03D15" w:rsidRPr="0016038E" w:rsidRDefault="00C03D15" w:rsidP="004F15E0">
      <w:pPr>
        <w:spacing w:line="240" w:lineRule="auto"/>
        <w:rPr>
          <w:rFonts w:ascii="Calibri Light" w:hAnsi="Calibri Light"/>
          <w:color w:val="000000" w:themeColor="text1"/>
        </w:rPr>
      </w:pPr>
    </w:p>
    <w:p w14:paraId="3C652EFB" w14:textId="38D1AD2F" w:rsidR="00AF5AFB" w:rsidRDefault="004F15E0">
      <w:pPr>
        <w:pStyle w:val="Spistreci1"/>
        <w:tabs>
          <w:tab w:val="left" w:pos="403"/>
          <w:tab w:val="right" w:leader="dot" w:pos="9062"/>
        </w:tabs>
        <w:rPr>
          <w:rFonts w:eastAsiaTheme="minorEastAsia"/>
          <w:bCs w:val="0"/>
          <w:noProof/>
          <w:sz w:val="22"/>
          <w:szCs w:val="22"/>
          <w:lang w:eastAsia="pl-PL"/>
        </w:rPr>
      </w:pPr>
      <w:r>
        <w:rPr>
          <w:rFonts w:ascii="Calibri Light" w:hAnsi="Calibri Light"/>
          <w:color w:val="000000" w:themeColor="text1"/>
        </w:rPr>
        <w:fldChar w:fldCharType="begin"/>
      </w:r>
      <w:r>
        <w:rPr>
          <w:rFonts w:ascii="Calibri Light" w:hAnsi="Calibri Light"/>
          <w:color w:val="000000" w:themeColor="text1"/>
        </w:rPr>
        <w:instrText xml:space="preserve"> TOC \o "1-3" \h \z \u </w:instrText>
      </w:r>
      <w:r>
        <w:rPr>
          <w:rFonts w:ascii="Calibri Light" w:hAnsi="Calibri Light"/>
          <w:color w:val="000000" w:themeColor="text1"/>
        </w:rPr>
        <w:fldChar w:fldCharType="separate"/>
      </w:r>
      <w:hyperlink w:anchor="_Toc512612933" w:history="1">
        <w:r w:rsidR="00AF5AFB" w:rsidRPr="008678FA">
          <w:rPr>
            <w:rStyle w:val="Hipercze"/>
            <w:b/>
            <w:caps/>
            <w:noProof/>
            <w:w w:val="90"/>
          </w:rPr>
          <w:t>1</w:t>
        </w:r>
        <w:r w:rsidR="00AF5AFB">
          <w:rPr>
            <w:rFonts w:eastAsiaTheme="minorEastAsia"/>
            <w:bCs w:val="0"/>
            <w:noProof/>
            <w:sz w:val="22"/>
            <w:szCs w:val="22"/>
            <w:lang w:eastAsia="pl-PL"/>
          </w:rPr>
          <w:tab/>
        </w:r>
        <w:r w:rsidR="00AF5AFB" w:rsidRPr="008678FA">
          <w:rPr>
            <w:rStyle w:val="Hipercze"/>
            <w:noProof/>
          </w:rPr>
          <w:t>DANE DOTYCZĄCE ROCZNEGO SPRAWOZDANIA FINANSOWEGO GRUPY KAPITAŁOWEJ ARCUS</w:t>
        </w:r>
        <w:r w:rsidR="00AF5AFB">
          <w:rPr>
            <w:noProof/>
            <w:webHidden/>
          </w:rPr>
          <w:tab/>
        </w:r>
        <w:r w:rsidR="00AF5AFB">
          <w:rPr>
            <w:noProof/>
            <w:webHidden/>
          </w:rPr>
          <w:fldChar w:fldCharType="begin"/>
        </w:r>
        <w:r w:rsidR="00AF5AFB">
          <w:rPr>
            <w:noProof/>
            <w:webHidden/>
          </w:rPr>
          <w:instrText xml:space="preserve"> PAGEREF _Toc512612933 \h </w:instrText>
        </w:r>
        <w:r w:rsidR="00AF5AFB">
          <w:rPr>
            <w:noProof/>
            <w:webHidden/>
          </w:rPr>
        </w:r>
        <w:r w:rsidR="00AF5AFB">
          <w:rPr>
            <w:noProof/>
            <w:webHidden/>
          </w:rPr>
          <w:fldChar w:fldCharType="separate"/>
        </w:r>
        <w:r w:rsidR="00D44DA5">
          <w:rPr>
            <w:noProof/>
            <w:webHidden/>
          </w:rPr>
          <w:t>4</w:t>
        </w:r>
        <w:r w:rsidR="00AF5AFB">
          <w:rPr>
            <w:noProof/>
            <w:webHidden/>
          </w:rPr>
          <w:fldChar w:fldCharType="end"/>
        </w:r>
      </w:hyperlink>
    </w:p>
    <w:p w14:paraId="10C82861" w14:textId="120AA4CE" w:rsidR="00AF5AFB" w:rsidRDefault="00B17306">
      <w:pPr>
        <w:pStyle w:val="Spistreci2"/>
        <w:rPr>
          <w:rFonts w:asciiTheme="minorHAnsi" w:eastAsiaTheme="minorEastAsia" w:hAnsiTheme="minorHAnsi"/>
          <w:iCs w:val="0"/>
          <w:noProof/>
          <w:sz w:val="22"/>
          <w:szCs w:val="22"/>
          <w:lang w:eastAsia="pl-PL"/>
        </w:rPr>
      </w:pPr>
      <w:hyperlink w:anchor="_Toc512612934" w:history="1">
        <w:r w:rsidR="00AF5AFB" w:rsidRPr="008678FA">
          <w:rPr>
            <w:rStyle w:val="Hipercze"/>
            <w:rFonts w:eastAsia="Times New Roman"/>
            <w:bCs/>
            <w:noProof/>
            <w:w w:val="90"/>
            <w:lang w:eastAsia="pl-PL"/>
          </w:rPr>
          <w:t>1.1</w:t>
        </w:r>
        <w:r w:rsidR="00AF5AFB">
          <w:rPr>
            <w:rFonts w:asciiTheme="minorHAnsi" w:eastAsiaTheme="minorEastAsia" w:hAnsiTheme="minorHAnsi"/>
            <w:iCs w:val="0"/>
            <w:noProof/>
            <w:sz w:val="22"/>
            <w:szCs w:val="22"/>
            <w:lang w:eastAsia="pl-PL"/>
          </w:rPr>
          <w:tab/>
        </w:r>
        <w:r w:rsidR="00AF5AFB" w:rsidRPr="008678FA">
          <w:rPr>
            <w:rStyle w:val="Hipercze"/>
            <w:rFonts w:eastAsia="Times New Roman"/>
            <w:noProof/>
            <w:lang w:eastAsia="pl-PL"/>
          </w:rPr>
          <w:t>Wybrane dane finansowe</w:t>
        </w:r>
        <w:r w:rsidR="00AF5AFB">
          <w:rPr>
            <w:noProof/>
            <w:webHidden/>
          </w:rPr>
          <w:tab/>
        </w:r>
        <w:r w:rsidR="00AF5AFB">
          <w:rPr>
            <w:noProof/>
            <w:webHidden/>
          </w:rPr>
          <w:fldChar w:fldCharType="begin"/>
        </w:r>
        <w:r w:rsidR="00AF5AFB">
          <w:rPr>
            <w:noProof/>
            <w:webHidden/>
          </w:rPr>
          <w:instrText xml:space="preserve"> PAGEREF _Toc512612934 \h </w:instrText>
        </w:r>
        <w:r w:rsidR="00AF5AFB">
          <w:rPr>
            <w:noProof/>
            <w:webHidden/>
          </w:rPr>
        </w:r>
        <w:r w:rsidR="00AF5AFB">
          <w:rPr>
            <w:noProof/>
            <w:webHidden/>
          </w:rPr>
          <w:fldChar w:fldCharType="separate"/>
        </w:r>
        <w:r w:rsidR="00D44DA5">
          <w:rPr>
            <w:noProof/>
            <w:webHidden/>
          </w:rPr>
          <w:t>4</w:t>
        </w:r>
        <w:r w:rsidR="00AF5AFB">
          <w:rPr>
            <w:noProof/>
            <w:webHidden/>
          </w:rPr>
          <w:fldChar w:fldCharType="end"/>
        </w:r>
      </w:hyperlink>
    </w:p>
    <w:p w14:paraId="69C1D8DE" w14:textId="52162799" w:rsidR="00AF5AFB" w:rsidRDefault="00B17306">
      <w:pPr>
        <w:pStyle w:val="Spistreci2"/>
        <w:rPr>
          <w:rFonts w:asciiTheme="minorHAnsi" w:eastAsiaTheme="minorEastAsia" w:hAnsiTheme="minorHAnsi"/>
          <w:iCs w:val="0"/>
          <w:noProof/>
          <w:sz w:val="22"/>
          <w:szCs w:val="22"/>
          <w:lang w:eastAsia="pl-PL"/>
        </w:rPr>
      </w:pPr>
      <w:hyperlink w:anchor="_Toc512612935" w:history="1">
        <w:r w:rsidR="00AF5AFB" w:rsidRPr="008678FA">
          <w:rPr>
            <w:rStyle w:val="Hipercze"/>
            <w:bCs/>
            <w:noProof/>
            <w:w w:val="90"/>
          </w:rPr>
          <w:t>1.2</w:t>
        </w:r>
        <w:r w:rsidR="00AF5AFB">
          <w:rPr>
            <w:rFonts w:asciiTheme="minorHAnsi" w:eastAsiaTheme="minorEastAsia" w:hAnsiTheme="minorHAnsi"/>
            <w:iCs w:val="0"/>
            <w:noProof/>
            <w:sz w:val="22"/>
            <w:szCs w:val="22"/>
            <w:lang w:eastAsia="pl-PL"/>
          </w:rPr>
          <w:tab/>
        </w:r>
        <w:r w:rsidR="00AF5AFB" w:rsidRPr="008678FA">
          <w:rPr>
            <w:rStyle w:val="Hipercze"/>
            <w:noProof/>
          </w:rPr>
          <w:t>Zasady przyjęte do przeliczania danych finansowych</w:t>
        </w:r>
        <w:r w:rsidR="00AF5AFB">
          <w:rPr>
            <w:noProof/>
            <w:webHidden/>
          </w:rPr>
          <w:tab/>
        </w:r>
        <w:r w:rsidR="00AF5AFB">
          <w:rPr>
            <w:noProof/>
            <w:webHidden/>
          </w:rPr>
          <w:fldChar w:fldCharType="begin"/>
        </w:r>
        <w:r w:rsidR="00AF5AFB">
          <w:rPr>
            <w:noProof/>
            <w:webHidden/>
          </w:rPr>
          <w:instrText xml:space="preserve"> PAGEREF _Toc512612935 \h </w:instrText>
        </w:r>
        <w:r w:rsidR="00AF5AFB">
          <w:rPr>
            <w:noProof/>
            <w:webHidden/>
          </w:rPr>
        </w:r>
        <w:r w:rsidR="00AF5AFB">
          <w:rPr>
            <w:noProof/>
            <w:webHidden/>
          </w:rPr>
          <w:fldChar w:fldCharType="separate"/>
        </w:r>
        <w:r w:rsidR="00D44DA5">
          <w:rPr>
            <w:noProof/>
            <w:webHidden/>
          </w:rPr>
          <w:t>4</w:t>
        </w:r>
        <w:r w:rsidR="00AF5AFB">
          <w:rPr>
            <w:noProof/>
            <w:webHidden/>
          </w:rPr>
          <w:fldChar w:fldCharType="end"/>
        </w:r>
      </w:hyperlink>
    </w:p>
    <w:p w14:paraId="4CA9AF5D" w14:textId="2DE72A22" w:rsidR="00AF5AFB" w:rsidRDefault="00B17306">
      <w:pPr>
        <w:pStyle w:val="Spistreci2"/>
        <w:rPr>
          <w:rFonts w:asciiTheme="minorHAnsi" w:eastAsiaTheme="minorEastAsia" w:hAnsiTheme="minorHAnsi"/>
          <w:iCs w:val="0"/>
          <w:noProof/>
          <w:sz w:val="22"/>
          <w:szCs w:val="22"/>
          <w:lang w:eastAsia="pl-PL"/>
        </w:rPr>
      </w:pPr>
      <w:hyperlink w:anchor="_Toc512612936" w:history="1">
        <w:r w:rsidR="00AF5AFB" w:rsidRPr="008678FA">
          <w:rPr>
            <w:rStyle w:val="Hipercze"/>
            <w:bCs/>
            <w:noProof/>
            <w:w w:val="90"/>
          </w:rPr>
          <w:t>1.3</w:t>
        </w:r>
        <w:r w:rsidR="00AF5AFB">
          <w:rPr>
            <w:rFonts w:asciiTheme="minorHAnsi" w:eastAsiaTheme="minorEastAsia" w:hAnsiTheme="minorHAnsi"/>
            <w:iCs w:val="0"/>
            <w:noProof/>
            <w:sz w:val="22"/>
            <w:szCs w:val="22"/>
            <w:lang w:eastAsia="pl-PL"/>
          </w:rPr>
          <w:tab/>
        </w:r>
        <w:r w:rsidR="00AF5AFB" w:rsidRPr="008678FA">
          <w:rPr>
            <w:rStyle w:val="Hipercze"/>
            <w:rFonts w:eastAsia="Times New Roman"/>
            <w:noProof/>
            <w:lang w:eastAsia="pl-PL"/>
          </w:rPr>
          <w:t>Sprawozdanie z sytuacji finansowej</w:t>
        </w:r>
        <w:r w:rsidR="00AF5AFB">
          <w:rPr>
            <w:noProof/>
            <w:webHidden/>
          </w:rPr>
          <w:tab/>
        </w:r>
        <w:r w:rsidR="00AF5AFB">
          <w:rPr>
            <w:noProof/>
            <w:webHidden/>
          </w:rPr>
          <w:fldChar w:fldCharType="begin"/>
        </w:r>
        <w:r w:rsidR="00AF5AFB">
          <w:rPr>
            <w:noProof/>
            <w:webHidden/>
          </w:rPr>
          <w:instrText xml:space="preserve"> PAGEREF _Toc512612936 \h </w:instrText>
        </w:r>
        <w:r w:rsidR="00AF5AFB">
          <w:rPr>
            <w:noProof/>
            <w:webHidden/>
          </w:rPr>
        </w:r>
        <w:r w:rsidR="00AF5AFB">
          <w:rPr>
            <w:noProof/>
            <w:webHidden/>
          </w:rPr>
          <w:fldChar w:fldCharType="separate"/>
        </w:r>
        <w:r w:rsidR="00D44DA5">
          <w:rPr>
            <w:noProof/>
            <w:webHidden/>
          </w:rPr>
          <w:t>5</w:t>
        </w:r>
        <w:r w:rsidR="00AF5AFB">
          <w:rPr>
            <w:noProof/>
            <w:webHidden/>
          </w:rPr>
          <w:fldChar w:fldCharType="end"/>
        </w:r>
      </w:hyperlink>
    </w:p>
    <w:p w14:paraId="24B96026" w14:textId="214138EE" w:rsidR="00AF5AFB" w:rsidRDefault="00B17306">
      <w:pPr>
        <w:pStyle w:val="Spistreci2"/>
        <w:rPr>
          <w:rFonts w:asciiTheme="minorHAnsi" w:eastAsiaTheme="minorEastAsia" w:hAnsiTheme="minorHAnsi"/>
          <w:iCs w:val="0"/>
          <w:noProof/>
          <w:sz w:val="22"/>
          <w:szCs w:val="22"/>
          <w:lang w:eastAsia="pl-PL"/>
        </w:rPr>
      </w:pPr>
      <w:hyperlink w:anchor="_Toc512612937" w:history="1">
        <w:r w:rsidR="00AF5AFB" w:rsidRPr="008678FA">
          <w:rPr>
            <w:rStyle w:val="Hipercze"/>
            <w:bCs/>
            <w:noProof/>
            <w:w w:val="90"/>
          </w:rPr>
          <w:t>1.4</w:t>
        </w:r>
        <w:r w:rsidR="00AF5AFB">
          <w:rPr>
            <w:rFonts w:asciiTheme="minorHAnsi" w:eastAsiaTheme="minorEastAsia" w:hAnsiTheme="minorHAnsi"/>
            <w:iCs w:val="0"/>
            <w:noProof/>
            <w:sz w:val="22"/>
            <w:szCs w:val="22"/>
            <w:lang w:eastAsia="pl-PL"/>
          </w:rPr>
          <w:tab/>
        </w:r>
        <w:r w:rsidR="00AF5AFB" w:rsidRPr="008678FA">
          <w:rPr>
            <w:rStyle w:val="Hipercze"/>
            <w:noProof/>
            <w:lang w:eastAsia="pl-PL"/>
          </w:rPr>
          <w:t>Sprawozdanie z zysków i strat</w:t>
        </w:r>
        <w:r w:rsidR="00AF5AFB">
          <w:rPr>
            <w:noProof/>
            <w:webHidden/>
          </w:rPr>
          <w:tab/>
        </w:r>
        <w:r w:rsidR="00AF5AFB">
          <w:rPr>
            <w:noProof/>
            <w:webHidden/>
          </w:rPr>
          <w:fldChar w:fldCharType="begin"/>
        </w:r>
        <w:r w:rsidR="00AF5AFB">
          <w:rPr>
            <w:noProof/>
            <w:webHidden/>
          </w:rPr>
          <w:instrText xml:space="preserve"> PAGEREF _Toc512612937 \h </w:instrText>
        </w:r>
        <w:r w:rsidR="00AF5AFB">
          <w:rPr>
            <w:noProof/>
            <w:webHidden/>
          </w:rPr>
        </w:r>
        <w:r w:rsidR="00AF5AFB">
          <w:rPr>
            <w:noProof/>
            <w:webHidden/>
          </w:rPr>
          <w:fldChar w:fldCharType="separate"/>
        </w:r>
        <w:r w:rsidR="00D44DA5">
          <w:rPr>
            <w:noProof/>
            <w:webHidden/>
          </w:rPr>
          <w:t>6</w:t>
        </w:r>
        <w:r w:rsidR="00AF5AFB">
          <w:rPr>
            <w:noProof/>
            <w:webHidden/>
          </w:rPr>
          <w:fldChar w:fldCharType="end"/>
        </w:r>
      </w:hyperlink>
    </w:p>
    <w:p w14:paraId="76AA51B7" w14:textId="3496446E" w:rsidR="00AF5AFB" w:rsidRDefault="00B17306">
      <w:pPr>
        <w:pStyle w:val="Spistreci2"/>
        <w:rPr>
          <w:rFonts w:asciiTheme="minorHAnsi" w:eastAsiaTheme="minorEastAsia" w:hAnsiTheme="minorHAnsi"/>
          <w:iCs w:val="0"/>
          <w:noProof/>
          <w:sz w:val="22"/>
          <w:szCs w:val="22"/>
          <w:lang w:eastAsia="pl-PL"/>
        </w:rPr>
      </w:pPr>
      <w:hyperlink w:anchor="_Toc512612938" w:history="1">
        <w:r w:rsidR="00AF5AFB" w:rsidRPr="008678FA">
          <w:rPr>
            <w:rStyle w:val="Hipercze"/>
            <w:bCs/>
            <w:noProof/>
            <w:w w:val="90"/>
          </w:rPr>
          <w:t>1.5</w:t>
        </w:r>
        <w:r w:rsidR="00AF5AFB">
          <w:rPr>
            <w:rFonts w:asciiTheme="minorHAnsi" w:eastAsiaTheme="minorEastAsia" w:hAnsiTheme="minorHAnsi"/>
            <w:iCs w:val="0"/>
            <w:noProof/>
            <w:sz w:val="22"/>
            <w:szCs w:val="22"/>
            <w:lang w:eastAsia="pl-PL"/>
          </w:rPr>
          <w:tab/>
        </w:r>
        <w:r w:rsidR="00AF5AFB" w:rsidRPr="008678FA">
          <w:rPr>
            <w:rStyle w:val="Hipercze"/>
            <w:noProof/>
          </w:rPr>
          <w:t>Sprawozdanie z całkowitych dochodów</w:t>
        </w:r>
        <w:r w:rsidR="00AF5AFB">
          <w:rPr>
            <w:noProof/>
            <w:webHidden/>
          </w:rPr>
          <w:tab/>
        </w:r>
        <w:r w:rsidR="00AF5AFB">
          <w:rPr>
            <w:noProof/>
            <w:webHidden/>
          </w:rPr>
          <w:fldChar w:fldCharType="begin"/>
        </w:r>
        <w:r w:rsidR="00AF5AFB">
          <w:rPr>
            <w:noProof/>
            <w:webHidden/>
          </w:rPr>
          <w:instrText xml:space="preserve"> PAGEREF _Toc512612938 \h </w:instrText>
        </w:r>
        <w:r w:rsidR="00AF5AFB">
          <w:rPr>
            <w:noProof/>
            <w:webHidden/>
          </w:rPr>
        </w:r>
        <w:r w:rsidR="00AF5AFB">
          <w:rPr>
            <w:noProof/>
            <w:webHidden/>
          </w:rPr>
          <w:fldChar w:fldCharType="separate"/>
        </w:r>
        <w:r w:rsidR="00D44DA5">
          <w:rPr>
            <w:noProof/>
            <w:webHidden/>
          </w:rPr>
          <w:t>6</w:t>
        </w:r>
        <w:r w:rsidR="00AF5AFB">
          <w:rPr>
            <w:noProof/>
            <w:webHidden/>
          </w:rPr>
          <w:fldChar w:fldCharType="end"/>
        </w:r>
      </w:hyperlink>
    </w:p>
    <w:p w14:paraId="7F0DD75B" w14:textId="429E71CE" w:rsidR="00AF5AFB" w:rsidRDefault="00B17306">
      <w:pPr>
        <w:pStyle w:val="Spistreci2"/>
        <w:rPr>
          <w:rFonts w:asciiTheme="minorHAnsi" w:eastAsiaTheme="minorEastAsia" w:hAnsiTheme="minorHAnsi"/>
          <w:iCs w:val="0"/>
          <w:noProof/>
          <w:sz w:val="22"/>
          <w:szCs w:val="22"/>
          <w:lang w:eastAsia="pl-PL"/>
        </w:rPr>
      </w:pPr>
      <w:hyperlink w:anchor="_Toc512612939" w:history="1">
        <w:r w:rsidR="00AF5AFB" w:rsidRPr="008678FA">
          <w:rPr>
            <w:rStyle w:val="Hipercze"/>
            <w:bCs/>
            <w:noProof/>
            <w:w w:val="90"/>
          </w:rPr>
          <w:t>1.6</w:t>
        </w:r>
        <w:r w:rsidR="00AF5AFB">
          <w:rPr>
            <w:rFonts w:asciiTheme="minorHAnsi" w:eastAsiaTheme="minorEastAsia" w:hAnsiTheme="minorHAnsi"/>
            <w:iCs w:val="0"/>
            <w:noProof/>
            <w:sz w:val="22"/>
            <w:szCs w:val="22"/>
            <w:lang w:eastAsia="pl-PL"/>
          </w:rPr>
          <w:tab/>
        </w:r>
        <w:r w:rsidR="00AF5AFB" w:rsidRPr="008678FA">
          <w:rPr>
            <w:rStyle w:val="Hipercze"/>
            <w:noProof/>
          </w:rPr>
          <w:t>Sprawozdanie z przepływów pieniężnych</w:t>
        </w:r>
        <w:r w:rsidR="00AF5AFB">
          <w:rPr>
            <w:noProof/>
            <w:webHidden/>
          </w:rPr>
          <w:tab/>
        </w:r>
        <w:r w:rsidR="00AF5AFB">
          <w:rPr>
            <w:noProof/>
            <w:webHidden/>
          </w:rPr>
          <w:fldChar w:fldCharType="begin"/>
        </w:r>
        <w:r w:rsidR="00AF5AFB">
          <w:rPr>
            <w:noProof/>
            <w:webHidden/>
          </w:rPr>
          <w:instrText xml:space="preserve"> PAGEREF _Toc512612939 \h </w:instrText>
        </w:r>
        <w:r w:rsidR="00AF5AFB">
          <w:rPr>
            <w:noProof/>
            <w:webHidden/>
          </w:rPr>
        </w:r>
        <w:r w:rsidR="00AF5AFB">
          <w:rPr>
            <w:noProof/>
            <w:webHidden/>
          </w:rPr>
          <w:fldChar w:fldCharType="separate"/>
        </w:r>
        <w:r w:rsidR="00D44DA5">
          <w:rPr>
            <w:noProof/>
            <w:webHidden/>
          </w:rPr>
          <w:t>7</w:t>
        </w:r>
        <w:r w:rsidR="00AF5AFB">
          <w:rPr>
            <w:noProof/>
            <w:webHidden/>
          </w:rPr>
          <w:fldChar w:fldCharType="end"/>
        </w:r>
      </w:hyperlink>
    </w:p>
    <w:p w14:paraId="510BC441" w14:textId="0CE49E44" w:rsidR="00AF5AFB" w:rsidRDefault="00B17306">
      <w:pPr>
        <w:pStyle w:val="Spistreci2"/>
        <w:rPr>
          <w:rFonts w:asciiTheme="minorHAnsi" w:eastAsiaTheme="minorEastAsia" w:hAnsiTheme="minorHAnsi"/>
          <w:iCs w:val="0"/>
          <w:noProof/>
          <w:sz w:val="22"/>
          <w:szCs w:val="22"/>
          <w:lang w:eastAsia="pl-PL"/>
        </w:rPr>
      </w:pPr>
      <w:hyperlink w:anchor="_Toc512612940" w:history="1">
        <w:r w:rsidR="00AF5AFB" w:rsidRPr="008678FA">
          <w:rPr>
            <w:rStyle w:val="Hipercze"/>
            <w:bCs/>
            <w:noProof/>
            <w:w w:val="90"/>
          </w:rPr>
          <w:t>1.7</w:t>
        </w:r>
        <w:r w:rsidR="00AF5AFB">
          <w:rPr>
            <w:rFonts w:asciiTheme="minorHAnsi" w:eastAsiaTheme="minorEastAsia" w:hAnsiTheme="minorHAnsi"/>
            <w:iCs w:val="0"/>
            <w:noProof/>
            <w:sz w:val="22"/>
            <w:szCs w:val="22"/>
            <w:lang w:eastAsia="pl-PL"/>
          </w:rPr>
          <w:tab/>
        </w:r>
        <w:r w:rsidR="00AF5AFB" w:rsidRPr="008678FA">
          <w:rPr>
            <w:rStyle w:val="Hipercze"/>
            <w:noProof/>
          </w:rPr>
          <w:t>Sprawozdanie ze zmian w kapitale</w:t>
        </w:r>
        <w:r w:rsidR="00AF5AFB">
          <w:rPr>
            <w:noProof/>
            <w:webHidden/>
          </w:rPr>
          <w:tab/>
        </w:r>
        <w:r w:rsidR="00AF5AFB">
          <w:rPr>
            <w:noProof/>
            <w:webHidden/>
          </w:rPr>
          <w:fldChar w:fldCharType="begin"/>
        </w:r>
        <w:r w:rsidR="00AF5AFB">
          <w:rPr>
            <w:noProof/>
            <w:webHidden/>
          </w:rPr>
          <w:instrText xml:space="preserve"> PAGEREF _Toc512612940 \h </w:instrText>
        </w:r>
        <w:r w:rsidR="00AF5AFB">
          <w:rPr>
            <w:noProof/>
            <w:webHidden/>
          </w:rPr>
        </w:r>
        <w:r w:rsidR="00AF5AFB">
          <w:rPr>
            <w:noProof/>
            <w:webHidden/>
          </w:rPr>
          <w:fldChar w:fldCharType="separate"/>
        </w:r>
        <w:r w:rsidR="00D44DA5">
          <w:rPr>
            <w:noProof/>
            <w:webHidden/>
          </w:rPr>
          <w:t>8</w:t>
        </w:r>
        <w:r w:rsidR="00AF5AFB">
          <w:rPr>
            <w:noProof/>
            <w:webHidden/>
          </w:rPr>
          <w:fldChar w:fldCharType="end"/>
        </w:r>
      </w:hyperlink>
    </w:p>
    <w:p w14:paraId="4B74D7BD" w14:textId="23BB88DE" w:rsidR="00AF5AFB" w:rsidRDefault="00B17306">
      <w:pPr>
        <w:pStyle w:val="Spistreci1"/>
        <w:tabs>
          <w:tab w:val="left" w:pos="403"/>
          <w:tab w:val="right" w:leader="dot" w:pos="9062"/>
        </w:tabs>
        <w:rPr>
          <w:rFonts w:eastAsiaTheme="minorEastAsia"/>
          <w:bCs w:val="0"/>
          <w:noProof/>
          <w:sz w:val="22"/>
          <w:szCs w:val="22"/>
          <w:lang w:eastAsia="pl-PL"/>
        </w:rPr>
      </w:pPr>
      <w:hyperlink w:anchor="_Toc512612941" w:history="1">
        <w:r w:rsidR="00AF5AFB" w:rsidRPr="008678FA">
          <w:rPr>
            <w:rStyle w:val="Hipercze"/>
            <w:b/>
            <w:caps/>
            <w:noProof/>
            <w:w w:val="90"/>
          </w:rPr>
          <w:t>2</w:t>
        </w:r>
        <w:r w:rsidR="00AF5AFB">
          <w:rPr>
            <w:rFonts w:eastAsiaTheme="minorEastAsia"/>
            <w:bCs w:val="0"/>
            <w:noProof/>
            <w:sz w:val="22"/>
            <w:szCs w:val="22"/>
            <w:lang w:eastAsia="pl-PL"/>
          </w:rPr>
          <w:tab/>
        </w:r>
        <w:r w:rsidR="00AF5AFB" w:rsidRPr="008678FA">
          <w:rPr>
            <w:rStyle w:val="Hipercze"/>
            <w:noProof/>
          </w:rPr>
          <w:t>INFORMACJA DODATKOWA O PRZYJĘTYCH ZASADACH (POLITYCE) RACHUNKOWOŚCI ORAZ INNE INFORMACJE OBJAŚNIAJĄCE</w:t>
        </w:r>
        <w:r w:rsidR="00AF5AFB">
          <w:rPr>
            <w:noProof/>
            <w:webHidden/>
          </w:rPr>
          <w:tab/>
        </w:r>
        <w:r w:rsidR="00AF5AFB">
          <w:rPr>
            <w:noProof/>
            <w:webHidden/>
          </w:rPr>
          <w:fldChar w:fldCharType="begin"/>
        </w:r>
        <w:r w:rsidR="00AF5AFB">
          <w:rPr>
            <w:noProof/>
            <w:webHidden/>
          </w:rPr>
          <w:instrText xml:space="preserve"> PAGEREF _Toc512612941 \h </w:instrText>
        </w:r>
        <w:r w:rsidR="00AF5AFB">
          <w:rPr>
            <w:noProof/>
            <w:webHidden/>
          </w:rPr>
        </w:r>
        <w:r w:rsidR="00AF5AFB">
          <w:rPr>
            <w:noProof/>
            <w:webHidden/>
          </w:rPr>
          <w:fldChar w:fldCharType="separate"/>
        </w:r>
        <w:r w:rsidR="00D44DA5">
          <w:rPr>
            <w:noProof/>
            <w:webHidden/>
          </w:rPr>
          <w:t>9</w:t>
        </w:r>
        <w:r w:rsidR="00AF5AFB">
          <w:rPr>
            <w:noProof/>
            <w:webHidden/>
          </w:rPr>
          <w:fldChar w:fldCharType="end"/>
        </w:r>
      </w:hyperlink>
    </w:p>
    <w:p w14:paraId="5C855D9A" w14:textId="47CA36D5" w:rsidR="00AF5AFB" w:rsidRDefault="00B17306">
      <w:pPr>
        <w:pStyle w:val="Spistreci1"/>
        <w:tabs>
          <w:tab w:val="left" w:pos="403"/>
          <w:tab w:val="right" w:leader="dot" w:pos="9062"/>
        </w:tabs>
        <w:rPr>
          <w:rFonts w:eastAsiaTheme="minorEastAsia"/>
          <w:bCs w:val="0"/>
          <w:noProof/>
          <w:sz w:val="22"/>
          <w:szCs w:val="22"/>
          <w:lang w:eastAsia="pl-PL"/>
        </w:rPr>
      </w:pPr>
      <w:hyperlink w:anchor="_Toc512612942" w:history="1">
        <w:r w:rsidR="00AF5AFB" w:rsidRPr="008678FA">
          <w:rPr>
            <w:rStyle w:val="Hipercze"/>
            <w:b/>
            <w:caps/>
            <w:noProof/>
            <w:w w:val="90"/>
            <w:lang w:eastAsia="ar-SA"/>
          </w:rPr>
          <w:t>3</w:t>
        </w:r>
        <w:r w:rsidR="00AF5AFB">
          <w:rPr>
            <w:rFonts w:eastAsiaTheme="minorEastAsia"/>
            <w:bCs w:val="0"/>
            <w:noProof/>
            <w:sz w:val="22"/>
            <w:szCs w:val="22"/>
            <w:lang w:eastAsia="pl-PL"/>
          </w:rPr>
          <w:tab/>
        </w:r>
        <w:r w:rsidR="00AF5AFB" w:rsidRPr="008678FA">
          <w:rPr>
            <w:rStyle w:val="Hipercze"/>
            <w:noProof/>
            <w:lang w:eastAsia="ar-SA"/>
          </w:rPr>
          <w:t>Informacje podstawowe</w:t>
        </w:r>
        <w:r w:rsidR="00AF5AFB">
          <w:rPr>
            <w:noProof/>
            <w:webHidden/>
          </w:rPr>
          <w:tab/>
        </w:r>
        <w:r w:rsidR="00AF5AFB">
          <w:rPr>
            <w:noProof/>
            <w:webHidden/>
          </w:rPr>
          <w:fldChar w:fldCharType="begin"/>
        </w:r>
        <w:r w:rsidR="00AF5AFB">
          <w:rPr>
            <w:noProof/>
            <w:webHidden/>
          </w:rPr>
          <w:instrText xml:space="preserve"> PAGEREF _Toc512612942 \h </w:instrText>
        </w:r>
        <w:r w:rsidR="00AF5AFB">
          <w:rPr>
            <w:noProof/>
            <w:webHidden/>
          </w:rPr>
        </w:r>
        <w:r w:rsidR="00AF5AFB">
          <w:rPr>
            <w:noProof/>
            <w:webHidden/>
          </w:rPr>
          <w:fldChar w:fldCharType="separate"/>
        </w:r>
        <w:r w:rsidR="00D44DA5">
          <w:rPr>
            <w:noProof/>
            <w:webHidden/>
          </w:rPr>
          <w:t>9</w:t>
        </w:r>
        <w:r w:rsidR="00AF5AFB">
          <w:rPr>
            <w:noProof/>
            <w:webHidden/>
          </w:rPr>
          <w:fldChar w:fldCharType="end"/>
        </w:r>
      </w:hyperlink>
    </w:p>
    <w:p w14:paraId="0364C506" w14:textId="0F05C65E" w:rsidR="00AF5AFB" w:rsidRDefault="00B17306">
      <w:pPr>
        <w:pStyle w:val="Spistreci1"/>
        <w:tabs>
          <w:tab w:val="left" w:pos="403"/>
          <w:tab w:val="right" w:leader="dot" w:pos="9062"/>
        </w:tabs>
        <w:rPr>
          <w:rFonts w:eastAsiaTheme="minorEastAsia"/>
          <w:bCs w:val="0"/>
          <w:noProof/>
          <w:sz w:val="22"/>
          <w:szCs w:val="22"/>
          <w:lang w:eastAsia="pl-PL"/>
        </w:rPr>
      </w:pPr>
      <w:hyperlink w:anchor="_Toc512612943" w:history="1">
        <w:r w:rsidR="00AF5AFB" w:rsidRPr="008678FA">
          <w:rPr>
            <w:rStyle w:val="Hipercze"/>
            <w:b/>
            <w:caps/>
            <w:noProof/>
            <w:w w:val="90"/>
          </w:rPr>
          <w:t>4</w:t>
        </w:r>
        <w:r w:rsidR="00AF5AFB">
          <w:rPr>
            <w:rFonts w:eastAsiaTheme="minorEastAsia"/>
            <w:bCs w:val="0"/>
            <w:noProof/>
            <w:sz w:val="22"/>
            <w:szCs w:val="22"/>
            <w:lang w:eastAsia="pl-PL"/>
          </w:rPr>
          <w:tab/>
        </w:r>
        <w:r w:rsidR="00AF5AFB" w:rsidRPr="008678FA">
          <w:rPr>
            <w:rStyle w:val="Hipercze"/>
            <w:noProof/>
          </w:rPr>
          <w:t>ZASADY RACHUNKOWOŚCI</w:t>
        </w:r>
        <w:r w:rsidR="00AF5AFB">
          <w:rPr>
            <w:noProof/>
            <w:webHidden/>
          </w:rPr>
          <w:tab/>
        </w:r>
        <w:r w:rsidR="00AF5AFB">
          <w:rPr>
            <w:noProof/>
            <w:webHidden/>
          </w:rPr>
          <w:fldChar w:fldCharType="begin"/>
        </w:r>
        <w:r w:rsidR="00AF5AFB">
          <w:rPr>
            <w:noProof/>
            <w:webHidden/>
          </w:rPr>
          <w:instrText xml:space="preserve"> PAGEREF _Toc512612943 \h </w:instrText>
        </w:r>
        <w:r w:rsidR="00AF5AFB">
          <w:rPr>
            <w:noProof/>
            <w:webHidden/>
          </w:rPr>
        </w:r>
        <w:r w:rsidR="00AF5AFB">
          <w:rPr>
            <w:noProof/>
            <w:webHidden/>
          </w:rPr>
          <w:fldChar w:fldCharType="separate"/>
        </w:r>
        <w:r w:rsidR="00D44DA5">
          <w:rPr>
            <w:noProof/>
            <w:webHidden/>
          </w:rPr>
          <w:t>13</w:t>
        </w:r>
        <w:r w:rsidR="00AF5AFB">
          <w:rPr>
            <w:noProof/>
            <w:webHidden/>
          </w:rPr>
          <w:fldChar w:fldCharType="end"/>
        </w:r>
      </w:hyperlink>
    </w:p>
    <w:p w14:paraId="4BE7361E" w14:textId="36AB83F4" w:rsidR="00AF5AFB" w:rsidRDefault="00B17306">
      <w:pPr>
        <w:pStyle w:val="Spistreci2"/>
        <w:rPr>
          <w:rFonts w:asciiTheme="minorHAnsi" w:eastAsiaTheme="minorEastAsia" w:hAnsiTheme="minorHAnsi"/>
          <w:iCs w:val="0"/>
          <w:noProof/>
          <w:sz w:val="22"/>
          <w:szCs w:val="22"/>
          <w:lang w:eastAsia="pl-PL"/>
        </w:rPr>
      </w:pPr>
      <w:hyperlink w:anchor="_Toc512612944" w:history="1">
        <w:r w:rsidR="00AF5AFB" w:rsidRPr="008678FA">
          <w:rPr>
            <w:rStyle w:val="Hipercze"/>
            <w:bCs/>
            <w:noProof/>
            <w:w w:val="90"/>
          </w:rPr>
          <w:t>4.1</w:t>
        </w:r>
        <w:r w:rsidR="00AF5AFB">
          <w:rPr>
            <w:rFonts w:asciiTheme="minorHAnsi" w:eastAsiaTheme="minorEastAsia" w:hAnsiTheme="minorHAnsi"/>
            <w:iCs w:val="0"/>
            <w:noProof/>
            <w:sz w:val="22"/>
            <w:szCs w:val="22"/>
            <w:lang w:eastAsia="pl-PL"/>
          </w:rPr>
          <w:tab/>
        </w:r>
        <w:r w:rsidR="00AF5AFB" w:rsidRPr="008678FA">
          <w:rPr>
            <w:rStyle w:val="Hipercze"/>
            <w:noProof/>
          </w:rPr>
          <w:t>Podstawa sporządzenia informacji finansowych</w:t>
        </w:r>
        <w:r w:rsidR="00AF5AFB">
          <w:rPr>
            <w:noProof/>
            <w:webHidden/>
          </w:rPr>
          <w:tab/>
        </w:r>
        <w:r w:rsidR="00AF5AFB">
          <w:rPr>
            <w:noProof/>
            <w:webHidden/>
          </w:rPr>
          <w:fldChar w:fldCharType="begin"/>
        </w:r>
        <w:r w:rsidR="00AF5AFB">
          <w:rPr>
            <w:noProof/>
            <w:webHidden/>
          </w:rPr>
          <w:instrText xml:space="preserve"> PAGEREF _Toc512612944 \h </w:instrText>
        </w:r>
        <w:r w:rsidR="00AF5AFB">
          <w:rPr>
            <w:noProof/>
            <w:webHidden/>
          </w:rPr>
        </w:r>
        <w:r w:rsidR="00AF5AFB">
          <w:rPr>
            <w:noProof/>
            <w:webHidden/>
          </w:rPr>
          <w:fldChar w:fldCharType="separate"/>
        </w:r>
        <w:r w:rsidR="00D44DA5">
          <w:rPr>
            <w:noProof/>
            <w:webHidden/>
          </w:rPr>
          <w:t>13</w:t>
        </w:r>
        <w:r w:rsidR="00AF5AFB">
          <w:rPr>
            <w:noProof/>
            <w:webHidden/>
          </w:rPr>
          <w:fldChar w:fldCharType="end"/>
        </w:r>
      </w:hyperlink>
    </w:p>
    <w:p w14:paraId="00140CEC" w14:textId="1907B630" w:rsidR="00AF5AFB" w:rsidRDefault="00B17306">
      <w:pPr>
        <w:pStyle w:val="Spistreci2"/>
        <w:rPr>
          <w:rFonts w:asciiTheme="minorHAnsi" w:eastAsiaTheme="minorEastAsia" w:hAnsiTheme="minorHAnsi"/>
          <w:iCs w:val="0"/>
          <w:noProof/>
          <w:sz w:val="22"/>
          <w:szCs w:val="22"/>
          <w:lang w:eastAsia="pl-PL"/>
        </w:rPr>
      </w:pPr>
      <w:hyperlink w:anchor="_Toc512612945" w:history="1">
        <w:r w:rsidR="00AF5AFB" w:rsidRPr="008678FA">
          <w:rPr>
            <w:rStyle w:val="Hipercze"/>
            <w:bCs/>
            <w:noProof/>
            <w:w w:val="90"/>
          </w:rPr>
          <w:t>4.2</w:t>
        </w:r>
        <w:r w:rsidR="00AF5AFB">
          <w:rPr>
            <w:rFonts w:asciiTheme="minorHAnsi" w:eastAsiaTheme="minorEastAsia" w:hAnsiTheme="minorHAnsi"/>
            <w:iCs w:val="0"/>
            <w:noProof/>
            <w:sz w:val="22"/>
            <w:szCs w:val="22"/>
            <w:lang w:eastAsia="pl-PL"/>
          </w:rPr>
          <w:tab/>
        </w:r>
        <w:r w:rsidR="00AF5AFB" w:rsidRPr="008678FA">
          <w:rPr>
            <w:rStyle w:val="Hipercze"/>
            <w:noProof/>
          </w:rPr>
          <w:t>Oświadczenie o zgodności</w:t>
        </w:r>
        <w:r w:rsidR="00AF5AFB">
          <w:rPr>
            <w:noProof/>
            <w:webHidden/>
          </w:rPr>
          <w:tab/>
        </w:r>
        <w:r w:rsidR="00AF5AFB">
          <w:rPr>
            <w:noProof/>
            <w:webHidden/>
          </w:rPr>
          <w:fldChar w:fldCharType="begin"/>
        </w:r>
        <w:r w:rsidR="00AF5AFB">
          <w:rPr>
            <w:noProof/>
            <w:webHidden/>
          </w:rPr>
          <w:instrText xml:space="preserve"> PAGEREF _Toc512612945 \h </w:instrText>
        </w:r>
        <w:r w:rsidR="00AF5AFB">
          <w:rPr>
            <w:noProof/>
            <w:webHidden/>
          </w:rPr>
        </w:r>
        <w:r w:rsidR="00AF5AFB">
          <w:rPr>
            <w:noProof/>
            <w:webHidden/>
          </w:rPr>
          <w:fldChar w:fldCharType="separate"/>
        </w:r>
        <w:r w:rsidR="00D44DA5">
          <w:rPr>
            <w:noProof/>
            <w:webHidden/>
          </w:rPr>
          <w:t>13</w:t>
        </w:r>
        <w:r w:rsidR="00AF5AFB">
          <w:rPr>
            <w:noProof/>
            <w:webHidden/>
          </w:rPr>
          <w:fldChar w:fldCharType="end"/>
        </w:r>
      </w:hyperlink>
    </w:p>
    <w:p w14:paraId="1C405C0E" w14:textId="0B39F3D1" w:rsidR="00AF5AFB" w:rsidRDefault="00B17306">
      <w:pPr>
        <w:pStyle w:val="Spistreci2"/>
        <w:rPr>
          <w:rFonts w:asciiTheme="minorHAnsi" w:eastAsiaTheme="minorEastAsia" w:hAnsiTheme="minorHAnsi"/>
          <w:iCs w:val="0"/>
          <w:noProof/>
          <w:sz w:val="22"/>
          <w:szCs w:val="22"/>
          <w:lang w:eastAsia="pl-PL"/>
        </w:rPr>
      </w:pPr>
      <w:hyperlink w:anchor="_Toc512612946" w:history="1">
        <w:r w:rsidR="00AF5AFB" w:rsidRPr="008678FA">
          <w:rPr>
            <w:rStyle w:val="Hipercze"/>
            <w:bCs/>
            <w:noProof/>
            <w:w w:val="90"/>
          </w:rPr>
          <w:t>4.3</w:t>
        </w:r>
        <w:r w:rsidR="00AF5AFB">
          <w:rPr>
            <w:rFonts w:asciiTheme="minorHAnsi" w:eastAsiaTheme="minorEastAsia" w:hAnsiTheme="minorHAnsi"/>
            <w:iCs w:val="0"/>
            <w:noProof/>
            <w:sz w:val="22"/>
            <w:szCs w:val="22"/>
            <w:lang w:eastAsia="pl-PL"/>
          </w:rPr>
          <w:tab/>
        </w:r>
        <w:r w:rsidR="00AF5AFB" w:rsidRPr="008678FA">
          <w:rPr>
            <w:rStyle w:val="Hipercze"/>
            <w:noProof/>
          </w:rPr>
          <w:t>Nowe zasady rachunkowości oraz interpretacje Komitetu ds. Interpretacji Międzynarodowych Standardów Sprawozdawczości Finansowej.</w:t>
        </w:r>
        <w:r w:rsidR="00AF5AFB">
          <w:rPr>
            <w:noProof/>
            <w:webHidden/>
          </w:rPr>
          <w:tab/>
        </w:r>
        <w:r w:rsidR="00AF5AFB">
          <w:rPr>
            <w:noProof/>
            <w:webHidden/>
          </w:rPr>
          <w:fldChar w:fldCharType="begin"/>
        </w:r>
        <w:r w:rsidR="00AF5AFB">
          <w:rPr>
            <w:noProof/>
            <w:webHidden/>
          </w:rPr>
          <w:instrText xml:space="preserve"> PAGEREF _Toc512612946 \h </w:instrText>
        </w:r>
        <w:r w:rsidR="00AF5AFB">
          <w:rPr>
            <w:noProof/>
            <w:webHidden/>
          </w:rPr>
        </w:r>
        <w:r w:rsidR="00AF5AFB">
          <w:rPr>
            <w:noProof/>
            <w:webHidden/>
          </w:rPr>
          <w:fldChar w:fldCharType="separate"/>
        </w:r>
        <w:r w:rsidR="00D44DA5">
          <w:rPr>
            <w:noProof/>
            <w:webHidden/>
          </w:rPr>
          <w:t>13</w:t>
        </w:r>
        <w:r w:rsidR="00AF5AFB">
          <w:rPr>
            <w:noProof/>
            <w:webHidden/>
          </w:rPr>
          <w:fldChar w:fldCharType="end"/>
        </w:r>
      </w:hyperlink>
    </w:p>
    <w:p w14:paraId="6C183FE7" w14:textId="68FE1A3E" w:rsidR="00AF5AFB" w:rsidRDefault="00B17306">
      <w:pPr>
        <w:pStyle w:val="Spistreci2"/>
        <w:rPr>
          <w:rFonts w:asciiTheme="minorHAnsi" w:eastAsiaTheme="minorEastAsia" w:hAnsiTheme="minorHAnsi"/>
          <w:iCs w:val="0"/>
          <w:noProof/>
          <w:sz w:val="22"/>
          <w:szCs w:val="22"/>
          <w:lang w:eastAsia="pl-PL"/>
        </w:rPr>
      </w:pPr>
      <w:hyperlink w:anchor="_Toc512612947" w:history="1">
        <w:r w:rsidR="00AF5AFB" w:rsidRPr="008678FA">
          <w:rPr>
            <w:rStyle w:val="Hipercze"/>
            <w:bCs/>
            <w:noProof/>
            <w:w w:val="90"/>
          </w:rPr>
          <w:t>4.4</w:t>
        </w:r>
        <w:r w:rsidR="00AF5AFB">
          <w:rPr>
            <w:rFonts w:asciiTheme="minorHAnsi" w:eastAsiaTheme="minorEastAsia" w:hAnsiTheme="minorHAnsi"/>
            <w:iCs w:val="0"/>
            <w:noProof/>
            <w:sz w:val="22"/>
            <w:szCs w:val="22"/>
            <w:lang w:eastAsia="pl-PL"/>
          </w:rPr>
          <w:tab/>
        </w:r>
        <w:r w:rsidR="00AF5AFB" w:rsidRPr="008678FA">
          <w:rPr>
            <w:rStyle w:val="Hipercze"/>
            <w:noProof/>
          </w:rPr>
          <w:t>Szacunki i osądy</w:t>
        </w:r>
        <w:r w:rsidR="00AF5AFB">
          <w:rPr>
            <w:noProof/>
            <w:webHidden/>
          </w:rPr>
          <w:tab/>
        </w:r>
        <w:r w:rsidR="00AF5AFB">
          <w:rPr>
            <w:noProof/>
            <w:webHidden/>
          </w:rPr>
          <w:fldChar w:fldCharType="begin"/>
        </w:r>
        <w:r w:rsidR="00AF5AFB">
          <w:rPr>
            <w:noProof/>
            <w:webHidden/>
          </w:rPr>
          <w:instrText xml:space="preserve"> PAGEREF _Toc512612947 \h </w:instrText>
        </w:r>
        <w:r w:rsidR="00AF5AFB">
          <w:rPr>
            <w:noProof/>
            <w:webHidden/>
          </w:rPr>
        </w:r>
        <w:r w:rsidR="00AF5AFB">
          <w:rPr>
            <w:noProof/>
            <w:webHidden/>
          </w:rPr>
          <w:fldChar w:fldCharType="separate"/>
        </w:r>
        <w:r w:rsidR="00D44DA5">
          <w:rPr>
            <w:noProof/>
            <w:webHidden/>
          </w:rPr>
          <w:t>14</w:t>
        </w:r>
        <w:r w:rsidR="00AF5AFB">
          <w:rPr>
            <w:noProof/>
            <w:webHidden/>
          </w:rPr>
          <w:fldChar w:fldCharType="end"/>
        </w:r>
      </w:hyperlink>
    </w:p>
    <w:p w14:paraId="79587EF2" w14:textId="2DCA1613" w:rsidR="00AF5AFB" w:rsidRDefault="00B17306">
      <w:pPr>
        <w:pStyle w:val="Spistreci1"/>
        <w:tabs>
          <w:tab w:val="left" w:pos="403"/>
          <w:tab w:val="right" w:leader="dot" w:pos="9062"/>
        </w:tabs>
        <w:rPr>
          <w:rFonts w:eastAsiaTheme="minorEastAsia"/>
          <w:bCs w:val="0"/>
          <w:noProof/>
          <w:sz w:val="22"/>
          <w:szCs w:val="22"/>
          <w:lang w:eastAsia="pl-PL"/>
        </w:rPr>
      </w:pPr>
      <w:hyperlink w:anchor="_Toc512612948" w:history="1">
        <w:r w:rsidR="00AF5AFB" w:rsidRPr="008678FA">
          <w:rPr>
            <w:rStyle w:val="Hipercze"/>
            <w:b/>
            <w:caps/>
            <w:noProof/>
            <w:w w:val="90"/>
          </w:rPr>
          <w:t>5</w:t>
        </w:r>
        <w:r w:rsidR="00AF5AFB">
          <w:rPr>
            <w:rFonts w:eastAsiaTheme="minorEastAsia"/>
            <w:bCs w:val="0"/>
            <w:noProof/>
            <w:sz w:val="22"/>
            <w:szCs w:val="22"/>
            <w:lang w:eastAsia="pl-PL"/>
          </w:rPr>
          <w:tab/>
        </w:r>
        <w:r w:rsidR="00AF5AFB" w:rsidRPr="008678FA">
          <w:rPr>
            <w:rStyle w:val="Hipercze"/>
            <w:noProof/>
          </w:rPr>
          <w:t>OPIS WAŻNIEJSZYCH ZASTOSOWANYCH ZASAD RACHUNKOWOŚCI</w:t>
        </w:r>
        <w:r w:rsidR="00AF5AFB">
          <w:rPr>
            <w:noProof/>
            <w:webHidden/>
          </w:rPr>
          <w:tab/>
        </w:r>
        <w:r w:rsidR="00AF5AFB">
          <w:rPr>
            <w:noProof/>
            <w:webHidden/>
          </w:rPr>
          <w:fldChar w:fldCharType="begin"/>
        </w:r>
        <w:r w:rsidR="00AF5AFB">
          <w:rPr>
            <w:noProof/>
            <w:webHidden/>
          </w:rPr>
          <w:instrText xml:space="preserve"> PAGEREF _Toc512612948 \h </w:instrText>
        </w:r>
        <w:r w:rsidR="00AF5AFB">
          <w:rPr>
            <w:noProof/>
            <w:webHidden/>
          </w:rPr>
        </w:r>
        <w:r w:rsidR="00AF5AFB">
          <w:rPr>
            <w:noProof/>
            <w:webHidden/>
          </w:rPr>
          <w:fldChar w:fldCharType="separate"/>
        </w:r>
        <w:r w:rsidR="00D44DA5">
          <w:rPr>
            <w:noProof/>
            <w:webHidden/>
          </w:rPr>
          <w:t>15</w:t>
        </w:r>
        <w:r w:rsidR="00AF5AFB">
          <w:rPr>
            <w:noProof/>
            <w:webHidden/>
          </w:rPr>
          <w:fldChar w:fldCharType="end"/>
        </w:r>
      </w:hyperlink>
    </w:p>
    <w:p w14:paraId="530AF7D5" w14:textId="51FED40B" w:rsidR="00AF5AFB" w:rsidRDefault="00B17306">
      <w:pPr>
        <w:pStyle w:val="Spistreci2"/>
        <w:rPr>
          <w:rFonts w:asciiTheme="minorHAnsi" w:eastAsiaTheme="minorEastAsia" w:hAnsiTheme="minorHAnsi"/>
          <w:iCs w:val="0"/>
          <w:noProof/>
          <w:sz w:val="22"/>
          <w:szCs w:val="22"/>
          <w:lang w:eastAsia="pl-PL"/>
        </w:rPr>
      </w:pPr>
      <w:hyperlink w:anchor="_Toc512612949" w:history="1">
        <w:r w:rsidR="00AF5AFB" w:rsidRPr="008678FA">
          <w:rPr>
            <w:rStyle w:val="Hipercze"/>
            <w:bCs/>
            <w:noProof/>
            <w:w w:val="90"/>
          </w:rPr>
          <w:t>5.1</w:t>
        </w:r>
        <w:r w:rsidR="00AF5AFB">
          <w:rPr>
            <w:rFonts w:asciiTheme="minorHAnsi" w:eastAsiaTheme="minorEastAsia" w:hAnsiTheme="minorHAnsi"/>
            <w:iCs w:val="0"/>
            <w:noProof/>
            <w:sz w:val="22"/>
            <w:szCs w:val="22"/>
            <w:lang w:eastAsia="pl-PL"/>
          </w:rPr>
          <w:tab/>
        </w:r>
        <w:r w:rsidR="00AF5AFB" w:rsidRPr="008678FA">
          <w:rPr>
            <w:rStyle w:val="Hipercze"/>
            <w:noProof/>
          </w:rPr>
          <w:t>Podstawa konsolidacji</w:t>
        </w:r>
        <w:r w:rsidR="00AF5AFB">
          <w:rPr>
            <w:noProof/>
            <w:webHidden/>
          </w:rPr>
          <w:tab/>
        </w:r>
        <w:r w:rsidR="00AF5AFB">
          <w:rPr>
            <w:noProof/>
            <w:webHidden/>
          </w:rPr>
          <w:fldChar w:fldCharType="begin"/>
        </w:r>
        <w:r w:rsidR="00AF5AFB">
          <w:rPr>
            <w:noProof/>
            <w:webHidden/>
          </w:rPr>
          <w:instrText xml:space="preserve"> PAGEREF _Toc512612949 \h </w:instrText>
        </w:r>
        <w:r w:rsidR="00AF5AFB">
          <w:rPr>
            <w:noProof/>
            <w:webHidden/>
          </w:rPr>
        </w:r>
        <w:r w:rsidR="00AF5AFB">
          <w:rPr>
            <w:noProof/>
            <w:webHidden/>
          </w:rPr>
          <w:fldChar w:fldCharType="separate"/>
        </w:r>
        <w:r w:rsidR="00D44DA5">
          <w:rPr>
            <w:noProof/>
            <w:webHidden/>
          </w:rPr>
          <w:t>15</w:t>
        </w:r>
        <w:r w:rsidR="00AF5AFB">
          <w:rPr>
            <w:noProof/>
            <w:webHidden/>
          </w:rPr>
          <w:fldChar w:fldCharType="end"/>
        </w:r>
      </w:hyperlink>
    </w:p>
    <w:p w14:paraId="66D29233" w14:textId="4622B792" w:rsidR="00AF5AFB" w:rsidRDefault="00B17306">
      <w:pPr>
        <w:pStyle w:val="Spistreci2"/>
        <w:rPr>
          <w:rFonts w:asciiTheme="minorHAnsi" w:eastAsiaTheme="minorEastAsia" w:hAnsiTheme="minorHAnsi"/>
          <w:iCs w:val="0"/>
          <w:noProof/>
          <w:sz w:val="22"/>
          <w:szCs w:val="22"/>
          <w:lang w:eastAsia="pl-PL"/>
        </w:rPr>
      </w:pPr>
      <w:hyperlink w:anchor="_Toc512612950" w:history="1">
        <w:r w:rsidR="00AF5AFB" w:rsidRPr="008678FA">
          <w:rPr>
            <w:rStyle w:val="Hipercze"/>
            <w:bCs/>
            <w:noProof/>
            <w:w w:val="90"/>
          </w:rPr>
          <w:t>5.2</w:t>
        </w:r>
        <w:r w:rsidR="00AF5AFB">
          <w:rPr>
            <w:rFonts w:asciiTheme="minorHAnsi" w:eastAsiaTheme="minorEastAsia" w:hAnsiTheme="minorHAnsi"/>
            <w:iCs w:val="0"/>
            <w:noProof/>
            <w:sz w:val="22"/>
            <w:szCs w:val="22"/>
            <w:lang w:eastAsia="pl-PL"/>
          </w:rPr>
          <w:tab/>
        </w:r>
        <w:r w:rsidR="00AF5AFB" w:rsidRPr="008678FA">
          <w:rPr>
            <w:rStyle w:val="Hipercze"/>
            <w:noProof/>
          </w:rPr>
          <w:t>Wartość firmy</w:t>
        </w:r>
        <w:r w:rsidR="00AF5AFB">
          <w:rPr>
            <w:noProof/>
            <w:webHidden/>
          </w:rPr>
          <w:tab/>
        </w:r>
        <w:r w:rsidR="00AF5AFB">
          <w:rPr>
            <w:noProof/>
            <w:webHidden/>
          </w:rPr>
          <w:fldChar w:fldCharType="begin"/>
        </w:r>
        <w:r w:rsidR="00AF5AFB">
          <w:rPr>
            <w:noProof/>
            <w:webHidden/>
          </w:rPr>
          <w:instrText xml:space="preserve"> PAGEREF _Toc512612950 \h </w:instrText>
        </w:r>
        <w:r w:rsidR="00AF5AFB">
          <w:rPr>
            <w:noProof/>
            <w:webHidden/>
          </w:rPr>
        </w:r>
        <w:r w:rsidR="00AF5AFB">
          <w:rPr>
            <w:noProof/>
            <w:webHidden/>
          </w:rPr>
          <w:fldChar w:fldCharType="separate"/>
        </w:r>
        <w:r w:rsidR="00D44DA5">
          <w:rPr>
            <w:noProof/>
            <w:webHidden/>
          </w:rPr>
          <w:t>15</w:t>
        </w:r>
        <w:r w:rsidR="00AF5AFB">
          <w:rPr>
            <w:noProof/>
            <w:webHidden/>
          </w:rPr>
          <w:fldChar w:fldCharType="end"/>
        </w:r>
      </w:hyperlink>
    </w:p>
    <w:p w14:paraId="373F96FA" w14:textId="579CE33D" w:rsidR="00AF5AFB" w:rsidRDefault="00B17306">
      <w:pPr>
        <w:pStyle w:val="Spistreci2"/>
        <w:rPr>
          <w:rFonts w:asciiTheme="minorHAnsi" w:eastAsiaTheme="minorEastAsia" w:hAnsiTheme="minorHAnsi"/>
          <w:iCs w:val="0"/>
          <w:noProof/>
          <w:sz w:val="22"/>
          <w:szCs w:val="22"/>
          <w:lang w:eastAsia="pl-PL"/>
        </w:rPr>
      </w:pPr>
      <w:hyperlink w:anchor="_Toc512612951" w:history="1">
        <w:r w:rsidR="00AF5AFB" w:rsidRPr="008678FA">
          <w:rPr>
            <w:rStyle w:val="Hipercze"/>
            <w:bCs/>
            <w:noProof/>
            <w:w w:val="90"/>
          </w:rPr>
          <w:t>5.3</w:t>
        </w:r>
        <w:r w:rsidR="00AF5AFB">
          <w:rPr>
            <w:rFonts w:asciiTheme="minorHAnsi" w:eastAsiaTheme="minorEastAsia" w:hAnsiTheme="minorHAnsi"/>
            <w:iCs w:val="0"/>
            <w:noProof/>
            <w:sz w:val="22"/>
            <w:szCs w:val="22"/>
            <w:lang w:eastAsia="pl-PL"/>
          </w:rPr>
          <w:tab/>
        </w:r>
        <w:r w:rsidR="00AF5AFB" w:rsidRPr="008678FA">
          <w:rPr>
            <w:rStyle w:val="Hipercze"/>
            <w:noProof/>
          </w:rPr>
          <w:t>Wartości niematerialne</w:t>
        </w:r>
        <w:r w:rsidR="00AF5AFB">
          <w:rPr>
            <w:noProof/>
            <w:webHidden/>
          </w:rPr>
          <w:tab/>
        </w:r>
        <w:r w:rsidR="00AF5AFB">
          <w:rPr>
            <w:noProof/>
            <w:webHidden/>
          </w:rPr>
          <w:fldChar w:fldCharType="begin"/>
        </w:r>
        <w:r w:rsidR="00AF5AFB">
          <w:rPr>
            <w:noProof/>
            <w:webHidden/>
          </w:rPr>
          <w:instrText xml:space="preserve"> PAGEREF _Toc512612951 \h </w:instrText>
        </w:r>
        <w:r w:rsidR="00AF5AFB">
          <w:rPr>
            <w:noProof/>
            <w:webHidden/>
          </w:rPr>
        </w:r>
        <w:r w:rsidR="00AF5AFB">
          <w:rPr>
            <w:noProof/>
            <w:webHidden/>
          </w:rPr>
          <w:fldChar w:fldCharType="separate"/>
        </w:r>
        <w:r w:rsidR="00D44DA5">
          <w:rPr>
            <w:noProof/>
            <w:webHidden/>
          </w:rPr>
          <w:t>16</w:t>
        </w:r>
        <w:r w:rsidR="00AF5AFB">
          <w:rPr>
            <w:noProof/>
            <w:webHidden/>
          </w:rPr>
          <w:fldChar w:fldCharType="end"/>
        </w:r>
      </w:hyperlink>
    </w:p>
    <w:p w14:paraId="1D8FD69B" w14:textId="3409EA11" w:rsidR="00AF5AFB" w:rsidRDefault="00B17306">
      <w:pPr>
        <w:pStyle w:val="Spistreci2"/>
        <w:rPr>
          <w:rFonts w:asciiTheme="minorHAnsi" w:eastAsiaTheme="minorEastAsia" w:hAnsiTheme="minorHAnsi"/>
          <w:iCs w:val="0"/>
          <w:noProof/>
          <w:sz w:val="22"/>
          <w:szCs w:val="22"/>
          <w:lang w:eastAsia="pl-PL"/>
        </w:rPr>
      </w:pPr>
      <w:hyperlink w:anchor="_Toc512612952" w:history="1">
        <w:r w:rsidR="00AF5AFB" w:rsidRPr="008678FA">
          <w:rPr>
            <w:rStyle w:val="Hipercze"/>
            <w:bCs/>
            <w:noProof/>
            <w:w w:val="90"/>
          </w:rPr>
          <w:t>5.4</w:t>
        </w:r>
        <w:r w:rsidR="00AF5AFB">
          <w:rPr>
            <w:rFonts w:asciiTheme="minorHAnsi" w:eastAsiaTheme="minorEastAsia" w:hAnsiTheme="minorHAnsi"/>
            <w:iCs w:val="0"/>
            <w:noProof/>
            <w:sz w:val="22"/>
            <w:szCs w:val="22"/>
            <w:lang w:eastAsia="pl-PL"/>
          </w:rPr>
          <w:tab/>
        </w:r>
        <w:r w:rsidR="00AF5AFB" w:rsidRPr="008678FA">
          <w:rPr>
            <w:rStyle w:val="Hipercze"/>
            <w:noProof/>
          </w:rPr>
          <w:t>Rzeczowe aktywa trwałe</w:t>
        </w:r>
        <w:r w:rsidR="00AF5AFB">
          <w:rPr>
            <w:noProof/>
            <w:webHidden/>
          </w:rPr>
          <w:tab/>
        </w:r>
        <w:r w:rsidR="00AF5AFB">
          <w:rPr>
            <w:noProof/>
            <w:webHidden/>
          </w:rPr>
          <w:fldChar w:fldCharType="begin"/>
        </w:r>
        <w:r w:rsidR="00AF5AFB">
          <w:rPr>
            <w:noProof/>
            <w:webHidden/>
          </w:rPr>
          <w:instrText xml:space="preserve"> PAGEREF _Toc512612952 \h </w:instrText>
        </w:r>
        <w:r w:rsidR="00AF5AFB">
          <w:rPr>
            <w:noProof/>
            <w:webHidden/>
          </w:rPr>
        </w:r>
        <w:r w:rsidR="00AF5AFB">
          <w:rPr>
            <w:noProof/>
            <w:webHidden/>
          </w:rPr>
          <w:fldChar w:fldCharType="separate"/>
        </w:r>
        <w:r w:rsidR="00D44DA5">
          <w:rPr>
            <w:noProof/>
            <w:webHidden/>
          </w:rPr>
          <w:t>16</w:t>
        </w:r>
        <w:r w:rsidR="00AF5AFB">
          <w:rPr>
            <w:noProof/>
            <w:webHidden/>
          </w:rPr>
          <w:fldChar w:fldCharType="end"/>
        </w:r>
      </w:hyperlink>
    </w:p>
    <w:p w14:paraId="3228AD5C" w14:textId="780FE444" w:rsidR="00AF5AFB" w:rsidRDefault="00B17306">
      <w:pPr>
        <w:pStyle w:val="Spistreci2"/>
        <w:rPr>
          <w:rFonts w:asciiTheme="minorHAnsi" w:eastAsiaTheme="minorEastAsia" w:hAnsiTheme="minorHAnsi"/>
          <w:iCs w:val="0"/>
          <w:noProof/>
          <w:sz w:val="22"/>
          <w:szCs w:val="22"/>
          <w:lang w:eastAsia="pl-PL"/>
        </w:rPr>
      </w:pPr>
      <w:hyperlink w:anchor="_Toc512612953" w:history="1">
        <w:r w:rsidR="00AF5AFB" w:rsidRPr="008678FA">
          <w:rPr>
            <w:rStyle w:val="Hipercze"/>
            <w:bCs/>
            <w:noProof/>
            <w:w w:val="90"/>
          </w:rPr>
          <w:t>5.5</w:t>
        </w:r>
        <w:r w:rsidR="00AF5AFB">
          <w:rPr>
            <w:rFonts w:asciiTheme="minorHAnsi" w:eastAsiaTheme="minorEastAsia" w:hAnsiTheme="minorHAnsi"/>
            <w:iCs w:val="0"/>
            <w:noProof/>
            <w:sz w:val="22"/>
            <w:szCs w:val="22"/>
            <w:lang w:eastAsia="pl-PL"/>
          </w:rPr>
          <w:tab/>
        </w:r>
        <w:r w:rsidR="00AF5AFB" w:rsidRPr="008678FA">
          <w:rPr>
            <w:rStyle w:val="Hipercze"/>
            <w:noProof/>
          </w:rPr>
          <w:t>Aktywa finansowe</w:t>
        </w:r>
        <w:r w:rsidR="00AF5AFB">
          <w:rPr>
            <w:noProof/>
            <w:webHidden/>
          </w:rPr>
          <w:tab/>
        </w:r>
        <w:r w:rsidR="00AF5AFB">
          <w:rPr>
            <w:noProof/>
            <w:webHidden/>
          </w:rPr>
          <w:fldChar w:fldCharType="begin"/>
        </w:r>
        <w:r w:rsidR="00AF5AFB">
          <w:rPr>
            <w:noProof/>
            <w:webHidden/>
          </w:rPr>
          <w:instrText xml:space="preserve"> PAGEREF _Toc512612953 \h </w:instrText>
        </w:r>
        <w:r w:rsidR="00AF5AFB">
          <w:rPr>
            <w:noProof/>
            <w:webHidden/>
          </w:rPr>
        </w:r>
        <w:r w:rsidR="00AF5AFB">
          <w:rPr>
            <w:noProof/>
            <w:webHidden/>
          </w:rPr>
          <w:fldChar w:fldCharType="separate"/>
        </w:r>
        <w:r w:rsidR="00D44DA5">
          <w:rPr>
            <w:noProof/>
            <w:webHidden/>
          </w:rPr>
          <w:t>17</w:t>
        </w:r>
        <w:r w:rsidR="00AF5AFB">
          <w:rPr>
            <w:noProof/>
            <w:webHidden/>
          </w:rPr>
          <w:fldChar w:fldCharType="end"/>
        </w:r>
      </w:hyperlink>
    </w:p>
    <w:p w14:paraId="5D8F6CF9" w14:textId="7E761671" w:rsidR="00AF5AFB" w:rsidRDefault="00B17306">
      <w:pPr>
        <w:pStyle w:val="Spistreci2"/>
        <w:rPr>
          <w:rFonts w:asciiTheme="minorHAnsi" w:eastAsiaTheme="minorEastAsia" w:hAnsiTheme="minorHAnsi"/>
          <w:iCs w:val="0"/>
          <w:noProof/>
          <w:sz w:val="22"/>
          <w:szCs w:val="22"/>
          <w:lang w:eastAsia="pl-PL"/>
        </w:rPr>
      </w:pPr>
      <w:hyperlink w:anchor="_Toc512612954" w:history="1">
        <w:r w:rsidR="00AF5AFB" w:rsidRPr="008678FA">
          <w:rPr>
            <w:rStyle w:val="Hipercze"/>
            <w:bCs/>
            <w:noProof/>
            <w:w w:val="90"/>
          </w:rPr>
          <w:t>5.6</w:t>
        </w:r>
        <w:r w:rsidR="00AF5AFB">
          <w:rPr>
            <w:rFonts w:asciiTheme="minorHAnsi" w:eastAsiaTheme="minorEastAsia" w:hAnsiTheme="minorHAnsi"/>
            <w:iCs w:val="0"/>
            <w:noProof/>
            <w:sz w:val="22"/>
            <w:szCs w:val="22"/>
            <w:lang w:eastAsia="pl-PL"/>
          </w:rPr>
          <w:tab/>
        </w:r>
        <w:r w:rsidR="00AF5AFB" w:rsidRPr="008678FA">
          <w:rPr>
            <w:rStyle w:val="Hipercze"/>
            <w:noProof/>
          </w:rPr>
          <w:t>Zapasy</w:t>
        </w:r>
        <w:r w:rsidR="00AF5AFB">
          <w:rPr>
            <w:noProof/>
            <w:webHidden/>
          </w:rPr>
          <w:tab/>
        </w:r>
        <w:r w:rsidR="00AF5AFB">
          <w:rPr>
            <w:noProof/>
            <w:webHidden/>
          </w:rPr>
          <w:fldChar w:fldCharType="begin"/>
        </w:r>
        <w:r w:rsidR="00AF5AFB">
          <w:rPr>
            <w:noProof/>
            <w:webHidden/>
          </w:rPr>
          <w:instrText xml:space="preserve"> PAGEREF _Toc512612954 \h </w:instrText>
        </w:r>
        <w:r w:rsidR="00AF5AFB">
          <w:rPr>
            <w:noProof/>
            <w:webHidden/>
          </w:rPr>
        </w:r>
        <w:r w:rsidR="00AF5AFB">
          <w:rPr>
            <w:noProof/>
            <w:webHidden/>
          </w:rPr>
          <w:fldChar w:fldCharType="separate"/>
        </w:r>
        <w:r w:rsidR="00D44DA5">
          <w:rPr>
            <w:noProof/>
            <w:webHidden/>
          </w:rPr>
          <w:t>23</w:t>
        </w:r>
        <w:r w:rsidR="00AF5AFB">
          <w:rPr>
            <w:noProof/>
            <w:webHidden/>
          </w:rPr>
          <w:fldChar w:fldCharType="end"/>
        </w:r>
      </w:hyperlink>
    </w:p>
    <w:p w14:paraId="62548264" w14:textId="466BEAB5" w:rsidR="00AF5AFB" w:rsidRDefault="00B17306">
      <w:pPr>
        <w:pStyle w:val="Spistreci2"/>
        <w:rPr>
          <w:rFonts w:asciiTheme="minorHAnsi" w:eastAsiaTheme="minorEastAsia" w:hAnsiTheme="minorHAnsi"/>
          <w:iCs w:val="0"/>
          <w:noProof/>
          <w:sz w:val="22"/>
          <w:szCs w:val="22"/>
          <w:lang w:eastAsia="pl-PL"/>
        </w:rPr>
      </w:pPr>
      <w:hyperlink w:anchor="_Toc512612955" w:history="1">
        <w:r w:rsidR="00AF5AFB" w:rsidRPr="008678FA">
          <w:rPr>
            <w:rStyle w:val="Hipercze"/>
            <w:bCs/>
            <w:noProof/>
            <w:w w:val="90"/>
          </w:rPr>
          <w:t>5.7</w:t>
        </w:r>
        <w:r w:rsidR="00AF5AFB">
          <w:rPr>
            <w:rFonts w:asciiTheme="minorHAnsi" w:eastAsiaTheme="minorEastAsia" w:hAnsiTheme="minorHAnsi"/>
            <w:iCs w:val="0"/>
            <w:noProof/>
            <w:sz w:val="22"/>
            <w:szCs w:val="22"/>
            <w:lang w:eastAsia="pl-PL"/>
          </w:rPr>
          <w:tab/>
        </w:r>
        <w:r w:rsidR="00AF5AFB" w:rsidRPr="008678FA">
          <w:rPr>
            <w:rStyle w:val="Hipercze"/>
            <w:noProof/>
          </w:rPr>
          <w:t>Należności handlowe i pozostałe</w:t>
        </w:r>
        <w:r w:rsidR="00AF5AFB">
          <w:rPr>
            <w:noProof/>
            <w:webHidden/>
          </w:rPr>
          <w:tab/>
        </w:r>
        <w:r w:rsidR="00AF5AFB">
          <w:rPr>
            <w:noProof/>
            <w:webHidden/>
          </w:rPr>
          <w:fldChar w:fldCharType="begin"/>
        </w:r>
        <w:r w:rsidR="00AF5AFB">
          <w:rPr>
            <w:noProof/>
            <w:webHidden/>
          </w:rPr>
          <w:instrText xml:space="preserve"> PAGEREF _Toc512612955 \h </w:instrText>
        </w:r>
        <w:r w:rsidR="00AF5AFB">
          <w:rPr>
            <w:noProof/>
            <w:webHidden/>
          </w:rPr>
        </w:r>
        <w:r w:rsidR="00AF5AFB">
          <w:rPr>
            <w:noProof/>
            <w:webHidden/>
          </w:rPr>
          <w:fldChar w:fldCharType="separate"/>
        </w:r>
        <w:r w:rsidR="00D44DA5">
          <w:rPr>
            <w:noProof/>
            <w:webHidden/>
          </w:rPr>
          <w:t>23</w:t>
        </w:r>
        <w:r w:rsidR="00AF5AFB">
          <w:rPr>
            <w:noProof/>
            <w:webHidden/>
          </w:rPr>
          <w:fldChar w:fldCharType="end"/>
        </w:r>
      </w:hyperlink>
    </w:p>
    <w:p w14:paraId="5F1B32C8" w14:textId="731073EA" w:rsidR="00AF5AFB" w:rsidRDefault="00B17306">
      <w:pPr>
        <w:pStyle w:val="Spistreci2"/>
        <w:rPr>
          <w:rFonts w:asciiTheme="minorHAnsi" w:eastAsiaTheme="minorEastAsia" w:hAnsiTheme="minorHAnsi"/>
          <w:iCs w:val="0"/>
          <w:noProof/>
          <w:sz w:val="22"/>
          <w:szCs w:val="22"/>
          <w:lang w:eastAsia="pl-PL"/>
        </w:rPr>
      </w:pPr>
      <w:hyperlink w:anchor="_Toc512612956" w:history="1">
        <w:r w:rsidR="00AF5AFB" w:rsidRPr="008678FA">
          <w:rPr>
            <w:rStyle w:val="Hipercze"/>
            <w:bCs/>
            <w:noProof/>
            <w:w w:val="90"/>
          </w:rPr>
          <w:t>5.8</w:t>
        </w:r>
        <w:r w:rsidR="00AF5AFB">
          <w:rPr>
            <w:rFonts w:asciiTheme="minorHAnsi" w:eastAsiaTheme="minorEastAsia" w:hAnsiTheme="minorHAnsi"/>
            <w:iCs w:val="0"/>
            <w:noProof/>
            <w:sz w:val="22"/>
            <w:szCs w:val="22"/>
            <w:lang w:eastAsia="pl-PL"/>
          </w:rPr>
          <w:tab/>
        </w:r>
        <w:r w:rsidR="00AF5AFB" w:rsidRPr="008678FA">
          <w:rPr>
            <w:rStyle w:val="Hipercze"/>
            <w:noProof/>
          </w:rPr>
          <w:t>Utrata wartości aktywów</w:t>
        </w:r>
        <w:r w:rsidR="00AF5AFB">
          <w:rPr>
            <w:noProof/>
            <w:webHidden/>
          </w:rPr>
          <w:tab/>
        </w:r>
        <w:r w:rsidR="00AF5AFB">
          <w:rPr>
            <w:noProof/>
            <w:webHidden/>
          </w:rPr>
          <w:fldChar w:fldCharType="begin"/>
        </w:r>
        <w:r w:rsidR="00AF5AFB">
          <w:rPr>
            <w:noProof/>
            <w:webHidden/>
          </w:rPr>
          <w:instrText xml:space="preserve"> PAGEREF _Toc512612956 \h </w:instrText>
        </w:r>
        <w:r w:rsidR="00AF5AFB">
          <w:rPr>
            <w:noProof/>
            <w:webHidden/>
          </w:rPr>
        </w:r>
        <w:r w:rsidR="00AF5AFB">
          <w:rPr>
            <w:noProof/>
            <w:webHidden/>
          </w:rPr>
          <w:fldChar w:fldCharType="separate"/>
        </w:r>
        <w:r w:rsidR="00D44DA5">
          <w:rPr>
            <w:noProof/>
            <w:webHidden/>
          </w:rPr>
          <w:t>23</w:t>
        </w:r>
        <w:r w:rsidR="00AF5AFB">
          <w:rPr>
            <w:noProof/>
            <w:webHidden/>
          </w:rPr>
          <w:fldChar w:fldCharType="end"/>
        </w:r>
      </w:hyperlink>
    </w:p>
    <w:p w14:paraId="3178178C" w14:textId="67C2C2B6" w:rsidR="00AF5AFB" w:rsidRDefault="00B17306">
      <w:pPr>
        <w:pStyle w:val="Spistreci2"/>
        <w:rPr>
          <w:rFonts w:asciiTheme="minorHAnsi" w:eastAsiaTheme="minorEastAsia" w:hAnsiTheme="minorHAnsi"/>
          <w:iCs w:val="0"/>
          <w:noProof/>
          <w:sz w:val="22"/>
          <w:szCs w:val="22"/>
          <w:lang w:eastAsia="pl-PL"/>
        </w:rPr>
      </w:pPr>
      <w:hyperlink w:anchor="_Toc512612957" w:history="1">
        <w:r w:rsidR="00AF5AFB" w:rsidRPr="008678FA">
          <w:rPr>
            <w:rStyle w:val="Hipercze"/>
            <w:bCs/>
            <w:noProof/>
            <w:w w:val="90"/>
          </w:rPr>
          <w:t>5.9</w:t>
        </w:r>
        <w:r w:rsidR="00AF5AFB">
          <w:rPr>
            <w:rFonts w:asciiTheme="minorHAnsi" w:eastAsiaTheme="minorEastAsia" w:hAnsiTheme="minorHAnsi"/>
            <w:iCs w:val="0"/>
            <w:noProof/>
            <w:sz w:val="22"/>
            <w:szCs w:val="22"/>
            <w:lang w:eastAsia="pl-PL"/>
          </w:rPr>
          <w:tab/>
        </w:r>
        <w:r w:rsidR="00AF5AFB" w:rsidRPr="008678FA">
          <w:rPr>
            <w:rStyle w:val="Hipercze"/>
            <w:noProof/>
          </w:rPr>
          <w:t>Środki pieniężne i ich ekwiwalenty</w:t>
        </w:r>
        <w:r w:rsidR="00AF5AFB">
          <w:rPr>
            <w:noProof/>
            <w:webHidden/>
          </w:rPr>
          <w:tab/>
        </w:r>
        <w:r w:rsidR="00AF5AFB">
          <w:rPr>
            <w:noProof/>
            <w:webHidden/>
          </w:rPr>
          <w:fldChar w:fldCharType="begin"/>
        </w:r>
        <w:r w:rsidR="00AF5AFB">
          <w:rPr>
            <w:noProof/>
            <w:webHidden/>
          </w:rPr>
          <w:instrText xml:space="preserve"> PAGEREF _Toc512612957 \h </w:instrText>
        </w:r>
        <w:r w:rsidR="00AF5AFB">
          <w:rPr>
            <w:noProof/>
            <w:webHidden/>
          </w:rPr>
        </w:r>
        <w:r w:rsidR="00AF5AFB">
          <w:rPr>
            <w:noProof/>
            <w:webHidden/>
          </w:rPr>
          <w:fldChar w:fldCharType="separate"/>
        </w:r>
        <w:r w:rsidR="00D44DA5">
          <w:rPr>
            <w:noProof/>
            <w:webHidden/>
          </w:rPr>
          <w:t>24</w:t>
        </w:r>
        <w:r w:rsidR="00AF5AFB">
          <w:rPr>
            <w:noProof/>
            <w:webHidden/>
          </w:rPr>
          <w:fldChar w:fldCharType="end"/>
        </w:r>
      </w:hyperlink>
    </w:p>
    <w:p w14:paraId="672C171F" w14:textId="6D7D326C" w:rsidR="00AF5AFB" w:rsidRDefault="00B17306">
      <w:pPr>
        <w:pStyle w:val="Spistreci2"/>
        <w:rPr>
          <w:rFonts w:asciiTheme="minorHAnsi" w:eastAsiaTheme="minorEastAsia" w:hAnsiTheme="minorHAnsi"/>
          <w:iCs w:val="0"/>
          <w:noProof/>
          <w:sz w:val="22"/>
          <w:szCs w:val="22"/>
          <w:lang w:eastAsia="pl-PL"/>
        </w:rPr>
      </w:pPr>
      <w:hyperlink w:anchor="_Toc512612958" w:history="1">
        <w:r w:rsidR="00AF5AFB" w:rsidRPr="008678FA">
          <w:rPr>
            <w:rStyle w:val="Hipercze"/>
            <w:bCs/>
            <w:noProof/>
            <w:w w:val="90"/>
          </w:rPr>
          <w:t>5.10</w:t>
        </w:r>
        <w:r w:rsidR="00AF5AFB">
          <w:rPr>
            <w:rFonts w:asciiTheme="minorHAnsi" w:eastAsiaTheme="minorEastAsia" w:hAnsiTheme="minorHAnsi"/>
            <w:iCs w:val="0"/>
            <w:noProof/>
            <w:sz w:val="22"/>
            <w:szCs w:val="22"/>
            <w:lang w:eastAsia="pl-PL"/>
          </w:rPr>
          <w:tab/>
        </w:r>
        <w:r w:rsidR="00AF5AFB" w:rsidRPr="008678FA">
          <w:rPr>
            <w:rStyle w:val="Hipercze"/>
            <w:noProof/>
          </w:rPr>
          <w:t>Kapitał własny</w:t>
        </w:r>
        <w:r w:rsidR="00AF5AFB">
          <w:rPr>
            <w:noProof/>
            <w:webHidden/>
          </w:rPr>
          <w:tab/>
        </w:r>
        <w:r w:rsidR="00AF5AFB">
          <w:rPr>
            <w:noProof/>
            <w:webHidden/>
          </w:rPr>
          <w:fldChar w:fldCharType="begin"/>
        </w:r>
        <w:r w:rsidR="00AF5AFB">
          <w:rPr>
            <w:noProof/>
            <w:webHidden/>
          </w:rPr>
          <w:instrText xml:space="preserve"> PAGEREF _Toc512612958 \h </w:instrText>
        </w:r>
        <w:r w:rsidR="00AF5AFB">
          <w:rPr>
            <w:noProof/>
            <w:webHidden/>
          </w:rPr>
        </w:r>
        <w:r w:rsidR="00AF5AFB">
          <w:rPr>
            <w:noProof/>
            <w:webHidden/>
          </w:rPr>
          <w:fldChar w:fldCharType="separate"/>
        </w:r>
        <w:r w:rsidR="00D44DA5">
          <w:rPr>
            <w:noProof/>
            <w:webHidden/>
          </w:rPr>
          <w:t>24</w:t>
        </w:r>
        <w:r w:rsidR="00AF5AFB">
          <w:rPr>
            <w:noProof/>
            <w:webHidden/>
          </w:rPr>
          <w:fldChar w:fldCharType="end"/>
        </w:r>
      </w:hyperlink>
    </w:p>
    <w:p w14:paraId="217FE21F" w14:textId="7AD9E706" w:rsidR="00AF5AFB" w:rsidRDefault="00B17306">
      <w:pPr>
        <w:pStyle w:val="Spistreci3"/>
        <w:tabs>
          <w:tab w:val="left" w:pos="1200"/>
          <w:tab w:val="right" w:leader="dot" w:pos="9062"/>
        </w:tabs>
        <w:rPr>
          <w:rFonts w:asciiTheme="minorHAnsi" w:eastAsiaTheme="minorEastAsia" w:hAnsiTheme="minorHAnsi"/>
          <w:noProof/>
          <w:sz w:val="22"/>
          <w:szCs w:val="22"/>
          <w:lang w:eastAsia="pl-PL"/>
        </w:rPr>
      </w:pPr>
      <w:hyperlink w:anchor="_Toc512612959" w:history="1">
        <w:r w:rsidR="00AF5AFB" w:rsidRPr="008678FA">
          <w:rPr>
            <w:rStyle w:val="Hipercze"/>
            <w:bCs/>
            <w:noProof/>
          </w:rPr>
          <w:t>5.10.1</w:t>
        </w:r>
        <w:r w:rsidR="00AF5AFB">
          <w:rPr>
            <w:rFonts w:asciiTheme="minorHAnsi" w:eastAsiaTheme="minorEastAsia" w:hAnsiTheme="minorHAnsi"/>
            <w:noProof/>
            <w:sz w:val="22"/>
            <w:szCs w:val="22"/>
            <w:lang w:eastAsia="pl-PL"/>
          </w:rPr>
          <w:tab/>
        </w:r>
        <w:r w:rsidR="00AF5AFB" w:rsidRPr="008678FA">
          <w:rPr>
            <w:rStyle w:val="Hipercze"/>
            <w:noProof/>
          </w:rPr>
          <w:t>Kapitał podstawowy</w:t>
        </w:r>
        <w:r w:rsidR="00AF5AFB">
          <w:rPr>
            <w:noProof/>
            <w:webHidden/>
          </w:rPr>
          <w:tab/>
        </w:r>
        <w:r w:rsidR="00AF5AFB">
          <w:rPr>
            <w:noProof/>
            <w:webHidden/>
          </w:rPr>
          <w:fldChar w:fldCharType="begin"/>
        </w:r>
        <w:r w:rsidR="00AF5AFB">
          <w:rPr>
            <w:noProof/>
            <w:webHidden/>
          </w:rPr>
          <w:instrText xml:space="preserve"> PAGEREF _Toc512612959 \h </w:instrText>
        </w:r>
        <w:r w:rsidR="00AF5AFB">
          <w:rPr>
            <w:noProof/>
            <w:webHidden/>
          </w:rPr>
        </w:r>
        <w:r w:rsidR="00AF5AFB">
          <w:rPr>
            <w:noProof/>
            <w:webHidden/>
          </w:rPr>
          <w:fldChar w:fldCharType="separate"/>
        </w:r>
        <w:r w:rsidR="00D44DA5">
          <w:rPr>
            <w:noProof/>
            <w:webHidden/>
          </w:rPr>
          <w:t>24</w:t>
        </w:r>
        <w:r w:rsidR="00AF5AFB">
          <w:rPr>
            <w:noProof/>
            <w:webHidden/>
          </w:rPr>
          <w:fldChar w:fldCharType="end"/>
        </w:r>
      </w:hyperlink>
    </w:p>
    <w:p w14:paraId="42127B48" w14:textId="2AE805A1" w:rsidR="00AF5AFB" w:rsidRDefault="00B17306">
      <w:pPr>
        <w:pStyle w:val="Spistreci3"/>
        <w:tabs>
          <w:tab w:val="left" w:pos="1200"/>
          <w:tab w:val="right" w:leader="dot" w:pos="9062"/>
        </w:tabs>
        <w:rPr>
          <w:rFonts w:asciiTheme="minorHAnsi" w:eastAsiaTheme="minorEastAsia" w:hAnsiTheme="minorHAnsi"/>
          <w:noProof/>
          <w:sz w:val="22"/>
          <w:szCs w:val="22"/>
          <w:lang w:eastAsia="pl-PL"/>
        </w:rPr>
      </w:pPr>
      <w:hyperlink w:anchor="_Toc512612960" w:history="1">
        <w:r w:rsidR="00AF5AFB" w:rsidRPr="008678FA">
          <w:rPr>
            <w:rStyle w:val="Hipercze"/>
            <w:bCs/>
            <w:noProof/>
          </w:rPr>
          <w:t>5.10.2</w:t>
        </w:r>
        <w:r w:rsidR="00AF5AFB">
          <w:rPr>
            <w:rFonts w:asciiTheme="minorHAnsi" w:eastAsiaTheme="minorEastAsia" w:hAnsiTheme="minorHAnsi"/>
            <w:noProof/>
            <w:sz w:val="22"/>
            <w:szCs w:val="22"/>
            <w:lang w:eastAsia="pl-PL"/>
          </w:rPr>
          <w:tab/>
        </w:r>
        <w:r w:rsidR="00AF5AFB" w:rsidRPr="008678FA">
          <w:rPr>
            <w:rStyle w:val="Hipercze"/>
            <w:noProof/>
          </w:rPr>
          <w:t>Kapitał zapasowy ze sprzedaży akcji powyżej ich wartości nominalnej</w:t>
        </w:r>
        <w:r w:rsidR="00AF5AFB">
          <w:rPr>
            <w:noProof/>
            <w:webHidden/>
          </w:rPr>
          <w:tab/>
        </w:r>
        <w:r w:rsidR="00AF5AFB">
          <w:rPr>
            <w:noProof/>
            <w:webHidden/>
          </w:rPr>
          <w:fldChar w:fldCharType="begin"/>
        </w:r>
        <w:r w:rsidR="00AF5AFB">
          <w:rPr>
            <w:noProof/>
            <w:webHidden/>
          </w:rPr>
          <w:instrText xml:space="preserve"> PAGEREF _Toc512612960 \h </w:instrText>
        </w:r>
        <w:r w:rsidR="00AF5AFB">
          <w:rPr>
            <w:noProof/>
            <w:webHidden/>
          </w:rPr>
        </w:r>
        <w:r w:rsidR="00AF5AFB">
          <w:rPr>
            <w:noProof/>
            <w:webHidden/>
          </w:rPr>
          <w:fldChar w:fldCharType="separate"/>
        </w:r>
        <w:r w:rsidR="00D44DA5">
          <w:rPr>
            <w:noProof/>
            <w:webHidden/>
          </w:rPr>
          <w:t>24</w:t>
        </w:r>
        <w:r w:rsidR="00AF5AFB">
          <w:rPr>
            <w:noProof/>
            <w:webHidden/>
          </w:rPr>
          <w:fldChar w:fldCharType="end"/>
        </w:r>
      </w:hyperlink>
    </w:p>
    <w:p w14:paraId="5A103F96" w14:textId="28A9E7E9" w:rsidR="00AF5AFB" w:rsidRDefault="00B17306">
      <w:pPr>
        <w:pStyle w:val="Spistreci3"/>
        <w:tabs>
          <w:tab w:val="left" w:pos="1200"/>
          <w:tab w:val="right" w:leader="dot" w:pos="9062"/>
        </w:tabs>
        <w:rPr>
          <w:rFonts w:asciiTheme="minorHAnsi" w:eastAsiaTheme="minorEastAsia" w:hAnsiTheme="minorHAnsi"/>
          <w:noProof/>
          <w:sz w:val="22"/>
          <w:szCs w:val="22"/>
          <w:lang w:eastAsia="pl-PL"/>
        </w:rPr>
      </w:pPr>
      <w:hyperlink w:anchor="_Toc512612961" w:history="1">
        <w:r w:rsidR="00AF5AFB" w:rsidRPr="008678FA">
          <w:rPr>
            <w:rStyle w:val="Hipercze"/>
            <w:bCs/>
            <w:noProof/>
          </w:rPr>
          <w:t>5.10.3</w:t>
        </w:r>
        <w:r w:rsidR="00AF5AFB">
          <w:rPr>
            <w:rFonts w:asciiTheme="minorHAnsi" w:eastAsiaTheme="minorEastAsia" w:hAnsiTheme="minorHAnsi"/>
            <w:noProof/>
            <w:sz w:val="22"/>
            <w:szCs w:val="22"/>
            <w:lang w:eastAsia="pl-PL"/>
          </w:rPr>
          <w:tab/>
        </w:r>
        <w:r w:rsidR="00AF5AFB" w:rsidRPr="008678FA">
          <w:rPr>
            <w:rStyle w:val="Hipercze"/>
            <w:noProof/>
          </w:rPr>
          <w:t>Zyski zatrzymane</w:t>
        </w:r>
        <w:r w:rsidR="00AF5AFB">
          <w:rPr>
            <w:noProof/>
            <w:webHidden/>
          </w:rPr>
          <w:tab/>
        </w:r>
        <w:r w:rsidR="00AF5AFB">
          <w:rPr>
            <w:noProof/>
            <w:webHidden/>
          </w:rPr>
          <w:fldChar w:fldCharType="begin"/>
        </w:r>
        <w:r w:rsidR="00AF5AFB">
          <w:rPr>
            <w:noProof/>
            <w:webHidden/>
          </w:rPr>
          <w:instrText xml:space="preserve"> PAGEREF _Toc512612961 \h </w:instrText>
        </w:r>
        <w:r w:rsidR="00AF5AFB">
          <w:rPr>
            <w:noProof/>
            <w:webHidden/>
          </w:rPr>
        </w:r>
        <w:r w:rsidR="00AF5AFB">
          <w:rPr>
            <w:noProof/>
            <w:webHidden/>
          </w:rPr>
          <w:fldChar w:fldCharType="separate"/>
        </w:r>
        <w:r w:rsidR="00D44DA5">
          <w:rPr>
            <w:noProof/>
            <w:webHidden/>
          </w:rPr>
          <w:t>24</w:t>
        </w:r>
        <w:r w:rsidR="00AF5AFB">
          <w:rPr>
            <w:noProof/>
            <w:webHidden/>
          </w:rPr>
          <w:fldChar w:fldCharType="end"/>
        </w:r>
      </w:hyperlink>
    </w:p>
    <w:p w14:paraId="3C6453CE" w14:textId="43B790F1" w:rsidR="00AF5AFB" w:rsidRDefault="00B17306">
      <w:pPr>
        <w:pStyle w:val="Spistreci2"/>
        <w:rPr>
          <w:rFonts w:asciiTheme="minorHAnsi" w:eastAsiaTheme="minorEastAsia" w:hAnsiTheme="minorHAnsi"/>
          <w:iCs w:val="0"/>
          <w:noProof/>
          <w:sz w:val="22"/>
          <w:szCs w:val="22"/>
          <w:lang w:eastAsia="pl-PL"/>
        </w:rPr>
      </w:pPr>
      <w:hyperlink w:anchor="_Toc512612962" w:history="1">
        <w:r w:rsidR="00AF5AFB" w:rsidRPr="008678FA">
          <w:rPr>
            <w:rStyle w:val="Hipercze"/>
            <w:bCs/>
            <w:noProof/>
            <w:w w:val="90"/>
          </w:rPr>
          <w:t>5.11</w:t>
        </w:r>
        <w:r w:rsidR="00AF5AFB">
          <w:rPr>
            <w:rFonts w:asciiTheme="minorHAnsi" w:eastAsiaTheme="minorEastAsia" w:hAnsiTheme="minorHAnsi"/>
            <w:iCs w:val="0"/>
            <w:noProof/>
            <w:sz w:val="22"/>
            <w:szCs w:val="22"/>
            <w:lang w:eastAsia="pl-PL"/>
          </w:rPr>
          <w:tab/>
        </w:r>
        <w:r w:rsidR="00AF5AFB" w:rsidRPr="008678FA">
          <w:rPr>
            <w:rStyle w:val="Hipercze"/>
            <w:noProof/>
          </w:rPr>
          <w:t>Kredyty i pożyczki</w:t>
        </w:r>
        <w:r w:rsidR="00AF5AFB">
          <w:rPr>
            <w:noProof/>
            <w:webHidden/>
          </w:rPr>
          <w:tab/>
        </w:r>
        <w:r w:rsidR="00AF5AFB">
          <w:rPr>
            <w:noProof/>
            <w:webHidden/>
          </w:rPr>
          <w:fldChar w:fldCharType="begin"/>
        </w:r>
        <w:r w:rsidR="00AF5AFB">
          <w:rPr>
            <w:noProof/>
            <w:webHidden/>
          </w:rPr>
          <w:instrText xml:space="preserve"> PAGEREF _Toc512612962 \h </w:instrText>
        </w:r>
        <w:r w:rsidR="00AF5AFB">
          <w:rPr>
            <w:noProof/>
            <w:webHidden/>
          </w:rPr>
        </w:r>
        <w:r w:rsidR="00AF5AFB">
          <w:rPr>
            <w:noProof/>
            <w:webHidden/>
          </w:rPr>
          <w:fldChar w:fldCharType="separate"/>
        </w:r>
        <w:r w:rsidR="00D44DA5">
          <w:rPr>
            <w:noProof/>
            <w:webHidden/>
          </w:rPr>
          <w:t>24</w:t>
        </w:r>
        <w:r w:rsidR="00AF5AFB">
          <w:rPr>
            <w:noProof/>
            <w:webHidden/>
          </w:rPr>
          <w:fldChar w:fldCharType="end"/>
        </w:r>
      </w:hyperlink>
    </w:p>
    <w:p w14:paraId="6FEFD868" w14:textId="602DC270" w:rsidR="00AF5AFB" w:rsidRDefault="00B17306">
      <w:pPr>
        <w:pStyle w:val="Spistreci2"/>
        <w:rPr>
          <w:rFonts w:asciiTheme="minorHAnsi" w:eastAsiaTheme="minorEastAsia" w:hAnsiTheme="minorHAnsi"/>
          <w:iCs w:val="0"/>
          <w:noProof/>
          <w:sz w:val="22"/>
          <w:szCs w:val="22"/>
          <w:lang w:eastAsia="pl-PL"/>
        </w:rPr>
      </w:pPr>
      <w:hyperlink w:anchor="_Toc512612963" w:history="1">
        <w:r w:rsidR="00AF5AFB" w:rsidRPr="008678FA">
          <w:rPr>
            <w:rStyle w:val="Hipercze"/>
            <w:bCs/>
            <w:noProof/>
            <w:w w:val="90"/>
          </w:rPr>
          <w:t>5.12</w:t>
        </w:r>
        <w:r w:rsidR="00AF5AFB">
          <w:rPr>
            <w:rFonts w:asciiTheme="minorHAnsi" w:eastAsiaTheme="minorEastAsia" w:hAnsiTheme="minorHAnsi"/>
            <w:iCs w:val="0"/>
            <w:noProof/>
            <w:sz w:val="22"/>
            <w:szCs w:val="22"/>
            <w:lang w:eastAsia="pl-PL"/>
          </w:rPr>
          <w:tab/>
        </w:r>
        <w:r w:rsidR="00AF5AFB" w:rsidRPr="008678FA">
          <w:rPr>
            <w:rStyle w:val="Hipercze"/>
            <w:noProof/>
          </w:rPr>
          <w:t>Zobowiązania handlowe i pozostałe</w:t>
        </w:r>
        <w:r w:rsidR="00AF5AFB">
          <w:rPr>
            <w:noProof/>
            <w:webHidden/>
          </w:rPr>
          <w:tab/>
        </w:r>
        <w:r w:rsidR="00AF5AFB">
          <w:rPr>
            <w:noProof/>
            <w:webHidden/>
          </w:rPr>
          <w:fldChar w:fldCharType="begin"/>
        </w:r>
        <w:r w:rsidR="00AF5AFB">
          <w:rPr>
            <w:noProof/>
            <w:webHidden/>
          </w:rPr>
          <w:instrText xml:space="preserve"> PAGEREF _Toc512612963 \h </w:instrText>
        </w:r>
        <w:r w:rsidR="00AF5AFB">
          <w:rPr>
            <w:noProof/>
            <w:webHidden/>
          </w:rPr>
        </w:r>
        <w:r w:rsidR="00AF5AFB">
          <w:rPr>
            <w:noProof/>
            <w:webHidden/>
          </w:rPr>
          <w:fldChar w:fldCharType="separate"/>
        </w:r>
        <w:r w:rsidR="00D44DA5">
          <w:rPr>
            <w:noProof/>
            <w:webHidden/>
          </w:rPr>
          <w:t>24</w:t>
        </w:r>
        <w:r w:rsidR="00AF5AFB">
          <w:rPr>
            <w:noProof/>
            <w:webHidden/>
          </w:rPr>
          <w:fldChar w:fldCharType="end"/>
        </w:r>
      </w:hyperlink>
    </w:p>
    <w:p w14:paraId="5F4DEE10" w14:textId="69E0C19F" w:rsidR="00AF5AFB" w:rsidRDefault="00B17306">
      <w:pPr>
        <w:pStyle w:val="Spistreci2"/>
        <w:rPr>
          <w:rFonts w:asciiTheme="minorHAnsi" w:eastAsiaTheme="minorEastAsia" w:hAnsiTheme="minorHAnsi"/>
          <w:iCs w:val="0"/>
          <w:noProof/>
          <w:sz w:val="22"/>
          <w:szCs w:val="22"/>
          <w:lang w:eastAsia="pl-PL"/>
        </w:rPr>
      </w:pPr>
      <w:hyperlink w:anchor="_Toc512612964" w:history="1">
        <w:r w:rsidR="00AF5AFB" w:rsidRPr="008678FA">
          <w:rPr>
            <w:rStyle w:val="Hipercze"/>
            <w:bCs/>
            <w:noProof/>
            <w:w w:val="90"/>
          </w:rPr>
          <w:t>5.13</w:t>
        </w:r>
        <w:r w:rsidR="00AF5AFB">
          <w:rPr>
            <w:rFonts w:asciiTheme="minorHAnsi" w:eastAsiaTheme="minorEastAsia" w:hAnsiTheme="minorHAnsi"/>
            <w:iCs w:val="0"/>
            <w:noProof/>
            <w:sz w:val="22"/>
            <w:szCs w:val="22"/>
            <w:lang w:eastAsia="pl-PL"/>
          </w:rPr>
          <w:tab/>
        </w:r>
        <w:r w:rsidR="00AF5AFB" w:rsidRPr="008678FA">
          <w:rPr>
            <w:rStyle w:val="Hipercze"/>
            <w:noProof/>
          </w:rPr>
          <w:t>Rezerwy</w:t>
        </w:r>
        <w:r w:rsidR="00AF5AFB">
          <w:rPr>
            <w:noProof/>
            <w:webHidden/>
          </w:rPr>
          <w:tab/>
        </w:r>
        <w:r w:rsidR="00AF5AFB">
          <w:rPr>
            <w:noProof/>
            <w:webHidden/>
          </w:rPr>
          <w:fldChar w:fldCharType="begin"/>
        </w:r>
        <w:r w:rsidR="00AF5AFB">
          <w:rPr>
            <w:noProof/>
            <w:webHidden/>
          </w:rPr>
          <w:instrText xml:space="preserve"> PAGEREF _Toc512612964 \h </w:instrText>
        </w:r>
        <w:r w:rsidR="00AF5AFB">
          <w:rPr>
            <w:noProof/>
            <w:webHidden/>
          </w:rPr>
        </w:r>
        <w:r w:rsidR="00AF5AFB">
          <w:rPr>
            <w:noProof/>
            <w:webHidden/>
          </w:rPr>
          <w:fldChar w:fldCharType="separate"/>
        </w:r>
        <w:r w:rsidR="00D44DA5">
          <w:rPr>
            <w:noProof/>
            <w:webHidden/>
          </w:rPr>
          <w:t>25</w:t>
        </w:r>
        <w:r w:rsidR="00AF5AFB">
          <w:rPr>
            <w:noProof/>
            <w:webHidden/>
          </w:rPr>
          <w:fldChar w:fldCharType="end"/>
        </w:r>
      </w:hyperlink>
    </w:p>
    <w:p w14:paraId="4BB2C563" w14:textId="7966B89D" w:rsidR="00AF5AFB" w:rsidRDefault="00B17306">
      <w:pPr>
        <w:pStyle w:val="Spistreci2"/>
        <w:rPr>
          <w:rFonts w:asciiTheme="minorHAnsi" w:eastAsiaTheme="minorEastAsia" w:hAnsiTheme="minorHAnsi"/>
          <w:iCs w:val="0"/>
          <w:noProof/>
          <w:sz w:val="22"/>
          <w:szCs w:val="22"/>
          <w:lang w:eastAsia="pl-PL"/>
        </w:rPr>
      </w:pPr>
      <w:hyperlink w:anchor="_Toc512612965" w:history="1">
        <w:r w:rsidR="00AF5AFB" w:rsidRPr="008678FA">
          <w:rPr>
            <w:rStyle w:val="Hipercze"/>
            <w:bCs/>
            <w:noProof/>
            <w:w w:val="90"/>
          </w:rPr>
          <w:t>5.14</w:t>
        </w:r>
        <w:r w:rsidR="00AF5AFB">
          <w:rPr>
            <w:rFonts w:asciiTheme="minorHAnsi" w:eastAsiaTheme="minorEastAsia" w:hAnsiTheme="minorHAnsi"/>
            <w:iCs w:val="0"/>
            <w:noProof/>
            <w:sz w:val="22"/>
            <w:szCs w:val="22"/>
            <w:lang w:eastAsia="pl-PL"/>
          </w:rPr>
          <w:tab/>
        </w:r>
        <w:r w:rsidR="00AF5AFB" w:rsidRPr="008678FA">
          <w:rPr>
            <w:rStyle w:val="Hipercze"/>
            <w:noProof/>
          </w:rPr>
          <w:t>Transakcje w walutach obcych</w:t>
        </w:r>
        <w:r w:rsidR="00AF5AFB">
          <w:rPr>
            <w:noProof/>
            <w:webHidden/>
          </w:rPr>
          <w:tab/>
        </w:r>
        <w:r w:rsidR="00AF5AFB">
          <w:rPr>
            <w:noProof/>
            <w:webHidden/>
          </w:rPr>
          <w:fldChar w:fldCharType="begin"/>
        </w:r>
        <w:r w:rsidR="00AF5AFB">
          <w:rPr>
            <w:noProof/>
            <w:webHidden/>
          </w:rPr>
          <w:instrText xml:space="preserve"> PAGEREF _Toc512612965 \h </w:instrText>
        </w:r>
        <w:r w:rsidR="00AF5AFB">
          <w:rPr>
            <w:noProof/>
            <w:webHidden/>
          </w:rPr>
        </w:r>
        <w:r w:rsidR="00AF5AFB">
          <w:rPr>
            <w:noProof/>
            <w:webHidden/>
          </w:rPr>
          <w:fldChar w:fldCharType="separate"/>
        </w:r>
        <w:r w:rsidR="00D44DA5">
          <w:rPr>
            <w:noProof/>
            <w:webHidden/>
          </w:rPr>
          <w:t>25</w:t>
        </w:r>
        <w:r w:rsidR="00AF5AFB">
          <w:rPr>
            <w:noProof/>
            <w:webHidden/>
          </w:rPr>
          <w:fldChar w:fldCharType="end"/>
        </w:r>
      </w:hyperlink>
    </w:p>
    <w:p w14:paraId="244B3E2F" w14:textId="503197F2" w:rsidR="00AF5AFB" w:rsidRDefault="00B17306">
      <w:pPr>
        <w:pStyle w:val="Spistreci2"/>
        <w:rPr>
          <w:rFonts w:asciiTheme="minorHAnsi" w:eastAsiaTheme="minorEastAsia" w:hAnsiTheme="minorHAnsi"/>
          <w:iCs w:val="0"/>
          <w:noProof/>
          <w:sz w:val="22"/>
          <w:szCs w:val="22"/>
          <w:lang w:eastAsia="pl-PL"/>
        </w:rPr>
      </w:pPr>
      <w:hyperlink w:anchor="_Toc512612966" w:history="1">
        <w:r w:rsidR="00AF5AFB" w:rsidRPr="008678FA">
          <w:rPr>
            <w:rStyle w:val="Hipercze"/>
            <w:bCs/>
            <w:noProof/>
            <w:w w:val="90"/>
          </w:rPr>
          <w:t>5.15</w:t>
        </w:r>
        <w:r w:rsidR="00AF5AFB">
          <w:rPr>
            <w:rFonts w:asciiTheme="minorHAnsi" w:eastAsiaTheme="minorEastAsia" w:hAnsiTheme="minorHAnsi"/>
            <w:iCs w:val="0"/>
            <w:noProof/>
            <w:sz w:val="22"/>
            <w:szCs w:val="22"/>
            <w:lang w:eastAsia="pl-PL"/>
          </w:rPr>
          <w:tab/>
        </w:r>
        <w:r w:rsidR="00AF5AFB" w:rsidRPr="008678FA">
          <w:rPr>
            <w:rStyle w:val="Hipercze"/>
            <w:noProof/>
          </w:rPr>
          <w:t>Leasing</w:t>
        </w:r>
        <w:r w:rsidR="00AF5AFB">
          <w:rPr>
            <w:noProof/>
            <w:webHidden/>
          </w:rPr>
          <w:tab/>
        </w:r>
        <w:r w:rsidR="00AF5AFB">
          <w:rPr>
            <w:noProof/>
            <w:webHidden/>
          </w:rPr>
          <w:fldChar w:fldCharType="begin"/>
        </w:r>
        <w:r w:rsidR="00AF5AFB">
          <w:rPr>
            <w:noProof/>
            <w:webHidden/>
          </w:rPr>
          <w:instrText xml:space="preserve"> PAGEREF _Toc512612966 \h </w:instrText>
        </w:r>
        <w:r w:rsidR="00AF5AFB">
          <w:rPr>
            <w:noProof/>
            <w:webHidden/>
          </w:rPr>
        </w:r>
        <w:r w:rsidR="00AF5AFB">
          <w:rPr>
            <w:noProof/>
            <w:webHidden/>
          </w:rPr>
          <w:fldChar w:fldCharType="separate"/>
        </w:r>
        <w:r w:rsidR="00D44DA5">
          <w:rPr>
            <w:noProof/>
            <w:webHidden/>
          </w:rPr>
          <w:t>25</w:t>
        </w:r>
        <w:r w:rsidR="00AF5AFB">
          <w:rPr>
            <w:noProof/>
            <w:webHidden/>
          </w:rPr>
          <w:fldChar w:fldCharType="end"/>
        </w:r>
      </w:hyperlink>
    </w:p>
    <w:p w14:paraId="759D5508" w14:textId="0274D8E5" w:rsidR="00AF5AFB" w:rsidRDefault="00B17306">
      <w:pPr>
        <w:pStyle w:val="Spistreci2"/>
        <w:rPr>
          <w:rFonts w:asciiTheme="minorHAnsi" w:eastAsiaTheme="minorEastAsia" w:hAnsiTheme="minorHAnsi"/>
          <w:iCs w:val="0"/>
          <w:noProof/>
          <w:sz w:val="22"/>
          <w:szCs w:val="22"/>
          <w:lang w:eastAsia="pl-PL"/>
        </w:rPr>
      </w:pPr>
      <w:hyperlink w:anchor="_Toc512612967" w:history="1">
        <w:r w:rsidR="00AF5AFB" w:rsidRPr="008678FA">
          <w:rPr>
            <w:rStyle w:val="Hipercze"/>
            <w:bCs/>
            <w:noProof/>
            <w:w w:val="90"/>
          </w:rPr>
          <w:t>5.16</w:t>
        </w:r>
        <w:r w:rsidR="00AF5AFB">
          <w:rPr>
            <w:rFonts w:asciiTheme="minorHAnsi" w:eastAsiaTheme="minorEastAsia" w:hAnsiTheme="minorHAnsi"/>
            <w:iCs w:val="0"/>
            <w:noProof/>
            <w:sz w:val="22"/>
            <w:szCs w:val="22"/>
            <w:lang w:eastAsia="pl-PL"/>
          </w:rPr>
          <w:tab/>
        </w:r>
        <w:r w:rsidR="00AF5AFB" w:rsidRPr="008678FA">
          <w:rPr>
            <w:rStyle w:val="Hipercze"/>
            <w:noProof/>
          </w:rPr>
          <w:t>Sprawozdanie z całkowitych dochodów</w:t>
        </w:r>
        <w:r w:rsidR="00AF5AFB">
          <w:rPr>
            <w:noProof/>
            <w:webHidden/>
          </w:rPr>
          <w:tab/>
        </w:r>
        <w:r w:rsidR="00AF5AFB">
          <w:rPr>
            <w:noProof/>
            <w:webHidden/>
          </w:rPr>
          <w:fldChar w:fldCharType="begin"/>
        </w:r>
        <w:r w:rsidR="00AF5AFB">
          <w:rPr>
            <w:noProof/>
            <w:webHidden/>
          </w:rPr>
          <w:instrText xml:space="preserve"> PAGEREF _Toc512612967 \h </w:instrText>
        </w:r>
        <w:r w:rsidR="00AF5AFB">
          <w:rPr>
            <w:noProof/>
            <w:webHidden/>
          </w:rPr>
        </w:r>
        <w:r w:rsidR="00AF5AFB">
          <w:rPr>
            <w:noProof/>
            <w:webHidden/>
          </w:rPr>
          <w:fldChar w:fldCharType="separate"/>
        </w:r>
        <w:r w:rsidR="00D44DA5">
          <w:rPr>
            <w:noProof/>
            <w:webHidden/>
          </w:rPr>
          <w:t>26</w:t>
        </w:r>
        <w:r w:rsidR="00AF5AFB">
          <w:rPr>
            <w:noProof/>
            <w:webHidden/>
          </w:rPr>
          <w:fldChar w:fldCharType="end"/>
        </w:r>
      </w:hyperlink>
    </w:p>
    <w:p w14:paraId="2FD40A72" w14:textId="4C8A5A81" w:rsidR="00AF5AFB" w:rsidRDefault="00B17306">
      <w:pPr>
        <w:pStyle w:val="Spistreci2"/>
        <w:rPr>
          <w:rFonts w:asciiTheme="minorHAnsi" w:eastAsiaTheme="minorEastAsia" w:hAnsiTheme="minorHAnsi"/>
          <w:iCs w:val="0"/>
          <w:noProof/>
          <w:sz w:val="22"/>
          <w:szCs w:val="22"/>
          <w:lang w:eastAsia="pl-PL"/>
        </w:rPr>
      </w:pPr>
      <w:hyperlink w:anchor="_Toc512612968" w:history="1">
        <w:r w:rsidR="00AF5AFB" w:rsidRPr="008678FA">
          <w:rPr>
            <w:rStyle w:val="Hipercze"/>
            <w:bCs/>
            <w:noProof/>
            <w:w w:val="90"/>
          </w:rPr>
          <w:t>5.17</w:t>
        </w:r>
        <w:r w:rsidR="00AF5AFB">
          <w:rPr>
            <w:rFonts w:asciiTheme="minorHAnsi" w:eastAsiaTheme="minorEastAsia" w:hAnsiTheme="minorHAnsi"/>
            <w:iCs w:val="0"/>
            <w:noProof/>
            <w:sz w:val="22"/>
            <w:szCs w:val="22"/>
            <w:lang w:eastAsia="pl-PL"/>
          </w:rPr>
          <w:tab/>
        </w:r>
        <w:r w:rsidR="00AF5AFB" w:rsidRPr="008678FA">
          <w:rPr>
            <w:rStyle w:val="Hipercze"/>
            <w:noProof/>
          </w:rPr>
          <w:t>Rachunek zysków i strat</w:t>
        </w:r>
        <w:r w:rsidR="00AF5AFB">
          <w:rPr>
            <w:noProof/>
            <w:webHidden/>
          </w:rPr>
          <w:tab/>
        </w:r>
        <w:r w:rsidR="00AF5AFB">
          <w:rPr>
            <w:noProof/>
            <w:webHidden/>
          </w:rPr>
          <w:fldChar w:fldCharType="begin"/>
        </w:r>
        <w:r w:rsidR="00AF5AFB">
          <w:rPr>
            <w:noProof/>
            <w:webHidden/>
          </w:rPr>
          <w:instrText xml:space="preserve"> PAGEREF _Toc512612968 \h </w:instrText>
        </w:r>
        <w:r w:rsidR="00AF5AFB">
          <w:rPr>
            <w:noProof/>
            <w:webHidden/>
          </w:rPr>
        </w:r>
        <w:r w:rsidR="00AF5AFB">
          <w:rPr>
            <w:noProof/>
            <w:webHidden/>
          </w:rPr>
          <w:fldChar w:fldCharType="separate"/>
        </w:r>
        <w:r w:rsidR="00D44DA5">
          <w:rPr>
            <w:noProof/>
            <w:webHidden/>
          </w:rPr>
          <w:t>26</w:t>
        </w:r>
        <w:r w:rsidR="00AF5AFB">
          <w:rPr>
            <w:noProof/>
            <w:webHidden/>
          </w:rPr>
          <w:fldChar w:fldCharType="end"/>
        </w:r>
      </w:hyperlink>
    </w:p>
    <w:p w14:paraId="74A178AC" w14:textId="22402E3A" w:rsidR="00AF5AFB" w:rsidRDefault="00B17306">
      <w:pPr>
        <w:pStyle w:val="Spistreci2"/>
        <w:rPr>
          <w:rFonts w:asciiTheme="minorHAnsi" w:eastAsiaTheme="minorEastAsia" w:hAnsiTheme="minorHAnsi"/>
          <w:iCs w:val="0"/>
          <w:noProof/>
          <w:sz w:val="22"/>
          <w:szCs w:val="22"/>
          <w:lang w:eastAsia="pl-PL"/>
        </w:rPr>
      </w:pPr>
      <w:hyperlink w:anchor="_Toc512612969" w:history="1">
        <w:r w:rsidR="00AF5AFB" w:rsidRPr="008678FA">
          <w:rPr>
            <w:rStyle w:val="Hipercze"/>
            <w:bCs/>
            <w:noProof/>
            <w:w w:val="90"/>
          </w:rPr>
          <w:t>5.18</w:t>
        </w:r>
        <w:r w:rsidR="00AF5AFB">
          <w:rPr>
            <w:rFonts w:asciiTheme="minorHAnsi" w:eastAsiaTheme="minorEastAsia" w:hAnsiTheme="minorHAnsi"/>
            <w:iCs w:val="0"/>
            <w:noProof/>
            <w:sz w:val="22"/>
            <w:szCs w:val="22"/>
            <w:lang w:eastAsia="pl-PL"/>
          </w:rPr>
          <w:tab/>
        </w:r>
        <w:r w:rsidR="00AF5AFB" w:rsidRPr="008678FA">
          <w:rPr>
            <w:rStyle w:val="Hipercze"/>
            <w:noProof/>
          </w:rPr>
          <w:t>Przychody</w:t>
        </w:r>
        <w:r w:rsidR="00AF5AFB">
          <w:rPr>
            <w:noProof/>
            <w:webHidden/>
          </w:rPr>
          <w:tab/>
        </w:r>
        <w:r w:rsidR="00AF5AFB">
          <w:rPr>
            <w:noProof/>
            <w:webHidden/>
          </w:rPr>
          <w:fldChar w:fldCharType="begin"/>
        </w:r>
        <w:r w:rsidR="00AF5AFB">
          <w:rPr>
            <w:noProof/>
            <w:webHidden/>
          </w:rPr>
          <w:instrText xml:space="preserve"> PAGEREF _Toc512612969 \h </w:instrText>
        </w:r>
        <w:r w:rsidR="00AF5AFB">
          <w:rPr>
            <w:noProof/>
            <w:webHidden/>
          </w:rPr>
        </w:r>
        <w:r w:rsidR="00AF5AFB">
          <w:rPr>
            <w:noProof/>
            <w:webHidden/>
          </w:rPr>
          <w:fldChar w:fldCharType="separate"/>
        </w:r>
        <w:r w:rsidR="00D44DA5">
          <w:rPr>
            <w:noProof/>
            <w:webHidden/>
          </w:rPr>
          <w:t>26</w:t>
        </w:r>
        <w:r w:rsidR="00AF5AFB">
          <w:rPr>
            <w:noProof/>
            <w:webHidden/>
          </w:rPr>
          <w:fldChar w:fldCharType="end"/>
        </w:r>
      </w:hyperlink>
    </w:p>
    <w:p w14:paraId="719F66B4" w14:textId="374CFC34" w:rsidR="00AF5AFB" w:rsidRDefault="00B17306">
      <w:pPr>
        <w:pStyle w:val="Spistreci2"/>
        <w:rPr>
          <w:rFonts w:asciiTheme="minorHAnsi" w:eastAsiaTheme="minorEastAsia" w:hAnsiTheme="minorHAnsi"/>
          <w:iCs w:val="0"/>
          <w:noProof/>
          <w:sz w:val="22"/>
          <w:szCs w:val="22"/>
          <w:lang w:eastAsia="pl-PL"/>
        </w:rPr>
      </w:pPr>
      <w:hyperlink w:anchor="_Toc512612970" w:history="1">
        <w:r w:rsidR="00AF5AFB" w:rsidRPr="008678FA">
          <w:rPr>
            <w:rStyle w:val="Hipercze"/>
            <w:bCs/>
            <w:noProof/>
            <w:w w:val="90"/>
          </w:rPr>
          <w:t>5.19</w:t>
        </w:r>
        <w:r w:rsidR="00AF5AFB">
          <w:rPr>
            <w:rFonts w:asciiTheme="minorHAnsi" w:eastAsiaTheme="minorEastAsia" w:hAnsiTheme="minorHAnsi"/>
            <w:iCs w:val="0"/>
            <w:noProof/>
            <w:sz w:val="22"/>
            <w:szCs w:val="22"/>
            <w:lang w:eastAsia="pl-PL"/>
          </w:rPr>
          <w:tab/>
        </w:r>
        <w:r w:rsidR="00AF5AFB" w:rsidRPr="008678FA">
          <w:rPr>
            <w:rStyle w:val="Hipercze"/>
            <w:noProof/>
          </w:rPr>
          <w:t>Przychody finansowe i koszty finansowania zewnętrznego</w:t>
        </w:r>
        <w:r w:rsidR="00AF5AFB">
          <w:rPr>
            <w:noProof/>
            <w:webHidden/>
          </w:rPr>
          <w:tab/>
        </w:r>
        <w:r w:rsidR="00AF5AFB">
          <w:rPr>
            <w:noProof/>
            <w:webHidden/>
          </w:rPr>
          <w:fldChar w:fldCharType="begin"/>
        </w:r>
        <w:r w:rsidR="00AF5AFB">
          <w:rPr>
            <w:noProof/>
            <w:webHidden/>
          </w:rPr>
          <w:instrText xml:space="preserve"> PAGEREF _Toc512612970 \h </w:instrText>
        </w:r>
        <w:r w:rsidR="00AF5AFB">
          <w:rPr>
            <w:noProof/>
            <w:webHidden/>
          </w:rPr>
        </w:r>
        <w:r w:rsidR="00AF5AFB">
          <w:rPr>
            <w:noProof/>
            <w:webHidden/>
          </w:rPr>
          <w:fldChar w:fldCharType="separate"/>
        </w:r>
        <w:r w:rsidR="00D44DA5">
          <w:rPr>
            <w:noProof/>
            <w:webHidden/>
          </w:rPr>
          <w:t>26</w:t>
        </w:r>
        <w:r w:rsidR="00AF5AFB">
          <w:rPr>
            <w:noProof/>
            <w:webHidden/>
          </w:rPr>
          <w:fldChar w:fldCharType="end"/>
        </w:r>
      </w:hyperlink>
    </w:p>
    <w:p w14:paraId="0B33E9ED" w14:textId="47CEC3FC" w:rsidR="00AF5AFB" w:rsidRDefault="00B17306">
      <w:pPr>
        <w:pStyle w:val="Spistreci2"/>
        <w:rPr>
          <w:rFonts w:asciiTheme="minorHAnsi" w:eastAsiaTheme="minorEastAsia" w:hAnsiTheme="minorHAnsi"/>
          <w:iCs w:val="0"/>
          <w:noProof/>
          <w:sz w:val="22"/>
          <w:szCs w:val="22"/>
          <w:lang w:eastAsia="pl-PL"/>
        </w:rPr>
      </w:pPr>
      <w:hyperlink w:anchor="_Toc512612971" w:history="1">
        <w:r w:rsidR="00AF5AFB" w:rsidRPr="008678FA">
          <w:rPr>
            <w:rStyle w:val="Hipercze"/>
            <w:bCs/>
            <w:noProof/>
            <w:w w:val="90"/>
          </w:rPr>
          <w:t>5.20</w:t>
        </w:r>
        <w:r w:rsidR="00AF5AFB">
          <w:rPr>
            <w:rFonts w:asciiTheme="minorHAnsi" w:eastAsiaTheme="minorEastAsia" w:hAnsiTheme="minorHAnsi"/>
            <w:iCs w:val="0"/>
            <w:noProof/>
            <w:sz w:val="22"/>
            <w:szCs w:val="22"/>
            <w:lang w:eastAsia="pl-PL"/>
          </w:rPr>
          <w:tab/>
        </w:r>
        <w:r w:rsidR="00AF5AFB" w:rsidRPr="008678FA">
          <w:rPr>
            <w:rStyle w:val="Hipercze"/>
            <w:noProof/>
          </w:rPr>
          <w:t>Podatek dochodowy</w:t>
        </w:r>
        <w:r w:rsidR="00AF5AFB">
          <w:rPr>
            <w:noProof/>
            <w:webHidden/>
          </w:rPr>
          <w:tab/>
        </w:r>
        <w:r w:rsidR="00AF5AFB">
          <w:rPr>
            <w:noProof/>
            <w:webHidden/>
          </w:rPr>
          <w:fldChar w:fldCharType="begin"/>
        </w:r>
        <w:r w:rsidR="00AF5AFB">
          <w:rPr>
            <w:noProof/>
            <w:webHidden/>
          </w:rPr>
          <w:instrText xml:space="preserve"> PAGEREF _Toc512612971 \h </w:instrText>
        </w:r>
        <w:r w:rsidR="00AF5AFB">
          <w:rPr>
            <w:noProof/>
            <w:webHidden/>
          </w:rPr>
        </w:r>
        <w:r w:rsidR="00AF5AFB">
          <w:rPr>
            <w:noProof/>
            <w:webHidden/>
          </w:rPr>
          <w:fldChar w:fldCharType="separate"/>
        </w:r>
        <w:r w:rsidR="00D44DA5">
          <w:rPr>
            <w:noProof/>
            <w:webHidden/>
          </w:rPr>
          <w:t>26</w:t>
        </w:r>
        <w:r w:rsidR="00AF5AFB">
          <w:rPr>
            <w:noProof/>
            <w:webHidden/>
          </w:rPr>
          <w:fldChar w:fldCharType="end"/>
        </w:r>
      </w:hyperlink>
    </w:p>
    <w:p w14:paraId="61A1D72D" w14:textId="03FE0CEF" w:rsidR="00AF5AFB" w:rsidRDefault="00B17306">
      <w:pPr>
        <w:pStyle w:val="Spistreci1"/>
        <w:tabs>
          <w:tab w:val="left" w:pos="403"/>
          <w:tab w:val="right" w:leader="dot" w:pos="9062"/>
        </w:tabs>
        <w:rPr>
          <w:rFonts w:eastAsiaTheme="minorEastAsia"/>
          <w:bCs w:val="0"/>
          <w:noProof/>
          <w:sz w:val="22"/>
          <w:szCs w:val="22"/>
          <w:lang w:eastAsia="pl-PL"/>
        </w:rPr>
      </w:pPr>
      <w:hyperlink w:anchor="_Toc512612972" w:history="1">
        <w:r w:rsidR="00AF5AFB" w:rsidRPr="008678FA">
          <w:rPr>
            <w:rStyle w:val="Hipercze"/>
            <w:b/>
            <w:caps/>
            <w:noProof/>
            <w:w w:val="90"/>
          </w:rPr>
          <w:t>6</w:t>
        </w:r>
        <w:r w:rsidR="00AF5AFB">
          <w:rPr>
            <w:rFonts w:eastAsiaTheme="minorEastAsia"/>
            <w:bCs w:val="0"/>
            <w:noProof/>
            <w:sz w:val="22"/>
            <w:szCs w:val="22"/>
            <w:lang w:eastAsia="pl-PL"/>
          </w:rPr>
          <w:tab/>
        </w:r>
        <w:r w:rsidR="00AF5AFB" w:rsidRPr="008678FA">
          <w:rPr>
            <w:rStyle w:val="Hipercze"/>
            <w:noProof/>
          </w:rPr>
          <w:t>PRZYCHODY I WYNIKI SEGMENTÓW</w:t>
        </w:r>
        <w:r w:rsidR="00AF5AFB">
          <w:rPr>
            <w:noProof/>
            <w:webHidden/>
          </w:rPr>
          <w:tab/>
        </w:r>
        <w:r w:rsidR="00AF5AFB">
          <w:rPr>
            <w:noProof/>
            <w:webHidden/>
          </w:rPr>
          <w:fldChar w:fldCharType="begin"/>
        </w:r>
        <w:r w:rsidR="00AF5AFB">
          <w:rPr>
            <w:noProof/>
            <w:webHidden/>
          </w:rPr>
          <w:instrText xml:space="preserve"> PAGEREF _Toc512612972 \h </w:instrText>
        </w:r>
        <w:r w:rsidR="00AF5AFB">
          <w:rPr>
            <w:noProof/>
            <w:webHidden/>
          </w:rPr>
        </w:r>
        <w:r w:rsidR="00AF5AFB">
          <w:rPr>
            <w:noProof/>
            <w:webHidden/>
          </w:rPr>
          <w:fldChar w:fldCharType="separate"/>
        </w:r>
        <w:r w:rsidR="00D44DA5">
          <w:rPr>
            <w:noProof/>
            <w:webHidden/>
          </w:rPr>
          <w:t>27</w:t>
        </w:r>
        <w:r w:rsidR="00AF5AFB">
          <w:rPr>
            <w:noProof/>
            <w:webHidden/>
          </w:rPr>
          <w:fldChar w:fldCharType="end"/>
        </w:r>
      </w:hyperlink>
    </w:p>
    <w:p w14:paraId="18C8CE63" w14:textId="54FFB781" w:rsidR="00AF5AFB" w:rsidRDefault="00B17306">
      <w:pPr>
        <w:pStyle w:val="Spistreci2"/>
        <w:rPr>
          <w:rFonts w:asciiTheme="minorHAnsi" w:eastAsiaTheme="minorEastAsia" w:hAnsiTheme="minorHAnsi"/>
          <w:iCs w:val="0"/>
          <w:noProof/>
          <w:sz w:val="22"/>
          <w:szCs w:val="22"/>
          <w:lang w:eastAsia="pl-PL"/>
        </w:rPr>
      </w:pPr>
      <w:hyperlink w:anchor="_Toc512612973" w:history="1">
        <w:r w:rsidR="00AF5AFB" w:rsidRPr="008678FA">
          <w:rPr>
            <w:rStyle w:val="Hipercze"/>
            <w:rFonts w:asciiTheme="majorHAnsi" w:eastAsiaTheme="majorEastAsia" w:hAnsiTheme="majorHAnsi" w:cstheme="majorBidi"/>
            <w:bCs/>
            <w:noProof/>
            <w:w w:val="90"/>
          </w:rPr>
          <w:t>6.1</w:t>
        </w:r>
        <w:r w:rsidR="00AF5AFB">
          <w:rPr>
            <w:rFonts w:asciiTheme="minorHAnsi" w:eastAsiaTheme="minorEastAsia" w:hAnsiTheme="minorHAnsi"/>
            <w:iCs w:val="0"/>
            <w:noProof/>
            <w:sz w:val="22"/>
            <w:szCs w:val="22"/>
            <w:lang w:eastAsia="pl-PL"/>
          </w:rPr>
          <w:tab/>
        </w:r>
        <w:r w:rsidR="00AF5AFB" w:rsidRPr="008678FA">
          <w:rPr>
            <w:rStyle w:val="Hipercze"/>
            <w:rFonts w:asciiTheme="majorHAnsi" w:eastAsiaTheme="majorEastAsia" w:hAnsiTheme="majorHAnsi" w:cstheme="majorBidi"/>
            <w:noProof/>
          </w:rPr>
          <w:t>Segmenty operacyjne</w:t>
        </w:r>
        <w:r w:rsidR="00AF5AFB">
          <w:rPr>
            <w:noProof/>
            <w:webHidden/>
          </w:rPr>
          <w:tab/>
        </w:r>
        <w:r w:rsidR="00AF5AFB">
          <w:rPr>
            <w:noProof/>
            <w:webHidden/>
          </w:rPr>
          <w:fldChar w:fldCharType="begin"/>
        </w:r>
        <w:r w:rsidR="00AF5AFB">
          <w:rPr>
            <w:noProof/>
            <w:webHidden/>
          </w:rPr>
          <w:instrText xml:space="preserve"> PAGEREF _Toc512612973 \h </w:instrText>
        </w:r>
        <w:r w:rsidR="00AF5AFB">
          <w:rPr>
            <w:noProof/>
            <w:webHidden/>
          </w:rPr>
        </w:r>
        <w:r w:rsidR="00AF5AFB">
          <w:rPr>
            <w:noProof/>
            <w:webHidden/>
          </w:rPr>
          <w:fldChar w:fldCharType="separate"/>
        </w:r>
        <w:r w:rsidR="00D44DA5">
          <w:rPr>
            <w:noProof/>
            <w:webHidden/>
          </w:rPr>
          <w:t>27</w:t>
        </w:r>
        <w:r w:rsidR="00AF5AFB">
          <w:rPr>
            <w:noProof/>
            <w:webHidden/>
          </w:rPr>
          <w:fldChar w:fldCharType="end"/>
        </w:r>
      </w:hyperlink>
    </w:p>
    <w:p w14:paraId="6AA27B29" w14:textId="4FB8CB98" w:rsidR="00AF5AFB" w:rsidRDefault="00B17306">
      <w:pPr>
        <w:pStyle w:val="Spistreci1"/>
        <w:tabs>
          <w:tab w:val="left" w:pos="403"/>
          <w:tab w:val="right" w:leader="dot" w:pos="9062"/>
        </w:tabs>
        <w:rPr>
          <w:rFonts w:eastAsiaTheme="minorEastAsia"/>
          <w:bCs w:val="0"/>
          <w:noProof/>
          <w:sz w:val="22"/>
          <w:szCs w:val="22"/>
          <w:lang w:eastAsia="pl-PL"/>
        </w:rPr>
      </w:pPr>
      <w:hyperlink w:anchor="_Toc512612974" w:history="1">
        <w:r w:rsidR="00AF5AFB" w:rsidRPr="008678FA">
          <w:rPr>
            <w:rStyle w:val="Hipercze"/>
            <w:b/>
            <w:caps/>
            <w:noProof/>
            <w:w w:val="90"/>
          </w:rPr>
          <w:t>7</w:t>
        </w:r>
        <w:r w:rsidR="00AF5AFB">
          <w:rPr>
            <w:rFonts w:eastAsiaTheme="minorEastAsia"/>
            <w:bCs w:val="0"/>
            <w:noProof/>
            <w:sz w:val="22"/>
            <w:szCs w:val="22"/>
            <w:lang w:eastAsia="pl-PL"/>
          </w:rPr>
          <w:tab/>
        </w:r>
        <w:r w:rsidR="00AF5AFB" w:rsidRPr="008678FA">
          <w:rPr>
            <w:rStyle w:val="Hipercze"/>
            <w:noProof/>
          </w:rPr>
          <w:t>STRUKTURA PRZYCHODÓW</w:t>
        </w:r>
        <w:r w:rsidR="00AF5AFB">
          <w:rPr>
            <w:noProof/>
            <w:webHidden/>
          </w:rPr>
          <w:tab/>
        </w:r>
        <w:r w:rsidR="00AF5AFB">
          <w:rPr>
            <w:noProof/>
            <w:webHidden/>
          </w:rPr>
          <w:fldChar w:fldCharType="begin"/>
        </w:r>
        <w:r w:rsidR="00AF5AFB">
          <w:rPr>
            <w:noProof/>
            <w:webHidden/>
          </w:rPr>
          <w:instrText xml:space="preserve"> PAGEREF _Toc512612974 \h </w:instrText>
        </w:r>
        <w:r w:rsidR="00AF5AFB">
          <w:rPr>
            <w:noProof/>
            <w:webHidden/>
          </w:rPr>
        </w:r>
        <w:r w:rsidR="00AF5AFB">
          <w:rPr>
            <w:noProof/>
            <w:webHidden/>
          </w:rPr>
          <w:fldChar w:fldCharType="separate"/>
        </w:r>
        <w:r w:rsidR="00D44DA5">
          <w:rPr>
            <w:noProof/>
            <w:webHidden/>
          </w:rPr>
          <w:t>28</w:t>
        </w:r>
        <w:r w:rsidR="00AF5AFB">
          <w:rPr>
            <w:noProof/>
            <w:webHidden/>
          </w:rPr>
          <w:fldChar w:fldCharType="end"/>
        </w:r>
      </w:hyperlink>
    </w:p>
    <w:p w14:paraId="765BD3DE" w14:textId="3A1C854C" w:rsidR="00AF5AFB" w:rsidRDefault="00B17306">
      <w:pPr>
        <w:pStyle w:val="Spistreci1"/>
        <w:tabs>
          <w:tab w:val="left" w:pos="403"/>
          <w:tab w:val="right" w:leader="dot" w:pos="9062"/>
        </w:tabs>
        <w:rPr>
          <w:rFonts w:eastAsiaTheme="minorEastAsia"/>
          <w:bCs w:val="0"/>
          <w:noProof/>
          <w:sz w:val="22"/>
          <w:szCs w:val="22"/>
          <w:lang w:eastAsia="pl-PL"/>
        </w:rPr>
      </w:pPr>
      <w:hyperlink w:anchor="_Toc512612975" w:history="1">
        <w:r w:rsidR="00AF5AFB" w:rsidRPr="008678FA">
          <w:rPr>
            <w:rStyle w:val="Hipercze"/>
            <w:b/>
            <w:caps/>
            <w:noProof/>
            <w:w w:val="90"/>
          </w:rPr>
          <w:t>8</w:t>
        </w:r>
        <w:r w:rsidR="00AF5AFB">
          <w:rPr>
            <w:rFonts w:eastAsiaTheme="minorEastAsia"/>
            <w:bCs w:val="0"/>
            <w:noProof/>
            <w:sz w:val="22"/>
            <w:szCs w:val="22"/>
            <w:lang w:eastAsia="pl-PL"/>
          </w:rPr>
          <w:tab/>
        </w:r>
        <w:r w:rsidR="00AF5AFB" w:rsidRPr="008678FA">
          <w:rPr>
            <w:rStyle w:val="Hipercze"/>
            <w:noProof/>
          </w:rPr>
          <w:t>KOSZTY WEDŁUG RODZAJÓW</w:t>
        </w:r>
        <w:r w:rsidR="00AF5AFB">
          <w:rPr>
            <w:noProof/>
            <w:webHidden/>
          </w:rPr>
          <w:tab/>
        </w:r>
        <w:r w:rsidR="00AF5AFB">
          <w:rPr>
            <w:noProof/>
            <w:webHidden/>
          </w:rPr>
          <w:fldChar w:fldCharType="begin"/>
        </w:r>
        <w:r w:rsidR="00AF5AFB">
          <w:rPr>
            <w:noProof/>
            <w:webHidden/>
          </w:rPr>
          <w:instrText xml:space="preserve"> PAGEREF _Toc512612975 \h </w:instrText>
        </w:r>
        <w:r w:rsidR="00AF5AFB">
          <w:rPr>
            <w:noProof/>
            <w:webHidden/>
          </w:rPr>
        </w:r>
        <w:r w:rsidR="00AF5AFB">
          <w:rPr>
            <w:noProof/>
            <w:webHidden/>
          </w:rPr>
          <w:fldChar w:fldCharType="separate"/>
        </w:r>
        <w:r w:rsidR="00D44DA5">
          <w:rPr>
            <w:noProof/>
            <w:webHidden/>
          </w:rPr>
          <w:t>29</w:t>
        </w:r>
        <w:r w:rsidR="00AF5AFB">
          <w:rPr>
            <w:noProof/>
            <w:webHidden/>
          </w:rPr>
          <w:fldChar w:fldCharType="end"/>
        </w:r>
      </w:hyperlink>
    </w:p>
    <w:p w14:paraId="3BDBF524" w14:textId="741FB400" w:rsidR="00AF5AFB" w:rsidRDefault="00B17306">
      <w:pPr>
        <w:pStyle w:val="Spistreci1"/>
        <w:tabs>
          <w:tab w:val="left" w:pos="403"/>
          <w:tab w:val="right" w:leader="dot" w:pos="9062"/>
        </w:tabs>
        <w:rPr>
          <w:rFonts w:eastAsiaTheme="minorEastAsia"/>
          <w:bCs w:val="0"/>
          <w:noProof/>
          <w:sz w:val="22"/>
          <w:szCs w:val="22"/>
          <w:lang w:eastAsia="pl-PL"/>
        </w:rPr>
      </w:pPr>
      <w:hyperlink w:anchor="_Toc512612976" w:history="1">
        <w:r w:rsidR="00AF5AFB" w:rsidRPr="008678FA">
          <w:rPr>
            <w:rStyle w:val="Hipercze"/>
            <w:b/>
            <w:caps/>
            <w:noProof/>
            <w:w w:val="90"/>
          </w:rPr>
          <w:t>9</w:t>
        </w:r>
        <w:r w:rsidR="00AF5AFB">
          <w:rPr>
            <w:rFonts w:eastAsiaTheme="minorEastAsia"/>
            <w:bCs w:val="0"/>
            <w:noProof/>
            <w:sz w:val="22"/>
            <w:szCs w:val="22"/>
            <w:lang w:eastAsia="pl-PL"/>
          </w:rPr>
          <w:tab/>
        </w:r>
        <w:r w:rsidR="00AF5AFB" w:rsidRPr="008678FA">
          <w:rPr>
            <w:rStyle w:val="Hipercze"/>
            <w:noProof/>
          </w:rPr>
          <w:t>POZOSTAŁE PRZYCHODY OPERACYJNE</w:t>
        </w:r>
        <w:r w:rsidR="00AF5AFB">
          <w:rPr>
            <w:noProof/>
            <w:webHidden/>
          </w:rPr>
          <w:tab/>
        </w:r>
        <w:r w:rsidR="00AF5AFB">
          <w:rPr>
            <w:noProof/>
            <w:webHidden/>
          </w:rPr>
          <w:fldChar w:fldCharType="begin"/>
        </w:r>
        <w:r w:rsidR="00AF5AFB">
          <w:rPr>
            <w:noProof/>
            <w:webHidden/>
          </w:rPr>
          <w:instrText xml:space="preserve"> PAGEREF _Toc512612976 \h </w:instrText>
        </w:r>
        <w:r w:rsidR="00AF5AFB">
          <w:rPr>
            <w:noProof/>
            <w:webHidden/>
          </w:rPr>
        </w:r>
        <w:r w:rsidR="00AF5AFB">
          <w:rPr>
            <w:noProof/>
            <w:webHidden/>
          </w:rPr>
          <w:fldChar w:fldCharType="separate"/>
        </w:r>
        <w:r w:rsidR="00D44DA5">
          <w:rPr>
            <w:noProof/>
            <w:webHidden/>
          </w:rPr>
          <w:t>29</w:t>
        </w:r>
        <w:r w:rsidR="00AF5AFB">
          <w:rPr>
            <w:noProof/>
            <w:webHidden/>
          </w:rPr>
          <w:fldChar w:fldCharType="end"/>
        </w:r>
      </w:hyperlink>
    </w:p>
    <w:p w14:paraId="00584BE9" w14:textId="3C1A81B5" w:rsidR="00AF5AFB" w:rsidRDefault="00B17306">
      <w:pPr>
        <w:pStyle w:val="Spistreci1"/>
        <w:tabs>
          <w:tab w:val="left" w:pos="403"/>
          <w:tab w:val="right" w:leader="dot" w:pos="9062"/>
        </w:tabs>
        <w:rPr>
          <w:rFonts w:eastAsiaTheme="minorEastAsia"/>
          <w:bCs w:val="0"/>
          <w:noProof/>
          <w:sz w:val="22"/>
          <w:szCs w:val="22"/>
          <w:lang w:eastAsia="pl-PL"/>
        </w:rPr>
      </w:pPr>
      <w:hyperlink w:anchor="_Toc512612977" w:history="1">
        <w:r w:rsidR="00AF5AFB" w:rsidRPr="008678FA">
          <w:rPr>
            <w:rStyle w:val="Hipercze"/>
            <w:b/>
            <w:caps/>
            <w:noProof/>
            <w:w w:val="90"/>
          </w:rPr>
          <w:t>10</w:t>
        </w:r>
        <w:r w:rsidR="00AF5AFB">
          <w:rPr>
            <w:rFonts w:eastAsiaTheme="minorEastAsia"/>
            <w:bCs w:val="0"/>
            <w:noProof/>
            <w:sz w:val="22"/>
            <w:szCs w:val="22"/>
            <w:lang w:eastAsia="pl-PL"/>
          </w:rPr>
          <w:tab/>
        </w:r>
        <w:r w:rsidR="00AF5AFB" w:rsidRPr="008678FA">
          <w:rPr>
            <w:rStyle w:val="Hipercze"/>
            <w:noProof/>
          </w:rPr>
          <w:t>POZOSTAŁE KOSZTY OPERACYJNE</w:t>
        </w:r>
        <w:r w:rsidR="00AF5AFB">
          <w:rPr>
            <w:noProof/>
            <w:webHidden/>
          </w:rPr>
          <w:tab/>
        </w:r>
        <w:r w:rsidR="00AF5AFB">
          <w:rPr>
            <w:noProof/>
            <w:webHidden/>
          </w:rPr>
          <w:fldChar w:fldCharType="begin"/>
        </w:r>
        <w:r w:rsidR="00AF5AFB">
          <w:rPr>
            <w:noProof/>
            <w:webHidden/>
          </w:rPr>
          <w:instrText xml:space="preserve"> PAGEREF _Toc512612977 \h </w:instrText>
        </w:r>
        <w:r w:rsidR="00AF5AFB">
          <w:rPr>
            <w:noProof/>
            <w:webHidden/>
          </w:rPr>
        </w:r>
        <w:r w:rsidR="00AF5AFB">
          <w:rPr>
            <w:noProof/>
            <w:webHidden/>
          </w:rPr>
          <w:fldChar w:fldCharType="separate"/>
        </w:r>
        <w:r w:rsidR="00D44DA5">
          <w:rPr>
            <w:noProof/>
            <w:webHidden/>
          </w:rPr>
          <w:t>29</w:t>
        </w:r>
        <w:r w:rsidR="00AF5AFB">
          <w:rPr>
            <w:noProof/>
            <w:webHidden/>
          </w:rPr>
          <w:fldChar w:fldCharType="end"/>
        </w:r>
      </w:hyperlink>
    </w:p>
    <w:p w14:paraId="5664D75A" w14:textId="6AB0BF9C" w:rsidR="00AF5AFB" w:rsidRDefault="00B17306">
      <w:pPr>
        <w:pStyle w:val="Spistreci1"/>
        <w:tabs>
          <w:tab w:val="left" w:pos="403"/>
          <w:tab w:val="right" w:leader="dot" w:pos="9062"/>
        </w:tabs>
        <w:rPr>
          <w:rFonts w:eastAsiaTheme="minorEastAsia"/>
          <w:bCs w:val="0"/>
          <w:noProof/>
          <w:sz w:val="22"/>
          <w:szCs w:val="22"/>
          <w:lang w:eastAsia="pl-PL"/>
        </w:rPr>
      </w:pPr>
      <w:hyperlink w:anchor="_Toc512612978" w:history="1">
        <w:r w:rsidR="00AF5AFB" w:rsidRPr="008678FA">
          <w:rPr>
            <w:rStyle w:val="Hipercze"/>
            <w:b/>
            <w:caps/>
            <w:noProof/>
            <w:w w:val="90"/>
          </w:rPr>
          <w:t>11</w:t>
        </w:r>
        <w:r w:rsidR="00AF5AFB">
          <w:rPr>
            <w:rFonts w:eastAsiaTheme="minorEastAsia"/>
            <w:bCs w:val="0"/>
            <w:noProof/>
            <w:sz w:val="22"/>
            <w:szCs w:val="22"/>
            <w:lang w:eastAsia="pl-PL"/>
          </w:rPr>
          <w:tab/>
        </w:r>
        <w:r w:rsidR="00AF5AFB" w:rsidRPr="008678FA">
          <w:rPr>
            <w:rStyle w:val="Hipercze"/>
            <w:noProof/>
          </w:rPr>
          <w:t>PRZYCHODY FINANSOWE</w:t>
        </w:r>
        <w:r w:rsidR="00AF5AFB">
          <w:rPr>
            <w:noProof/>
            <w:webHidden/>
          </w:rPr>
          <w:tab/>
        </w:r>
        <w:r w:rsidR="00AF5AFB">
          <w:rPr>
            <w:noProof/>
            <w:webHidden/>
          </w:rPr>
          <w:fldChar w:fldCharType="begin"/>
        </w:r>
        <w:r w:rsidR="00AF5AFB">
          <w:rPr>
            <w:noProof/>
            <w:webHidden/>
          </w:rPr>
          <w:instrText xml:space="preserve"> PAGEREF _Toc512612978 \h </w:instrText>
        </w:r>
        <w:r w:rsidR="00AF5AFB">
          <w:rPr>
            <w:noProof/>
            <w:webHidden/>
          </w:rPr>
        </w:r>
        <w:r w:rsidR="00AF5AFB">
          <w:rPr>
            <w:noProof/>
            <w:webHidden/>
          </w:rPr>
          <w:fldChar w:fldCharType="separate"/>
        </w:r>
        <w:r w:rsidR="00D44DA5">
          <w:rPr>
            <w:noProof/>
            <w:webHidden/>
          </w:rPr>
          <w:t>30</w:t>
        </w:r>
        <w:r w:rsidR="00AF5AFB">
          <w:rPr>
            <w:noProof/>
            <w:webHidden/>
          </w:rPr>
          <w:fldChar w:fldCharType="end"/>
        </w:r>
      </w:hyperlink>
    </w:p>
    <w:p w14:paraId="75A669E4" w14:textId="1E6E9112" w:rsidR="00AF5AFB" w:rsidRDefault="00B17306">
      <w:pPr>
        <w:pStyle w:val="Spistreci1"/>
        <w:tabs>
          <w:tab w:val="left" w:pos="403"/>
          <w:tab w:val="right" w:leader="dot" w:pos="9062"/>
        </w:tabs>
        <w:rPr>
          <w:rFonts w:eastAsiaTheme="minorEastAsia"/>
          <w:bCs w:val="0"/>
          <w:noProof/>
          <w:sz w:val="22"/>
          <w:szCs w:val="22"/>
          <w:lang w:eastAsia="pl-PL"/>
        </w:rPr>
      </w:pPr>
      <w:hyperlink w:anchor="_Toc512612979" w:history="1">
        <w:r w:rsidR="00AF5AFB" w:rsidRPr="008678FA">
          <w:rPr>
            <w:rStyle w:val="Hipercze"/>
            <w:b/>
            <w:caps/>
            <w:noProof/>
            <w:w w:val="90"/>
          </w:rPr>
          <w:t>12</w:t>
        </w:r>
        <w:r w:rsidR="00AF5AFB">
          <w:rPr>
            <w:rFonts w:eastAsiaTheme="minorEastAsia"/>
            <w:bCs w:val="0"/>
            <w:noProof/>
            <w:sz w:val="22"/>
            <w:szCs w:val="22"/>
            <w:lang w:eastAsia="pl-PL"/>
          </w:rPr>
          <w:tab/>
        </w:r>
        <w:r w:rsidR="00AF5AFB" w:rsidRPr="008678FA">
          <w:rPr>
            <w:rStyle w:val="Hipercze"/>
            <w:noProof/>
          </w:rPr>
          <w:t>KOSZTY FINANSOWE</w:t>
        </w:r>
        <w:r w:rsidR="00AF5AFB">
          <w:rPr>
            <w:noProof/>
            <w:webHidden/>
          </w:rPr>
          <w:tab/>
        </w:r>
        <w:r w:rsidR="00AF5AFB">
          <w:rPr>
            <w:noProof/>
            <w:webHidden/>
          </w:rPr>
          <w:fldChar w:fldCharType="begin"/>
        </w:r>
        <w:r w:rsidR="00AF5AFB">
          <w:rPr>
            <w:noProof/>
            <w:webHidden/>
          </w:rPr>
          <w:instrText xml:space="preserve"> PAGEREF _Toc512612979 \h </w:instrText>
        </w:r>
        <w:r w:rsidR="00AF5AFB">
          <w:rPr>
            <w:noProof/>
            <w:webHidden/>
          </w:rPr>
        </w:r>
        <w:r w:rsidR="00AF5AFB">
          <w:rPr>
            <w:noProof/>
            <w:webHidden/>
          </w:rPr>
          <w:fldChar w:fldCharType="separate"/>
        </w:r>
        <w:r w:rsidR="00D44DA5">
          <w:rPr>
            <w:noProof/>
            <w:webHidden/>
          </w:rPr>
          <w:t>30</w:t>
        </w:r>
        <w:r w:rsidR="00AF5AFB">
          <w:rPr>
            <w:noProof/>
            <w:webHidden/>
          </w:rPr>
          <w:fldChar w:fldCharType="end"/>
        </w:r>
      </w:hyperlink>
    </w:p>
    <w:p w14:paraId="0C394206" w14:textId="6E474AE1"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0" w:history="1">
        <w:r w:rsidR="00AF5AFB" w:rsidRPr="008678FA">
          <w:rPr>
            <w:rStyle w:val="Hipercze"/>
            <w:b/>
            <w:caps/>
            <w:noProof/>
            <w:w w:val="90"/>
          </w:rPr>
          <w:t>13</w:t>
        </w:r>
        <w:r w:rsidR="00AF5AFB">
          <w:rPr>
            <w:rFonts w:eastAsiaTheme="minorEastAsia"/>
            <w:bCs w:val="0"/>
            <w:noProof/>
            <w:sz w:val="22"/>
            <w:szCs w:val="22"/>
            <w:lang w:eastAsia="pl-PL"/>
          </w:rPr>
          <w:tab/>
        </w:r>
        <w:r w:rsidR="00AF5AFB" w:rsidRPr="008678FA">
          <w:rPr>
            <w:rStyle w:val="Hipercze"/>
            <w:noProof/>
          </w:rPr>
          <w:t>PODATEK DOCHODOWY</w:t>
        </w:r>
        <w:r w:rsidR="00AF5AFB">
          <w:rPr>
            <w:noProof/>
            <w:webHidden/>
          </w:rPr>
          <w:tab/>
        </w:r>
        <w:r w:rsidR="00AF5AFB">
          <w:rPr>
            <w:noProof/>
            <w:webHidden/>
          </w:rPr>
          <w:fldChar w:fldCharType="begin"/>
        </w:r>
        <w:r w:rsidR="00AF5AFB">
          <w:rPr>
            <w:noProof/>
            <w:webHidden/>
          </w:rPr>
          <w:instrText xml:space="preserve"> PAGEREF _Toc512612980 \h </w:instrText>
        </w:r>
        <w:r w:rsidR="00AF5AFB">
          <w:rPr>
            <w:noProof/>
            <w:webHidden/>
          </w:rPr>
        </w:r>
        <w:r w:rsidR="00AF5AFB">
          <w:rPr>
            <w:noProof/>
            <w:webHidden/>
          </w:rPr>
          <w:fldChar w:fldCharType="separate"/>
        </w:r>
        <w:r w:rsidR="00D44DA5">
          <w:rPr>
            <w:noProof/>
            <w:webHidden/>
          </w:rPr>
          <w:t>30</w:t>
        </w:r>
        <w:r w:rsidR="00AF5AFB">
          <w:rPr>
            <w:noProof/>
            <w:webHidden/>
          </w:rPr>
          <w:fldChar w:fldCharType="end"/>
        </w:r>
      </w:hyperlink>
    </w:p>
    <w:p w14:paraId="0BA68CC4" w14:textId="57C6461B"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1" w:history="1">
        <w:r w:rsidR="00AF5AFB" w:rsidRPr="008678FA">
          <w:rPr>
            <w:rStyle w:val="Hipercze"/>
            <w:b/>
            <w:caps/>
            <w:noProof/>
            <w:w w:val="90"/>
          </w:rPr>
          <w:t>14</w:t>
        </w:r>
        <w:r w:rsidR="00AF5AFB">
          <w:rPr>
            <w:rFonts w:eastAsiaTheme="minorEastAsia"/>
            <w:bCs w:val="0"/>
            <w:noProof/>
            <w:sz w:val="22"/>
            <w:szCs w:val="22"/>
            <w:lang w:eastAsia="pl-PL"/>
          </w:rPr>
          <w:tab/>
        </w:r>
        <w:r w:rsidR="00AF5AFB" w:rsidRPr="008678FA">
          <w:rPr>
            <w:rStyle w:val="Hipercze"/>
            <w:noProof/>
          </w:rPr>
          <w:t>ZYSK NA JEDNĄ AKCJĘ</w:t>
        </w:r>
        <w:r w:rsidR="00AF5AFB">
          <w:rPr>
            <w:noProof/>
            <w:webHidden/>
          </w:rPr>
          <w:tab/>
        </w:r>
        <w:r w:rsidR="00AF5AFB">
          <w:rPr>
            <w:noProof/>
            <w:webHidden/>
          </w:rPr>
          <w:fldChar w:fldCharType="begin"/>
        </w:r>
        <w:r w:rsidR="00AF5AFB">
          <w:rPr>
            <w:noProof/>
            <w:webHidden/>
          </w:rPr>
          <w:instrText xml:space="preserve"> PAGEREF _Toc512612981 \h </w:instrText>
        </w:r>
        <w:r w:rsidR="00AF5AFB">
          <w:rPr>
            <w:noProof/>
            <w:webHidden/>
          </w:rPr>
        </w:r>
        <w:r w:rsidR="00AF5AFB">
          <w:rPr>
            <w:noProof/>
            <w:webHidden/>
          </w:rPr>
          <w:fldChar w:fldCharType="separate"/>
        </w:r>
        <w:r w:rsidR="00D44DA5">
          <w:rPr>
            <w:noProof/>
            <w:webHidden/>
          </w:rPr>
          <w:t>30</w:t>
        </w:r>
        <w:r w:rsidR="00AF5AFB">
          <w:rPr>
            <w:noProof/>
            <w:webHidden/>
          </w:rPr>
          <w:fldChar w:fldCharType="end"/>
        </w:r>
      </w:hyperlink>
    </w:p>
    <w:p w14:paraId="0F72F19B" w14:textId="7C818C5B"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2" w:history="1">
        <w:r w:rsidR="00AF5AFB" w:rsidRPr="008678FA">
          <w:rPr>
            <w:rStyle w:val="Hipercze"/>
            <w:b/>
            <w:caps/>
            <w:noProof/>
            <w:w w:val="90"/>
          </w:rPr>
          <w:t>15</w:t>
        </w:r>
        <w:r w:rsidR="00AF5AFB">
          <w:rPr>
            <w:rFonts w:eastAsiaTheme="minorEastAsia"/>
            <w:bCs w:val="0"/>
            <w:noProof/>
            <w:sz w:val="22"/>
            <w:szCs w:val="22"/>
            <w:lang w:eastAsia="pl-PL"/>
          </w:rPr>
          <w:tab/>
        </w:r>
        <w:r w:rsidR="00AF5AFB" w:rsidRPr="008678FA">
          <w:rPr>
            <w:rStyle w:val="Hipercze"/>
            <w:noProof/>
          </w:rPr>
          <w:t>RZECZOWE AKTYWA TRWAŁE</w:t>
        </w:r>
        <w:r w:rsidR="00AF5AFB">
          <w:rPr>
            <w:noProof/>
            <w:webHidden/>
          </w:rPr>
          <w:tab/>
        </w:r>
        <w:r w:rsidR="00AF5AFB">
          <w:rPr>
            <w:noProof/>
            <w:webHidden/>
          </w:rPr>
          <w:fldChar w:fldCharType="begin"/>
        </w:r>
        <w:r w:rsidR="00AF5AFB">
          <w:rPr>
            <w:noProof/>
            <w:webHidden/>
          </w:rPr>
          <w:instrText xml:space="preserve"> PAGEREF _Toc512612982 \h </w:instrText>
        </w:r>
        <w:r w:rsidR="00AF5AFB">
          <w:rPr>
            <w:noProof/>
            <w:webHidden/>
          </w:rPr>
        </w:r>
        <w:r w:rsidR="00AF5AFB">
          <w:rPr>
            <w:noProof/>
            <w:webHidden/>
          </w:rPr>
          <w:fldChar w:fldCharType="separate"/>
        </w:r>
        <w:r w:rsidR="00D44DA5">
          <w:rPr>
            <w:noProof/>
            <w:webHidden/>
          </w:rPr>
          <w:t>31</w:t>
        </w:r>
        <w:r w:rsidR="00AF5AFB">
          <w:rPr>
            <w:noProof/>
            <w:webHidden/>
          </w:rPr>
          <w:fldChar w:fldCharType="end"/>
        </w:r>
      </w:hyperlink>
    </w:p>
    <w:p w14:paraId="47AB75D7" w14:textId="41A183BE"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3" w:history="1">
        <w:r w:rsidR="00AF5AFB" w:rsidRPr="008678FA">
          <w:rPr>
            <w:rStyle w:val="Hipercze"/>
            <w:b/>
            <w:caps/>
            <w:noProof/>
            <w:w w:val="90"/>
          </w:rPr>
          <w:t>16</w:t>
        </w:r>
        <w:r w:rsidR="00AF5AFB">
          <w:rPr>
            <w:rFonts w:eastAsiaTheme="minorEastAsia"/>
            <w:bCs w:val="0"/>
            <w:noProof/>
            <w:sz w:val="22"/>
            <w:szCs w:val="22"/>
            <w:lang w:eastAsia="pl-PL"/>
          </w:rPr>
          <w:tab/>
        </w:r>
        <w:r w:rsidR="00AF5AFB" w:rsidRPr="008678FA">
          <w:rPr>
            <w:rStyle w:val="Hipercze"/>
            <w:noProof/>
          </w:rPr>
          <w:t>WARTOŚCI NIEMATERIALNE</w:t>
        </w:r>
        <w:r w:rsidR="00AF5AFB">
          <w:rPr>
            <w:noProof/>
            <w:webHidden/>
          </w:rPr>
          <w:tab/>
        </w:r>
        <w:r w:rsidR="00AF5AFB">
          <w:rPr>
            <w:noProof/>
            <w:webHidden/>
          </w:rPr>
          <w:fldChar w:fldCharType="begin"/>
        </w:r>
        <w:r w:rsidR="00AF5AFB">
          <w:rPr>
            <w:noProof/>
            <w:webHidden/>
          </w:rPr>
          <w:instrText xml:space="preserve"> PAGEREF _Toc512612983 \h </w:instrText>
        </w:r>
        <w:r w:rsidR="00AF5AFB">
          <w:rPr>
            <w:noProof/>
            <w:webHidden/>
          </w:rPr>
        </w:r>
        <w:r w:rsidR="00AF5AFB">
          <w:rPr>
            <w:noProof/>
            <w:webHidden/>
          </w:rPr>
          <w:fldChar w:fldCharType="separate"/>
        </w:r>
        <w:r w:rsidR="00D44DA5">
          <w:rPr>
            <w:noProof/>
            <w:webHidden/>
          </w:rPr>
          <w:t>32</w:t>
        </w:r>
        <w:r w:rsidR="00AF5AFB">
          <w:rPr>
            <w:noProof/>
            <w:webHidden/>
          </w:rPr>
          <w:fldChar w:fldCharType="end"/>
        </w:r>
      </w:hyperlink>
    </w:p>
    <w:p w14:paraId="17D48B3B" w14:textId="1E1A3281"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4" w:history="1">
        <w:r w:rsidR="00AF5AFB" w:rsidRPr="008678FA">
          <w:rPr>
            <w:rStyle w:val="Hipercze"/>
            <w:b/>
            <w:caps/>
            <w:noProof/>
            <w:w w:val="90"/>
          </w:rPr>
          <w:t>17</w:t>
        </w:r>
        <w:r w:rsidR="00AF5AFB">
          <w:rPr>
            <w:rFonts w:eastAsiaTheme="minorEastAsia"/>
            <w:bCs w:val="0"/>
            <w:noProof/>
            <w:sz w:val="22"/>
            <w:szCs w:val="22"/>
            <w:lang w:eastAsia="pl-PL"/>
          </w:rPr>
          <w:tab/>
        </w:r>
        <w:r w:rsidR="00AF5AFB" w:rsidRPr="008678FA">
          <w:rPr>
            <w:rStyle w:val="Hipercze"/>
            <w:noProof/>
          </w:rPr>
          <w:t>WARTOŚĆ FIRMY Z KONSOLIDACJI</w:t>
        </w:r>
        <w:r w:rsidR="00AF5AFB">
          <w:rPr>
            <w:noProof/>
            <w:webHidden/>
          </w:rPr>
          <w:tab/>
        </w:r>
        <w:r w:rsidR="00AF5AFB">
          <w:rPr>
            <w:noProof/>
            <w:webHidden/>
          </w:rPr>
          <w:fldChar w:fldCharType="begin"/>
        </w:r>
        <w:r w:rsidR="00AF5AFB">
          <w:rPr>
            <w:noProof/>
            <w:webHidden/>
          </w:rPr>
          <w:instrText xml:space="preserve"> PAGEREF _Toc512612984 \h </w:instrText>
        </w:r>
        <w:r w:rsidR="00AF5AFB">
          <w:rPr>
            <w:noProof/>
            <w:webHidden/>
          </w:rPr>
        </w:r>
        <w:r w:rsidR="00AF5AFB">
          <w:rPr>
            <w:noProof/>
            <w:webHidden/>
          </w:rPr>
          <w:fldChar w:fldCharType="separate"/>
        </w:r>
        <w:r w:rsidR="00D44DA5">
          <w:rPr>
            <w:noProof/>
            <w:webHidden/>
          </w:rPr>
          <w:t>33</w:t>
        </w:r>
        <w:r w:rsidR="00AF5AFB">
          <w:rPr>
            <w:noProof/>
            <w:webHidden/>
          </w:rPr>
          <w:fldChar w:fldCharType="end"/>
        </w:r>
      </w:hyperlink>
    </w:p>
    <w:p w14:paraId="4FEE0CE8" w14:textId="7E1D48A3"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5" w:history="1">
        <w:r w:rsidR="00AF5AFB" w:rsidRPr="008678FA">
          <w:rPr>
            <w:rStyle w:val="Hipercze"/>
            <w:b/>
            <w:caps/>
            <w:noProof/>
            <w:w w:val="90"/>
          </w:rPr>
          <w:t>18</w:t>
        </w:r>
        <w:r w:rsidR="00AF5AFB">
          <w:rPr>
            <w:rFonts w:eastAsiaTheme="minorEastAsia"/>
            <w:bCs w:val="0"/>
            <w:noProof/>
            <w:sz w:val="22"/>
            <w:szCs w:val="22"/>
            <w:lang w:eastAsia="pl-PL"/>
          </w:rPr>
          <w:tab/>
        </w:r>
        <w:r w:rsidR="00AF5AFB" w:rsidRPr="008678FA">
          <w:rPr>
            <w:rStyle w:val="Hipercze"/>
            <w:noProof/>
          </w:rPr>
          <w:t>AKTYWA FINANSOWE DOSTĘPNE DO SPRZEDAŻY</w:t>
        </w:r>
        <w:r w:rsidR="00AF5AFB">
          <w:rPr>
            <w:noProof/>
            <w:webHidden/>
          </w:rPr>
          <w:tab/>
        </w:r>
        <w:r w:rsidR="00AF5AFB">
          <w:rPr>
            <w:noProof/>
            <w:webHidden/>
          </w:rPr>
          <w:fldChar w:fldCharType="begin"/>
        </w:r>
        <w:r w:rsidR="00AF5AFB">
          <w:rPr>
            <w:noProof/>
            <w:webHidden/>
          </w:rPr>
          <w:instrText xml:space="preserve"> PAGEREF _Toc512612985 \h </w:instrText>
        </w:r>
        <w:r w:rsidR="00AF5AFB">
          <w:rPr>
            <w:noProof/>
            <w:webHidden/>
          </w:rPr>
        </w:r>
        <w:r w:rsidR="00AF5AFB">
          <w:rPr>
            <w:noProof/>
            <w:webHidden/>
          </w:rPr>
          <w:fldChar w:fldCharType="separate"/>
        </w:r>
        <w:r w:rsidR="00D44DA5">
          <w:rPr>
            <w:noProof/>
            <w:webHidden/>
          </w:rPr>
          <w:t>33</w:t>
        </w:r>
        <w:r w:rsidR="00AF5AFB">
          <w:rPr>
            <w:noProof/>
            <w:webHidden/>
          </w:rPr>
          <w:fldChar w:fldCharType="end"/>
        </w:r>
      </w:hyperlink>
    </w:p>
    <w:p w14:paraId="7A71FC24" w14:textId="5FC70A1A"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6" w:history="1">
        <w:r w:rsidR="00AF5AFB" w:rsidRPr="008678FA">
          <w:rPr>
            <w:rStyle w:val="Hipercze"/>
            <w:b/>
            <w:caps/>
            <w:noProof/>
            <w:w w:val="90"/>
          </w:rPr>
          <w:t>19</w:t>
        </w:r>
        <w:r w:rsidR="00AF5AFB">
          <w:rPr>
            <w:rFonts w:eastAsiaTheme="minorEastAsia"/>
            <w:bCs w:val="0"/>
            <w:noProof/>
            <w:sz w:val="22"/>
            <w:szCs w:val="22"/>
            <w:lang w:eastAsia="pl-PL"/>
          </w:rPr>
          <w:tab/>
        </w:r>
        <w:r w:rsidR="00AF5AFB" w:rsidRPr="008678FA">
          <w:rPr>
            <w:rStyle w:val="Hipercze"/>
            <w:noProof/>
          </w:rPr>
          <w:t>NALEŻNOŚCI DŁUGOTERMINOWE</w:t>
        </w:r>
        <w:r w:rsidR="00AF5AFB">
          <w:rPr>
            <w:noProof/>
            <w:webHidden/>
          </w:rPr>
          <w:tab/>
        </w:r>
        <w:r w:rsidR="00AF5AFB">
          <w:rPr>
            <w:noProof/>
            <w:webHidden/>
          </w:rPr>
          <w:fldChar w:fldCharType="begin"/>
        </w:r>
        <w:r w:rsidR="00AF5AFB">
          <w:rPr>
            <w:noProof/>
            <w:webHidden/>
          </w:rPr>
          <w:instrText xml:space="preserve"> PAGEREF _Toc512612986 \h </w:instrText>
        </w:r>
        <w:r w:rsidR="00AF5AFB">
          <w:rPr>
            <w:noProof/>
            <w:webHidden/>
          </w:rPr>
        </w:r>
        <w:r w:rsidR="00AF5AFB">
          <w:rPr>
            <w:noProof/>
            <w:webHidden/>
          </w:rPr>
          <w:fldChar w:fldCharType="separate"/>
        </w:r>
        <w:r w:rsidR="00D44DA5">
          <w:rPr>
            <w:noProof/>
            <w:webHidden/>
          </w:rPr>
          <w:t>33</w:t>
        </w:r>
        <w:r w:rsidR="00AF5AFB">
          <w:rPr>
            <w:noProof/>
            <w:webHidden/>
          </w:rPr>
          <w:fldChar w:fldCharType="end"/>
        </w:r>
      </w:hyperlink>
    </w:p>
    <w:p w14:paraId="01E2E572" w14:textId="095811E0"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7" w:history="1">
        <w:r w:rsidR="00AF5AFB" w:rsidRPr="008678FA">
          <w:rPr>
            <w:rStyle w:val="Hipercze"/>
            <w:b/>
            <w:caps/>
            <w:noProof/>
            <w:w w:val="90"/>
          </w:rPr>
          <w:t>20</w:t>
        </w:r>
        <w:r w:rsidR="00AF5AFB">
          <w:rPr>
            <w:rFonts w:eastAsiaTheme="minorEastAsia"/>
            <w:bCs w:val="0"/>
            <w:noProof/>
            <w:sz w:val="22"/>
            <w:szCs w:val="22"/>
            <w:lang w:eastAsia="pl-PL"/>
          </w:rPr>
          <w:tab/>
        </w:r>
        <w:r w:rsidR="00AF5AFB" w:rsidRPr="008678FA">
          <w:rPr>
            <w:rStyle w:val="Hipercze"/>
            <w:noProof/>
          </w:rPr>
          <w:t>ZAPASY</w:t>
        </w:r>
        <w:r w:rsidR="00AF5AFB">
          <w:rPr>
            <w:noProof/>
            <w:webHidden/>
          </w:rPr>
          <w:tab/>
        </w:r>
        <w:r w:rsidR="00AF5AFB">
          <w:rPr>
            <w:noProof/>
            <w:webHidden/>
          </w:rPr>
          <w:fldChar w:fldCharType="begin"/>
        </w:r>
        <w:r w:rsidR="00AF5AFB">
          <w:rPr>
            <w:noProof/>
            <w:webHidden/>
          </w:rPr>
          <w:instrText xml:space="preserve"> PAGEREF _Toc512612987 \h </w:instrText>
        </w:r>
        <w:r w:rsidR="00AF5AFB">
          <w:rPr>
            <w:noProof/>
            <w:webHidden/>
          </w:rPr>
        </w:r>
        <w:r w:rsidR="00AF5AFB">
          <w:rPr>
            <w:noProof/>
            <w:webHidden/>
          </w:rPr>
          <w:fldChar w:fldCharType="separate"/>
        </w:r>
        <w:r w:rsidR="00D44DA5">
          <w:rPr>
            <w:noProof/>
            <w:webHidden/>
          </w:rPr>
          <w:t>33</w:t>
        </w:r>
        <w:r w:rsidR="00AF5AFB">
          <w:rPr>
            <w:noProof/>
            <w:webHidden/>
          </w:rPr>
          <w:fldChar w:fldCharType="end"/>
        </w:r>
      </w:hyperlink>
    </w:p>
    <w:p w14:paraId="7888FD55" w14:textId="62594EC8"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8" w:history="1">
        <w:r w:rsidR="00AF5AFB" w:rsidRPr="008678FA">
          <w:rPr>
            <w:rStyle w:val="Hipercze"/>
            <w:b/>
            <w:caps/>
            <w:noProof/>
            <w:w w:val="90"/>
          </w:rPr>
          <w:t>21</w:t>
        </w:r>
        <w:r w:rsidR="00AF5AFB">
          <w:rPr>
            <w:rFonts w:eastAsiaTheme="minorEastAsia"/>
            <w:bCs w:val="0"/>
            <w:noProof/>
            <w:sz w:val="22"/>
            <w:szCs w:val="22"/>
            <w:lang w:eastAsia="pl-PL"/>
          </w:rPr>
          <w:tab/>
        </w:r>
        <w:r w:rsidR="00AF5AFB" w:rsidRPr="008678FA">
          <w:rPr>
            <w:rStyle w:val="Hipercze"/>
            <w:noProof/>
          </w:rPr>
          <w:t>NALEŻNOŚCI KRÓTKOTERMINOWE</w:t>
        </w:r>
        <w:r w:rsidR="00AF5AFB">
          <w:rPr>
            <w:noProof/>
            <w:webHidden/>
          </w:rPr>
          <w:tab/>
        </w:r>
        <w:r w:rsidR="00AF5AFB">
          <w:rPr>
            <w:noProof/>
            <w:webHidden/>
          </w:rPr>
          <w:fldChar w:fldCharType="begin"/>
        </w:r>
        <w:r w:rsidR="00AF5AFB">
          <w:rPr>
            <w:noProof/>
            <w:webHidden/>
          </w:rPr>
          <w:instrText xml:space="preserve"> PAGEREF _Toc512612988 \h </w:instrText>
        </w:r>
        <w:r w:rsidR="00AF5AFB">
          <w:rPr>
            <w:noProof/>
            <w:webHidden/>
          </w:rPr>
        </w:r>
        <w:r w:rsidR="00AF5AFB">
          <w:rPr>
            <w:noProof/>
            <w:webHidden/>
          </w:rPr>
          <w:fldChar w:fldCharType="separate"/>
        </w:r>
        <w:r w:rsidR="00D44DA5">
          <w:rPr>
            <w:noProof/>
            <w:webHidden/>
          </w:rPr>
          <w:t>34</w:t>
        </w:r>
        <w:r w:rsidR="00AF5AFB">
          <w:rPr>
            <w:noProof/>
            <w:webHidden/>
          </w:rPr>
          <w:fldChar w:fldCharType="end"/>
        </w:r>
      </w:hyperlink>
    </w:p>
    <w:p w14:paraId="3A6BAB8E" w14:textId="2DF5DD27" w:rsidR="00AF5AFB" w:rsidRDefault="00B17306">
      <w:pPr>
        <w:pStyle w:val="Spistreci1"/>
        <w:tabs>
          <w:tab w:val="left" w:pos="403"/>
          <w:tab w:val="right" w:leader="dot" w:pos="9062"/>
        </w:tabs>
        <w:rPr>
          <w:rFonts w:eastAsiaTheme="minorEastAsia"/>
          <w:bCs w:val="0"/>
          <w:noProof/>
          <w:sz w:val="22"/>
          <w:szCs w:val="22"/>
          <w:lang w:eastAsia="pl-PL"/>
        </w:rPr>
      </w:pPr>
      <w:hyperlink w:anchor="_Toc512612989" w:history="1">
        <w:r w:rsidR="00AF5AFB" w:rsidRPr="008678FA">
          <w:rPr>
            <w:rStyle w:val="Hipercze"/>
            <w:b/>
            <w:caps/>
            <w:noProof/>
            <w:w w:val="90"/>
          </w:rPr>
          <w:t>22</w:t>
        </w:r>
        <w:r w:rsidR="00AF5AFB">
          <w:rPr>
            <w:rFonts w:eastAsiaTheme="minorEastAsia"/>
            <w:bCs w:val="0"/>
            <w:noProof/>
            <w:sz w:val="22"/>
            <w:szCs w:val="22"/>
            <w:lang w:eastAsia="pl-PL"/>
          </w:rPr>
          <w:tab/>
        </w:r>
        <w:r w:rsidR="00AF5AFB" w:rsidRPr="008678FA">
          <w:rPr>
            <w:rStyle w:val="Hipercze"/>
            <w:noProof/>
          </w:rPr>
          <w:t>ŚRODKI PIENIĘŻNE</w:t>
        </w:r>
        <w:r w:rsidR="00AF5AFB">
          <w:rPr>
            <w:noProof/>
            <w:webHidden/>
          </w:rPr>
          <w:tab/>
        </w:r>
        <w:r w:rsidR="00AF5AFB">
          <w:rPr>
            <w:noProof/>
            <w:webHidden/>
          </w:rPr>
          <w:fldChar w:fldCharType="begin"/>
        </w:r>
        <w:r w:rsidR="00AF5AFB">
          <w:rPr>
            <w:noProof/>
            <w:webHidden/>
          </w:rPr>
          <w:instrText xml:space="preserve"> PAGEREF _Toc512612989 \h </w:instrText>
        </w:r>
        <w:r w:rsidR="00AF5AFB">
          <w:rPr>
            <w:noProof/>
            <w:webHidden/>
          </w:rPr>
        </w:r>
        <w:r w:rsidR="00AF5AFB">
          <w:rPr>
            <w:noProof/>
            <w:webHidden/>
          </w:rPr>
          <w:fldChar w:fldCharType="separate"/>
        </w:r>
        <w:r w:rsidR="00D44DA5">
          <w:rPr>
            <w:noProof/>
            <w:webHidden/>
          </w:rPr>
          <w:t>34</w:t>
        </w:r>
        <w:r w:rsidR="00AF5AFB">
          <w:rPr>
            <w:noProof/>
            <w:webHidden/>
          </w:rPr>
          <w:fldChar w:fldCharType="end"/>
        </w:r>
      </w:hyperlink>
    </w:p>
    <w:p w14:paraId="4FA132F0" w14:textId="35298562"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0" w:history="1">
        <w:r w:rsidR="00AF5AFB" w:rsidRPr="008678FA">
          <w:rPr>
            <w:rStyle w:val="Hipercze"/>
            <w:b/>
            <w:caps/>
            <w:noProof/>
            <w:w w:val="90"/>
          </w:rPr>
          <w:t>23</w:t>
        </w:r>
        <w:r w:rsidR="00AF5AFB">
          <w:rPr>
            <w:rFonts w:eastAsiaTheme="minorEastAsia"/>
            <w:bCs w:val="0"/>
            <w:noProof/>
            <w:sz w:val="22"/>
            <w:szCs w:val="22"/>
            <w:lang w:eastAsia="pl-PL"/>
          </w:rPr>
          <w:tab/>
        </w:r>
        <w:r w:rsidR="00AF5AFB" w:rsidRPr="008678FA">
          <w:rPr>
            <w:rStyle w:val="Hipercze"/>
            <w:noProof/>
          </w:rPr>
          <w:t>SKONSOLIDOWANY KAPITAŁ WŁASNY</w:t>
        </w:r>
        <w:r w:rsidR="00AF5AFB">
          <w:rPr>
            <w:noProof/>
            <w:webHidden/>
          </w:rPr>
          <w:tab/>
        </w:r>
        <w:r w:rsidR="00AF5AFB">
          <w:rPr>
            <w:noProof/>
            <w:webHidden/>
          </w:rPr>
          <w:fldChar w:fldCharType="begin"/>
        </w:r>
        <w:r w:rsidR="00AF5AFB">
          <w:rPr>
            <w:noProof/>
            <w:webHidden/>
          </w:rPr>
          <w:instrText xml:space="preserve"> PAGEREF _Toc512612990 \h </w:instrText>
        </w:r>
        <w:r w:rsidR="00AF5AFB">
          <w:rPr>
            <w:noProof/>
            <w:webHidden/>
          </w:rPr>
        </w:r>
        <w:r w:rsidR="00AF5AFB">
          <w:rPr>
            <w:noProof/>
            <w:webHidden/>
          </w:rPr>
          <w:fldChar w:fldCharType="separate"/>
        </w:r>
        <w:r w:rsidR="00D44DA5">
          <w:rPr>
            <w:noProof/>
            <w:webHidden/>
          </w:rPr>
          <w:t>34</w:t>
        </w:r>
        <w:r w:rsidR="00AF5AFB">
          <w:rPr>
            <w:noProof/>
            <w:webHidden/>
          </w:rPr>
          <w:fldChar w:fldCharType="end"/>
        </w:r>
      </w:hyperlink>
    </w:p>
    <w:p w14:paraId="762BFE8C" w14:textId="26621F36"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1" w:history="1">
        <w:r w:rsidR="00AF5AFB" w:rsidRPr="008678FA">
          <w:rPr>
            <w:rStyle w:val="Hipercze"/>
            <w:b/>
            <w:caps/>
            <w:noProof/>
            <w:w w:val="90"/>
          </w:rPr>
          <w:t>24</w:t>
        </w:r>
        <w:r w:rsidR="00AF5AFB">
          <w:rPr>
            <w:rFonts w:eastAsiaTheme="minorEastAsia"/>
            <w:bCs w:val="0"/>
            <w:noProof/>
            <w:sz w:val="22"/>
            <w:szCs w:val="22"/>
            <w:lang w:eastAsia="pl-PL"/>
          </w:rPr>
          <w:tab/>
        </w:r>
        <w:r w:rsidR="00AF5AFB" w:rsidRPr="008678FA">
          <w:rPr>
            <w:rStyle w:val="Hipercze"/>
            <w:noProof/>
          </w:rPr>
          <w:t>KAPITAŁ ZAPASOWY Z EMISJI  AKCJI POWYŻEJ ICH WARTOŚCI NOMINALNEJ</w:t>
        </w:r>
        <w:r w:rsidR="00AF5AFB">
          <w:rPr>
            <w:noProof/>
            <w:webHidden/>
          </w:rPr>
          <w:tab/>
        </w:r>
        <w:r w:rsidR="00AF5AFB">
          <w:rPr>
            <w:noProof/>
            <w:webHidden/>
          </w:rPr>
          <w:fldChar w:fldCharType="begin"/>
        </w:r>
        <w:r w:rsidR="00AF5AFB">
          <w:rPr>
            <w:noProof/>
            <w:webHidden/>
          </w:rPr>
          <w:instrText xml:space="preserve"> PAGEREF _Toc512612991 \h </w:instrText>
        </w:r>
        <w:r w:rsidR="00AF5AFB">
          <w:rPr>
            <w:noProof/>
            <w:webHidden/>
          </w:rPr>
        </w:r>
        <w:r w:rsidR="00AF5AFB">
          <w:rPr>
            <w:noProof/>
            <w:webHidden/>
          </w:rPr>
          <w:fldChar w:fldCharType="separate"/>
        </w:r>
        <w:r w:rsidR="00D44DA5">
          <w:rPr>
            <w:noProof/>
            <w:webHidden/>
          </w:rPr>
          <w:t>35</w:t>
        </w:r>
        <w:r w:rsidR="00AF5AFB">
          <w:rPr>
            <w:noProof/>
            <w:webHidden/>
          </w:rPr>
          <w:fldChar w:fldCharType="end"/>
        </w:r>
      </w:hyperlink>
    </w:p>
    <w:p w14:paraId="10D12724" w14:textId="4217020E"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2" w:history="1">
        <w:r w:rsidR="00AF5AFB" w:rsidRPr="008678FA">
          <w:rPr>
            <w:rStyle w:val="Hipercze"/>
            <w:b/>
            <w:caps/>
            <w:noProof/>
            <w:w w:val="90"/>
          </w:rPr>
          <w:t>25</w:t>
        </w:r>
        <w:r w:rsidR="00AF5AFB">
          <w:rPr>
            <w:rFonts w:eastAsiaTheme="minorEastAsia"/>
            <w:bCs w:val="0"/>
            <w:noProof/>
            <w:sz w:val="22"/>
            <w:szCs w:val="22"/>
            <w:lang w:eastAsia="pl-PL"/>
          </w:rPr>
          <w:tab/>
        </w:r>
        <w:r w:rsidR="00AF5AFB" w:rsidRPr="008678FA">
          <w:rPr>
            <w:rStyle w:val="Hipercze"/>
            <w:noProof/>
          </w:rPr>
          <w:t>ZYSKI ZATRZYMANE</w:t>
        </w:r>
        <w:r w:rsidR="00AF5AFB">
          <w:rPr>
            <w:noProof/>
            <w:webHidden/>
          </w:rPr>
          <w:tab/>
        </w:r>
        <w:r w:rsidR="00AF5AFB">
          <w:rPr>
            <w:noProof/>
            <w:webHidden/>
          </w:rPr>
          <w:fldChar w:fldCharType="begin"/>
        </w:r>
        <w:r w:rsidR="00AF5AFB">
          <w:rPr>
            <w:noProof/>
            <w:webHidden/>
          </w:rPr>
          <w:instrText xml:space="preserve"> PAGEREF _Toc512612992 \h </w:instrText>
        </w:r>
        <w:r w:rsidR="00AF5AFB">
          <w:rPr>
            <w:noProof/>
            <w:webHidden/>
          </w:rPr>
        </w:r>
        <w:r w:rsidR="00AF5AFB">
          <w:rPr>
            <w:noProof/>
            <w:webHidden/>
          </w:rPr>
          <w:fldChar w:fldCharType="separate"/>
        </w:r>
        <w:r w:rsidR="00D44DA5">
          <w:rPr>
            <w:noProof/>
            <w:webHidden/>
          </w:rPr>
          <w:t>35</w:t>
        </w:r>
        <w:r w:rsidR="00AF5AFB">
          <w:rPr>
            <w:noProof/>
            <w:webHidden/>
          </w:rPr>
          <w:fldChar w:fldCharType="end"/>
        </w:r>
      </w:hyperlink>
    </w:p>
    <w:p w14:paraId="42D7414E" w14:textId="074B43CE"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3" w:history="1">
        <w:r w:rsidR="00AF5AFB" w:rsidRPr="008678FA">
          <w:rPr>
            <w:rStyle w:val="Hipercze"/>
            <w:b/>
            <w:caps/>
            <w:noProof/>
            <w:w w:val="90"/>
          </w:rPr>
          <w:t>26</w:t>
        </w:r>
        <w:r w:rsidR="00AF5AFB">
          <w:rPr>
            <w:rFonts w:eastAsiaTheme="minorEastAsia"/>
            <w:bCs w:val="0"/>
            <w:noProof/>
            <w:sz w:val="22"/>
            <w:szCs w:val="22"/>
            <w:lang w:eastAsia="pl-PL"/>
          </w:rPr>
          <w:tab/>
        </w:r>
        <w:r w:rsidR="00AF5AFB" w:rsidRPr="008678FA">
          <w:rPr>
            <w:rStyle w:val="Hipercze"/>
            <w:noProof/>
          </w:rPr>
          <w:t>REZERWY NA ZOBOWIĄZANIA</w:t>
        </w:r>
        <w:r w:rsidR="00AF5AFB">
          <w:rPr>
            <w:noProof/>
            <w:webHidden/>
          </w:rPr>
          <w:tab/>
        </w:r>
        <w:r w:rsidR="00AF5AFB">
          <w:rPr>
            <w:noProof/>
            <w:webHidden/>
          </w:rPr>
          <w:fldChar w:fldCharType="begin"/>
        </w:r>
        <w:r w:rsidR="00AF5AFB">
          <w:rPr>
            <w:noProof/>
            <w:webHidden/>
          </w:rPr>
          <w:instrText xml:space="preserve"> PAGEREF _Toc512612993 \h </w:instrText>
        </w:r>
        <w:r w:rsidR="00AF5AFB">
          <w:rPr>
            <w:noProof/>
            <w:webHidden/>
          </w:rPr>
        </w:r>
        <w:r w:rsidR="00AF5AFB">
          <w:rPr>
            <w:noProof/>
            <w:webHidden/>
          </w:rPr>
          <w:fldChar w:fldCharType="separate"/>
        </w:r>
        <w:r w:rsidR="00D44DA5">
          <w:rPr>
            <w:noProof/>
            <w:webHidden/>
          </w:rPr>
          <w:t>36</w:t>
        </w:r>
        <w:r w:rsidR="00AF5AFB">
          <w:rPr>
            <w:noProof/>
            <w:webHidden/>
          </w:rPr>
          <w:fldChar w:fldCharType="end"/>
        </w:r>
      </w:hyperlink>
    </w:p>
    <w:p w14:paraId="56F13423" w14:textId="3B609A21"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4" w:history="1">
        <w:r w:rsidR="00AF5AFB" w:rsidRPr="008678FA">
          <w:rPr>
            <w:rStyle w:val="Hipercze"/>
            <w:b/>
            <w:caps/>
            <w:noProof/>
            <w:w w:val="90"/>
          </w:rPr>
          <w:t>27</w:t>
        </w:r>
        <w:r w:rsidR="00AF5AFB">
          <w:rPr>
            <w:rFonts w:eastAsiaTheme="minorEastAsia"/>
            <w:bCs w:val="0"/>
            <w:noProof/>
            <w:sz w:val="22"/>
            <w:szCs w:val="22"/>
            <w:lang w:eastAsia="pl-PL"/>
          </w:rPr>
          <w:tab/>
        </w:r>
        <w:r w:rsidR="00AF5AFB" w:rsidRPr="008678FA">
          <w:rPr>
            <w:rStyle w:val="Hipercze"/>
            <w:noProof/>
          </w:rPr>
          <w:t>ZOBOWIĄZANIA DŁUGOTERMINOWE</w:t>
        </w:r>
        <w:r w:rsidR="00AF5AFB">
          <w:rPr>
            <w:noProof/>
            <w:webHidden/>
          </w:rPr>
          <w:tab/>
        </w:r>
        <w:r w:rsidR="00AF5AFB">
          <w:rPr>
            <w:noProof/>
            <w:webHidden/>
          </w:rPr>
          <w:fldChar w:fldCharType="begin"/>
        </w:r>
        <w:r w:rsidR="00AF5AFB">
          <w:rPr>
            <w:noProof/>
            <w:webHidden/>
          </w:rPr>
          <w:instrText xml:space="preserve"> PAGEREF _Toc512612994 \h </w:instrText>
        </w:r>
        <w:r w:rsidR="00AF5AFB">
          <w:rPr>
            <w:noProof/>
            <w:webHidden/>
          </w:rPr>
        </w:r>
        <w:r w:rsidR="00AF5AFB">
          <w:rPr>
            <w:noProof/>
            <w:webHidden/>
          </w:rPr>
          <w:fldChar w:fldCharType="separate"/>
        </w:r>
        <w:r w:rsidR="00D44DA5">
          <w:rPr>
            <w:noProof/>
            <w:webHidden/>
          </w:rPr>
          <w:t>36</w:t>
        </w:r>
        <w:r w:rsidR="00AF5AFB">
          <w:rPr>
            <w:noProof/>
            <w:webHidden/>
          </w:rPr>
          <w:fldChar w:fldCharType="end"/>
        </w:r>
      </w:hyperlink>
    </w:p>
    <w:p w14:paraId="7E6A04A5" w14:textId="69B2524F"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5" w:history="1">
        <w:r w:rsidR="00AF5AFB" w:rsidRPr="008678FA">
          <w:rPr>
            <w:rStyle w:val="Hipercze"/>
            <w:b/>
            <w:caps/>
            <w:noProof/>
            <w:w w:val="90"/>
          </w:rPr>
          <w:t>28</w:t>
        </w:r>
        <w:r w:rsidR="00AF5AFB">
          <w:rPr>
            <w:rFonts w:eastAsiaTheme="minorEastAsia"/>
            <w:bCs w:val="0"/>
            <w:noProof/>
            <w:sz w:val="22"/>
            <w:szCs w:val="22"/>
            <w:lang w:eastAsia="pl-PL"/>
          </w:rPr>
          <w:tab/>
        </w:r>
        <w:r w:rsidR="00AF5AFB" w:rsidRPr="008678FA">
          <w:rPr>
            <w:rStyle w:val="Hipercze"/>
            <w:noProof/>
          </w:rPr>
          <w:t>ZOBOWIĄZANIA HANDLOWE I POZOSTAŁE ZOBOWIĄZANIA</w:t>
        </w:r>
        <w:r w:rsidR="00AF5AFB">
          <w:rPr>
            <w:noProof/>
            <w:webHidden/>
          </w:rPr>
          <w:tab/>
        </w:r>
        <w:r w:rsidR="00AF5AFB">
          <w:rPr>
            <w:noProof/>
            <w:webHidden/>
          </w:rPr>
          <w:fldChar w:fldCharType="begin"/>
        </w:r>
        <w:r w:rsidR="00AF5AFB">
          <w:rPr>
            <w:noProof/>
            <w:webHidden/>
          </w:rPr>
          <w:instrText xml:space="preserve"> PAGEREF _Toc512612995 \h </w:instrText>
        </w:r>
        <w:r w:rsidR="00AF5AFB">
          <w:rPr>
            <w:noProof/>
            <w:webHidden/>
          </w:rPr>
        </w:r>
        <w:r w:rsidR="00AF5AFB">
          <w:rPr>
            <w:noProof/>
            <w:webHidden/>
          </w:rPr>
          <w:fldChar w:fldCharType="separate"/>
        </w:r>
        <w:r w:rsidR="00D44DA5">
          <w:rPr>
            <w:noProof/>
            <w:webHidden/>
          </w:rPr>
          <w:t>36</w:t>
        </w:r>
        <w:r w:rsidR="00AF5AFB">
          <w:rPr>
            <w:noProof/>
            <w:webHidden/>
          </w:rPr>
          <w:fldChar w:fldCharType="end"/>
        </w:r>
      </w:hyperlink>
    </w:p>
    <w:p w14:paraId="4441174A" w14:textId="7166738A"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6" w:history="1">
        <w:r w:rsidR="00AF5AFB" w:rsidRPr="008678FA">
          <w:rPr>
            <w:rStyle w:val="Hipercze"/>
            <w:b/>
            <w:caps/>
            <w:noProof/>
            <w:w w:val="90"/>
          </w:rPr>
          <w:t>29</w:t>
        </w:r>
        <w:r w:rsidR="00AF5AFB">
          <w:rPr>
            <w:rFonts w:eastAsiaTheme="minorEastAsia"/>
            <w:bCs w:val="0"/>
            <w:noProof/>
            <w:sz w:val="22"/>
            <w:szCs w:val="22"/>
            <w:lang w:eastAsia="pl-PL"/>
          </w:rPr>
          <w:tab/>
        </w:r>
        <w:r w:rsidR="00AF5AFB" w:rsidRPr="008678FA">
          <w:rPr>
            <w:rStyle w:val="Hipercze"/>
            <w:noProof/>
          </w:rPr>
          <w:t>ZOBOWIĄZANIA I NALEŻNOŚCI W WALUTACH OBCYCH</w:t>
        </w:r>
        <w:r w:rsidR="00AF5AFB">
          <w:rPr>
            <w:noProof/>
            <w:webHidden/>
          </w:rPr>
          <w:tab/>
        </w:r>
        <w:r w:rsidR="00AF5AFB">
          <w:rPr>
            <w:noProof/>
            <w:webHidden/>
          </w:rPr>
          <w:fldChar w:fldCharType="begin"/>
        </w:r>
        <w:r w:rsidR="00AF5AFB">
          <w:rPr>
            <w:noProof/>
            <w:webHidden/>
          </w:rPr>
          <w:instrText xml:space="preserve"> PAGEREF _Toc512612996 \h </w:instrText>
        </w:r>
        <w:r w:rsidR="00AF5AFB">
          <w:rPr>
            <w:noProof/>
            <w:webHidden/>
          </w:rPr>
        </w:r>
        <w:r w:rsidR="00AF5AFB">
          <w:rPr>
            <w:noProof/>
            <w:webHidden/>
          </w:rPr>
          <w:fldChar w:fldCharType="separate"/>
        </w:r>
        <w:r w:rsidR="00D44DA5">
          <w:rPr>
            <w:noProof/>
            <w:webHidden/>
          </w:rPr>
          <w:t>37</w:t>
        </w:r>
        <w:r w:rsidR="00AF5AFB">
          <w:rPr>
            <w:noProof/>
            <w:webHidden/>
          </w:rPr>
          <w:fldChar w:fldCharType="end"/>
        </w:r>
      </w:hyperlink>
    </w:p>
    <w:p w14:paraId="10275AB6" w14:textId="6EA6BFD1"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7" w:history="1">
        <w:r w:rsidR="00AF5AFB" w:rsidRPr="008678FA">
          <w:rPr>
            <w:rStyle w:val="Hipercze"/>
            <w:b/>
            <w:caps/>
            <w:noProof/>
            <w:w w:val="90"/>
          </w:rPr>
          <w:t>30</w:t>
        </w:r>
        <w:r w:rsidR="00AF5AFB">
          <w:rPr>
            <w:rFonts w:eastAsiaTheme="minorEastAsia"/>
            <w:bCs w:val="0"/>
            <w:noProof/>
            <w:sz w:val="22"/>
            <w:szCs w:val="22"/>
            <w:lang w:eastAsia="pl-PL"/>
          </w:rPr>
          <w:tab/>
        </w:r>
        <w:r w:rsidR="00AF5AFB" w:rsidRPr="008678FA">
          <w:rPr>
            <w:rStyle w:val="Hipercze"/>
            <w:noProof/>
          </w:rPr>
          <w:t>ZOBOWIĄZANIA WARUNKOWE</w:t>
        </w:r>
        <w:r w:rsidR="00AF5AFB">
          <w:rPr>
            <w:noProof/>
            <w:webHidden/>
          </w:rPr>
          <w:tab/>
        </w:r>
        <w:r w:rsidR="00AF5AFB">
          <w:rPr>
            <w:noProof/>
            <w:webHidden/>
          </w:rPr>
          <w:fldChar w:fldCharType="begin"/>
        </w:r>
        <w:r w:rsidR="00AF5AFB">
          <w:rPr>
            <w:noProof/>
            <w:webHidden/>
          </w:rPr>
          <w:instrText xml:space="preserve"> PAGEREF _Toc512612997 \h </w:instrText>
        </w:r>
        <w:r w:rsidR="00AF5AFB">
          <w:rPr>
            <w:noProof/>
            <w:webHidden/>
          </w:rPr>
        </w:r>
        <w:r w:rsidR="00AF5AFB">
          <w:rPr>
            <w:noProof/>
            <w:webHidden/>
          </w:rPr>
          <w:fldChar w:fldCharType="separate"/>
        </w:r>
        <w:r w:rsidR="00D44DA5">
          <w:rPr>
            <w:noProof/>
            <w:webHidden/>
          </w:rPr>
          <w:t>37</w:t>
        </w:r>
        <w:r w:rsidR="00AF5AFB">
          <w:rPr>
            <w:noProof/>
            <w:webHidden/>
          </w:rPr>
          <w:fldChar w:fldCharType="end"/>
        </w:r>
      </w:hyperlink>
    </w:p>
    <w:p w14:paraId="50CFB003" w14:textId="077267D8"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8" w:history="1">
        <w:r w:rsidR="00AF5AFB" w:rsidRPr="008678FA">
          <w:rPr>
            <w:rStyle w:val="Hipercze"/>
            <w:b/>
            <w:caps/>
            <w:noProof/>
            <w:w w:val="90"/>
          </w:rPr>
          <w:t>31</w:t>
        </w:r>
        <w:r w:rsidR="00AF5AFB">
          <w:rPr>
            <w:rFonts w:eastAsiaTheme="minorEastAsia"/>
            <w:bCs w:val="0"/>
            <w:noProof/>
            <w:sz w:val="22"/>
            <w:szCs w:val="22"/>
            <w:lang w:eastAsia="pl-PL"/>
          </w:rPr>
          <w:tab/>
        </w:r>
        <w:r w:rsidR="00AF5AFB" w:rsidRPr="008678FA">
          <w:rPr>
            <w:rStyle w:val="Hipercze"/>
            <w:noProof/>
          </w:rPr>
          <w:t>NABYCIE PODMIOTU ZALEŻNEGO</w:t>
        </w:r>
        <w:r w:rsidR="00AF5AFB">
          <w:rPr>
            <w:noProof/>
            <w:webHidden/>
          </w:rPr>
          <w:tab/>
        </w:r>
        <w:r w:rsidR="00AF5AFB">
          <w:rPr>
            <w:noProof/>
            <w:webHidden/>
          </w:rPr>
          <w:fldChar w:fldCharType="begin"/>
        </w:r>
        <w:r w:rsidR="00AF5AFB">
          <w:rPr>
            <w:noProof/>
            <w:webHidden/>
          </w:rPr>
          <w:instrText xml:space="preserve"> PAGEREF _Toc512612998 \h </w:instrText>
        </w:r>
        <w:r w:rsidR="00AF5AFB">
          <w:rPr>
            <w:noProof/>
            <w:webHidden/>
          </w:rPr>
        </w:r>
        <w:r w:rsidR="00AF5AFB">
          <w:rPr>
            <w:noProof/>
            <w:webHidden/>
          </w:rPr>
          <w:fldChar w:fldCharType="separate"/>
        </w:r>
        <w:r w:rsidR="00D44DA5">
          <w:rPr>
            <w:noProof/>
            <w:webHidden/>
          </w:rPr>
          <w:t>41</w:t>
        </w:r>
        <w:r w:rsidR="00AF5AFB">
          <w:rPr>
            <w:noProof/>
            <w:webHidden/>
          </w:rPr>
          <w:fldChar w:fldCharType="end"/>
        </w:r>
      </w:hyperlink>
    </w:p>
    <w:p w14:paraId="4AA05043" w14:textId="50731E6D" w:rsidR="00AF5AFB" w:rsidRDefault="00B17306">
      <w:pPr>
        <w:pStyle w:val="Spistreci1"/>
        <w:tabs>
          <w:tab w:val="left" w:pos="403"/>
          <w:tab w:val="right" w:leader="dot" w:pos="9062"/>
        </w:tabs>
        <w:rPr>
          <w:rFonts w:eastAsiaTheme="minorEastAsia"/>
          <w:bCs w:val="0"/>
          <w:noProof/>
          <w:sz w:val="22"/>
          <w:szCs w:val="22"/>
          <w:lang w:eastAsia="pl-PL"/>
        </w:rPr>
      </w:pPr>
      <w:hyperlink w:anchor="_Toc512612999" w:history="1">
        <w:r w:rsidR="00AF5AFB" w:rsidRPr="008678FA">
          <w:rPr>
            <w:rStyle w:val="Hipercze"/>
            <w:b/>
            <w:caps/>
            <w:noProof/>
            <w:w w:val="90"/>
          </w:rPr>
          <w:t>32</w:t>
        </w:r>
        <w:r w:rsidR="00AF5AFB">
          <w:rPr>
            <w:rFonts w:eastAsiaTheme="minorEastAsia"/>
            <w:bCs w:val="0"/>
            <w:noProof/>
            <w:sz w:val="22"/>
            <w:szCs w:val="22"/>
            <w:lang w:eastAsia="pl-PL"/>
          </w:rPr>
          <w:tab/>
        </w:r>
        <w:r w:rsidR="00AF5AFB" w:rsidRPr="008678FA">
          <w:rPr>
            <w:rStyle w:val="Hipercze"/>
            <w:noProof/>
          </w:rPr>
          <w:t>UMOWY KREDYTOWE I LEASINGOWE</w:t>
        </w:r>
        <w:r w:rsidR="00AF5AFB">
          <w:rPr>
            <w:noProof/>
            <w:webHidden/>
          </w:rPr>
          <w:tab/>
        </w:r>
        <w:r w:rsidR="00AF5AFB">
          <w:rPr>
            <w:noProof/>
            <w:webHidden/>
          </w:rPr>
          <w:fldChar w:fldCharType="begin"/>
        </w:r>
        <w:r w:rsidR="00AF5AFB">
          <w:rPr>
            <w:noProof/>
            <w:webHidden/>
          </w:rPr>
          <w:instrText xml:space="preserve"> PAGEREF _Toc512612999 \h </w:instrText>
        </w:r>
        <w:r w:rsidR="00AF5AFB">
          <w:rPr>
            <w:noProof/>
            <w:webHidden/>
          </w:rPr>
        </w:r>
        <w:r w:rsidR="00AF5AFB">
          <w:rPr>
            <w:noProof/>
            <w:webHidden/>
          </w:rPr>
          <w:fldChar w:fldCharType="separate"/>
        </w:r>
        <w:r w:rsidR="00D44DA5">
          <w:rPr>
            <w:noProof/>
            <w:webHidden/>
          </w:rPr>
          <w:t>42</w:t>
        </w:r>
        <w:r w:rsidR="00AF5AFB">
          <w:rPr>
            <w:noProof/>
            <w:webHidden/>
          </w:rPr>
          <w:fldChar w:fldCharType="end"/>
        </w:r>
      </w:hyperlink>
    </w:p>
    <w:p w14:paraId="0333E6C5" w14:textId="52E6DF1C" w:rsidR="00AF5AFB" w:rsidRDefault="00B17306">
      <w:pPr>
        <w:pStyle w:val="Spistreci1"/>
        <w:tabs>
          <w:tab w:val="left" w:pos="600"/>
          <w:tab w:val="right" w:leader="dot" w:pos="9062"/>
        </w:tabs>
        <w:rPr>
          <w:rFonts w:eastAsiaTheme="minorEastAsia"/>
          <w:bCs w:val="0"/>
          <w:noProof/>
          <w:sz w:val="22"/>
          <w:szCs w:val="22"/>
          <w:lang w:eastAsia="pl-PL"/>
        </w:rPr>
      </w:pPr>
      <w:hyperlink w:anchor="_Toc512613000" w:history="1">
        <w:r w:rsidR="00AF5AFB" w:rsidRPr="008678FA">
          <w:rPr>
            <w:rStyle w:val="Hipercze"/>
            <w:rFonts w:asciiTheme="majorHAnsi" w:eastAsiaTheme="majorEastAsia" w:hAnsiTheme="majorHAnsi" w:cstheme="majorBidi"/>
            <w:b/>
            <w:caps/>
            <w:noProof/>
            <w:w w:val="90"/>
          </w:rPr>
          <w:t>33</w:t>
        </w:r>
        <w:r w:rsidR="00AF5AFB">
          <w:rPr>
            <w:rFonts w:eastAsiaTheme="minorEastAsia"/>
            <w:bCs w:val="0"/>
            <w:noProof/>
            <w:sz w:val="22"/>
            <w:szCs w:val="22"/>
            <w:lang w:eastAsia="pl-PL"/>
          </w:rPr>
          <w:tab/>
        </w:r>
        <w:r w:rsidR="00AF5AFB" w:rsidRPr="008678FA">
          <w:rPr>
            <w:rStyle w:val="Hipercze"/>
            <w:rFonts w:asciiTheme="majorHAnsi" w:eastAsiaTheme="majorEastAsia" w:hAnsiTheme="majorHAnsi" w:cstheme="majorBidi"/>
            <w:noProof/>
          </w:rPr>
          <w:t>DOTACJE</w:t>
        </w:r>
        <w:r w:rsidR="00AF5AFB">
          <w:rPr>
            <w:noProof/>
            <w:webHidden/>
          </w:rPr>
          <w:tab/>
        </w:r>
        <w:r w:rsidR="00AF5AFB">
          <w:rPr>
            <w:noProof/>
            <w:webHidden/>
          </w:rPr>
          <w:fldChar w:fldCharType="begin"/>
        </w:r>
        <w:r w:rsidR="00AF5AFB">
          <w:rPr>
            <w:noProof/>
            <w:webHidden/>
          </w:rPr>
          <w:instrText xml:space="preserve"> PAGEREF _Toc512613000 \h </w:instrText>
        </w:r>
        <w:r w:rsidR="00AF5AFB">
          <w:rPr>
            <w:noProof/>
            <w:webHidden/>
          </w:rPr>
        </w:r>
        <w:r w:rsidR="00AF5AFB">
          <w:rPr>
            <w:noProof/>
            <w:webHidden/>
          </w:rPr>
          <w:fldChar w:fldCharType="separate"/>
        </w:r>
        <w:r w:rsidR="00D44DA5">
          <w:rPr>
            <w:noProof/>
            <w:webHidden/>
          </w:rPr>
          <w:t>42</w:t>
        </w:r>
        <w:r w:rsidR="00AF5AFB">
          <w:rPr>
            <w:noProof/>
            <w:webHidden/>
          </w:rPr>
          <w:fldChar w:fldCharType="end"/>
        </w:r>
      </w:hyperlink>
    </w:p>
    <w:p w14:paraId="7928D187" w14:textId="6389F0C7" w:rsidR="00AF5AFB" w:rsidRDefault="00B17306">
      <w:pPr>
        <w:pStyle w:val="Spistreci1"/>
        <w:tabs>
          <w:tab w:val="left" w:pos="403"/>
          <w:tab w:val="right" w:leader="dot" w:pos="9062"/>
        </w:tabs>
        <w:rPr>
          <w:rFonts w:eastAsiaTheme="minorEastAsia"/>
          <w:bCs w:val="0"/>
          <w:noProof/>
          <w:sz w:val="22"/>
          <w:szCs w:val="22"/>
          <w:lang w:eastAsia="pl-PL"/>
        </w:rPr>
      </w:pPr>
      <w:hyperlink w:anchor="_Toc512613001" w:history="1">
        <w:r w:rsidR="00AF5AFB" w:rsidRPr="008678FA">
          <w:rPr>
            <w:rStyle w:val="Hipercze"/>
            <w:b/>
            <w:caps/>
            <w:noProof/>
            <w:w w:val="90"/>
          </w:rPr>
          <w:t>34</w:t>
        </w:r>
        <w:r w:rsidR="00AF5AFB">
          <w:rPr>
            <w:rFonts w:eastAsiaTheme="minorEastAsia"/>
            <w:bCs w:val="0"/>
            <w:noProof/>
            <w:sz w:val="22"/>
            <w:szCs w:val="22"/>
            <w:lang w:eastAsia="pl-PL"/>
          </w:rPr>
          <w:tab/>
        </w:r>
        <w:r w:rsidR="00AF5AFB" w:rsidRPr="008678FA">
          <w:rPr>
            <w:rStyle w:val="Hipercze"/>
            <w:noProof/>
          </w:rPr>
          <w:t>TRANSAKCJE Z PODMIOTAMI POWIĄZANYMI</w:t>
        </w:r>
        <w:r w:rsidR="00AF5AFB">
          <w:rPr>
            <w:noProof/>
            <w:webHidden/>
          </w:rPr>
          <w:tab/>
        </w:r>
        <w:r w:rsidR="00AF5AFB">
          <w:rPr>
            <w:noProof/>
            <w:webHidden/>
          </w:rPr>
          <w:fldChar w:fldCharType="begin"/>
        </w:r>
        <w:r w:rsidR="00AF5AFB">
          <w:rPr>
            <w:noProof/>
            <w:webHidden/>
          </w:rPr>
          <w:instrText xml:space="preserve"> PAGEREF _Toc512613001 \h </w:instrText>
        </w:r>
        <w:r w:rsidR="00AF5AFB">
          <w:rPr>
            <w:noProof/>
            <w:webHidden/>
          </w:rPr>
        </w:r>
        <w:r w:rsidR="00AF5AFB">
          <w:rPr>
            <w:noProof/>
            <w:webHidden/>
          </w:rPr>
          <w:fldChar w:fldCharType="separate"/>
        </w:r>
        <w:r w:rsidR="00D44DA5">
          <w:rPr>
            <w:noProof/>
            <w:webHidden/>
          </w:rPr>
          <w:t>43</w:t>
        </w:r>
        <w:r w:rsidR="00AF5AFB">
          <w:rPr>
            <w:noProof/>
            <w:webHidden/>
          </w:rPr>
          <w:fldChar w:fldCharType="end"/>
        </w:r>
      </w:hyperlink>
    </w:p>
    <w:p w14:paraId="2DFB3091" w14:textId="5DABC99B" w:rsidR="00AF5AFB" w:rsidRDefault="00B17306">
      <w:pPr>
        <w:pStyle w:val="Spistreci1"/>
        <w:tabs>
          <w:tab w:val="left" w:pos="403"/>
          <w:tab w:val="right" w:leader="dot" w:pos="9062"/>
        </w:tabs>
        <w:rPr>
          <w:rFonts w:eastAsiaTheme="minorEastAsia"/>
          <w:bCs w:val="0"/>
          <w:noProof/>
          <w:sz w:val="22"/>
          <w:szCs w:val="22"/>
          <w:lang w:eastAsia="pl-PL"/>
        </w:rPr>
      </w:pPr>
      <w:hyperlink w:anchor="_Toc512613002" w:history="1">
        <w:r w:rsidR="00AF5AFB" w:rsidRPr="008678FA">
          <w:rPr>
            <w:rStyle w:val="Hipercze"/>
            <w:b/>
            <w:caps/>
            <w:noProof/>
            <w:w w:val="90"/>
          </w:rPr>
          <w:t>35</w:t>
        </w:r>
        <w:r w:rsidR="00AF5AFB">
          <w:rPr>
            <w:rFonts w:eastAsiaTheme="minorEastAsia"/>
            <w:bCs w:val="0"/>
            <w:noProof/>
            <w:sz w:val="22"/>
            <w:szCs w:val="22"/>
            <w:lang w:eastAsia="pl-PL"/>
          </w:rPr>
          <w:tab/>
        </w:r>
        <w:r w:rsidR="00AF5AFB" w:rsidRPr="008678FA">
          <w:rPr>
            <w:rStyle w:val="Hipercze"/>
            <w:noProof/>
          </w:rPr>
          <w:t>WYNAGRODZENIA</w:t>
        </w:r>
        <w:r w:rsidR="00AF5AFB">
          <w:rPr>
            <w:noProof/>
            <w:webHidden/>
          </w:rPr>
          <w:tab/>
        </w:r>
        <w:r w:rsidR="00AF5AFB">
          <w:rPr>
            <w:noProof/>
            <w:webHidden/>
          </w:rPr>
          <w:fldChar w:fldCharType="begin"/>
        </w:r>
        <w:r w:rsidR="00AF5AFB">
          <w:rPr>
            <w:noProof/>
            <w:webHidden/>
          </w:rPr>
          <w:instrText xml:space="preserve"> PAGEREF _Toc512613002 \h </w:instrText>
        </w:r>
        <w:r w:rsidR="00AF5AFB">
          <w:rPr>
            <w:noProof/>
            <w:webHidden/>
          </w:rPr>
        </w:r>
        <w:r w:rsidR="00AF5AFB">
          <w:rPr>
            <w:noProof/>
            <w:webHidden/>
          </w:rPr>
          <w:fldChar w:fldCharType="separate"/>
        </w:r>
        <w:r w:rsidR="00D44DA5">
          <w:rPr>
            <w:noProof/>
            <w:webHidden/>
          </w:rPr>
          <w:t>43</w:t>
        </w:r>
        <w:r w:rsidR="00AF5AFB">
          <w:rPr>
            <w:noProof/>
            <w:webHidden/>
          </w:rPr>
          <w:fldChar w:fldCharType="end"/>
        </w:r>
      </w:hyperlink>
    </w:p>
    <w:p w14:paraId="1882F349" w14:textId="2C4E2BBB" w:rsidR="00AF5AFB" w:rsidRDefault="00B17306">
      <w:pPr>
        <w:pStyle w:val="Spistreci1"/>
        <w:tabs>
          <w:tab w:val="left" w:pos="403"/>
          <w:tab w:val="right" w:leader="dot" w:pos="9062"/>
        </w:tabs>
        <w:rPr>
          <w:rFonts w:eastAsiaTheme="minorEastAsia"/>
          <w:bCs w:val="0"/>
          <w:noProof/>
          <w:sz w:val="22"/>
          <w:szCs w:val="22"/>
          <w:lang w:eastAsia="pl-PL"/>
        </w:rPr>
      </w:pPr>
      <w:hyperlink w:anchor="_Toc512613003" w:history="1">
        <w:r w:rsidR="00AF5AFB" w:rsidRPr="008678FA">
          <w:rPr>
            <w:rStyle w:val="Hipercze"/>
            <w:b/>
            <w:caps/>
            <w:noProof/>
            <w:w w:val="90"/>
          </w:rPr>
          <w:t>36</w:t>
        </w:r>
        <w:r w:rsidR="00AF5AFB">
          <w:rPr>
            <w:rFonts w:eastAsiaTheme="minorEastAsia"/>
            <w:bCs w:val="0"/>
            <w:noProof/>
            <w:sz w:val="22"/>
            <w:szCs w:val="22"/>
            <w:lang w:eastAsia="pl-PL"/>
          </w:rPr>
          <w:tab/>
        </w:r>
        <w:r w:rsidR="00AF5AFB" w:rsidRPr="008678FA">
          <w:rPr>
            <w:rStyle w:val="Hipercze"/>
            <w:noProof/>
          </w:rPr>
          <w:t>ZESTAWIENIE ORAZ OBJAŚNIENIE RÓŻNIC POMIĘDZY DANYMI UJAWNIONYMI W SPRAWOZDANIU FINANSOWYM I DANYCH PORÓWNYWALNYCH</w:t>
        </w:r>
        <w:r w:rsidR="00AF5AFB">
          <w:rPr>
            <w:noProof/>
            <w:webHidden/>
          </w:rPr>
          <w:tab/>
        </w:r>
        <w:r w:rsidR="00AF5AFB">
          <w:rPr>
            <w:noProof/>
            <w:webHidden/>
          </w:rPr>
          <w:fldChar w:fldCharType="begin"/>
        </w:r>
        <w:r w:rsidR="00AF5AFB">
          <w:rPr>
            <w:noProof/>
            <w:webHidden/>
          </w:rPr>
          <w:instrText xml:space="preserve"> PAGEREF _Toc512613003 \h </w:instrText>
        </w:r>
        <w:r w:rsidR="00AF5AFB">
          <w:rPr>
            <w:noProof/>
            <w:webHidden/>
          </w:rPr>
        </w:r>
        <w:r w:rsidR="00AF5AFB">
          <w:rPr>
            <w:noProof/>
            <w:webHidden/>
          </w:rPr>
          <w:fldChar w:fldCharType="separate"/>
        </w:r>
        <w:r w:rsidR="00D44DA5">
          <w:rPr>
            <w:noProof/>
            <w:webHidden/>
          </w:rPr>
          <w:t>43</w:t>
        </w:r>
        <w:r w:rsidR="00AF5AFB">
          <w:rPr>
            <w:noProof/>
            <w:webHidden/>
          </w:rPr>
          <w:fldChar w:fldCharType="end"/>
        </w:r>
      </w:hyperlink>
    </w:p>
    <w:p w14:paraId="72BBEB5E" w14:textId="1D33CF81" w:rsidR="00AF5AFB" w:rsidRDefault="00B17306">
      <w:pPr>
        <w:pStyle w:val="Spistreci1"/>
        <w:tabs>
          <w:tab w:val="left" w:pos="403"/>
          <w:tab w:val="right" w:leader="dot" w:pos="9062"/>
        </w:tabs>
        <w:rPr>
          <w:rFonts w:eastAsiaTheme="minorEastAsia"/>
          <w:bCs w:val="0"/>
          <w:noProof/>
          <w:sz w:val="22"/>
          <w:szCs w:val="22"/>
          <w:lang w:eastAsia="pl-PL"/>
        </w:rPr>
      </w:pPr>
      <w:hyperlink w:anchor="_Toc512613004" w:history="1">
        <w:r w:rsidR="00AF5AFB" w:rsidRPr="008678FA">
          <w:rPr>
            <w:rStyle w:val="Hipercze"/>
            <w:b/>
            <w:caps/>
            <w:noProof/>
            <w:w w:val="90"/>
          </w:rPr>
          <w:t>37</w:t>
        </w:r>
        <w:r w:rsidR="00AF5AFB">
          <w:rPr>
            <w:rFonts w:eastAsiaTheme="minorEastAsia"/>
            <w:bCs w:val="0"/>
            <w:noProof/>
            <w:sz w:val="22"/>
            <w:szCs w:val="22"/>
            <w:lang w:eastAsia="pl-PL"/>
          </w:rPr>
          <w:tab/>
        </w:r>
        <w:r w:rsidR="00AF5AFB" w:rsidRPr="008678FA">
          <w:rPr>
            <w:rStyle w:val="Hipercze"/>
            <w:noProof/>
          </w:rPr>
          <w:t>Zatrudnienie</w:t>
        </w:r>
        <w:r w:rsidR="00AF5AFB">
          <w:rPr>
            <w:noProof/>
            <w:webHidden/>
          </w:rPr>
          <w:tab/>
        </w:r>
        <w:r w:rsidR="00AF5AFB">
          <w:rPr>
            <w:noProof/>
            <w:webHidden/>
          </w:rPr>
          <w:fldChar w:fldCharType="begin"/>
        </w:r>
        <w:r w:rsidR="00AF5AFB">
          <w:rPr>
            <w:noProof/>
            <w:webHidden/>
          </w:rPr>
          <w:instrText xml:space="preserve"> PAGEREF _Toc512613004 \h </w:instrText>
        </w:r>
        <w:r w:rsidR="00AF5AFB">
          <w:rPr>
            <w:noProof/>
            <w:webHidden/>
          </w:rPr>
        </w:r>
        <w:r w:rsidR="00AF5AFB">
          <w:rPr>
            <w:noProof/>
            <w:webHidden/>
          </w:rPr>
          <w:fldChar w:fldCharType="separate"/>
        </w:r>
        <w:r w:rsidR="00D44DA5">
          <w:rPr>
            <w:noProof/>
            <w:webHidden/>
          </w:rPr>
          <w:t>44</w:t>
        </w:r>
        <w:r w:rsidR="00AF5AFB">
          <w:rPr>
            <w:noProof/>
            <w:webHidden/>
          </w:rPr>
          <w:fldChar w:fldCharType="end"/>
        </w:r>
      </w:hyperlink>
    </w:p>
    <w:p w14:paraId="2E4169AA" w14:textId="54AF92D0" w:rsidR="00AF5AFB" w:rsidRDefault="00B17306">
      <w:pPr>
        <w:pStyle w:val="Spistreci1"/>
        <w:tabs>
          <w:tab w:val="left" w:pos="403"/>
          <w:tab w:val="right" w:leader="dot" w:pos="9062"/>
        </w:tabs>
        <w:rPr>
          <w:rFonts w:eastAsiaTheme="minorEastAsia"/>
          <w:bCs w:val="0"/>
          <w:noProof/>
          <w:sz w:val="22"/>
          <w:szCs w:val="22"/>
          <w:lang w:eastAsia="pl-PL"/>
        </w:rPr>
      </w:pPr>
      <w:hyperlink w:anchor="_Toc512613005" w:history="1">
        <w:r w:rsidR="00AF5AFB" w:rsidRPr="008678FA">
          <w:rPr>
            <w:rStyle w:val="Hipercze"/>
            <w:b/>
            <w:caps/>
            <w:noProof/>
            <w:w w:val="90"/>
          </w:rPr>
          <w:t>38</w:t>
        </w:r>
        <w:r w:rsidR="00AF5AFB">
          <w:rPr>
            <w:rFonts w:eastAsiaTheme="minorEastAsia"/>
            <w:bCs w:val="0"/>
            <w:noProof/>
            <w:sz w:val="22"/>
            <w:szCs w:val="22"/>
            <w:lang w:eastAsia="pl-PL"/>
          </w:rPr>
          <w:tab/>
        </w:r>
        <w:r w:rsidR="00AF5AFB" w:rsidRPr="008678FA">
          <w:rPr>
            <w:rStyle w:val="Hipercze"/>
            <w:noProof/>
          </w:rPr>
          <w:t>POZYCJE POZABILANSOWE</w:t>
        </w:r>
        <w:r w:rsidR="00AF5AFB">
          <w:rPr>
            <w:noProof/>
            <w:webHidden/>
          </w:rPr>
          <w:tab/>
        </w:r>
        <w:r w:rsidR="00AF5AFB">
          <w:rPr>
            <w:noProof/>
            <w:webHidden/>
          </w:rPr>
          <w:fldChar w:fldCharType="begin"/>
        </w:r>
        <w:r w:rsidR="00AF5AFB">
          <w:rPr>
            <w:noProof/>
            <w:webHidden/>
          </w:rPr>
          <w:instrText xml:space="preserve"> PAGEREF _Toc512613005 \h </w:instrText>
        </w:r>
        <w:r w:rsidR="00AF5AFB">
          <w:rPr>
            <w:noProof/>
            <w:webHidden/>
          </w:rPr>
        </w:r>
        <w:r w:rsidR="00AF5AFB">
          <w:rPr>
            <w:noProof/>
            <w:webHidden/>
          </w:rPr>
          <w:fldChar w:fldCharType="separate"/>
        </w:r>
        <w:r w:rsidR="00D44DA5">
          <w:rPr>
            <w:noProof/>
            <w:webHidden/>
          </w:rPr>
          <w:t>44</w:t>
        </w:r>
        <w:r w:rsidR="00AF5AFB">
          <w:rPr>
            <w:noProof/>
            <w:webHidden/>
          </w:rPr>
          <w:fldChar w:fldCharType="end"/>
        </w:r>
      </w:hyperlink>
    </w:p>
    <w:p w14:paraId="1E7F639F" w14:textId="0DEEAEEC" w:rsidR="00AF5AFB" w:rsidRDefault="00B17306">
      <w:pPr>
        <w:pStyle w:val="Spistreci1"/>
        <w:tabs>
          <w:tab w:val="left" w:pos="403"/>
          <w:tab w:val="right" w:leader="dot" w:pos="9062"/>
        </w:tabs>
        <w:rPr>
          <w:rFonts w:eastAsiaTheme="minorEastAsia"/>
          <w:bCs w:val="0"/>
          <w:noProof/>
          <w:sz w:val="22"/>
          <w:szCs w:val="22"/>
          <w:lang w:eastAsia="pl-PL"/>
        </w:rPr>
      </w:pPr>
      <w:hyperlink w:anchor="_Toc512613006" w:history="1">
        <w:r w:rsidR="00AF5AFB" w:rsidRPr="008678FA">
          <w:rPr>
            <w:rStyle w:val="Hipercze"/>
            <w:b/>
            <w:caps/>
            <w:noProof/>
            <w:w w:val="90"/>
          </w:rPr>
          <w:t>39</w:t>
        </w:r>
        <w:r w:rsidR="00AF5AFB">
          <w:rPr>
            <w:rFonts w:eastAsiaTheme="minorEastAsia"/>
            <w:bCs w:val="0"/>
            <w:noProof/>
            <w:sz w:val="22"/>
            <w:szCs w:val="22"/>
            <w:lang w:eastAsia="pl-PL"/>
          </w:rPr>
          <w:tab/>
        </w:r>
        <w:r w:rsidR="00AF5AFB" w:rsidRPr="008678FA">
          <w:rPr>
            <w:rStyle w:val="Hipercze"/>
            <w:noProof/>
          </w:rPr>
          <w:t>ZDARZENIA PO DNIU BILANSOWYM</w:t>
        </w:r>
        <w:r w:rsidR="00AF5AFB">
          <w:rPr>
            <w:noProof/>
            <w:webHidden/>
          </w:rPr>
          <w:tab/>
        </w:r>
        <w:r w:rsidR="00AF5AFB">
          <w:rPr>
            <w:noProof/>
            <w:webHidden/>
          </w:rPr>
          <w:fldChar w:fldCharType="begin"/>
        </w:r>
        <w:r w:rsidR="00AF5AFB">
          <w:rPr>
            <w:noProof/>
            <w:webHidden/>
          </w:rPr>
          <w:instrText xml:space="preserve"> PAGEREF _Toc512613006 \h </w:instrText>
        </w:r>
        <w:r w:rsidR="00AF5AFB">
          <w:rPr>
            <w:noProof/>
            <w:webHidden/>
          </w:rPr>
        </w:r>
        <w:r w:rsidR="00AF5AFB">
          <w:rPr>
            <w:noProof/>
            <w:webHidden/>
          </w:rPr>
          <w:fldChar w:fldCharType="separate"/>
        </w:r>
        <w:r w:rsidR="00D44DA5">
          <w:rPr>
            <w:noProof/>
            <w:webHidden/>
          </w:rPr>
          <w:t>44</w:t>
        </w:r>
        <w:r w:rsidR="00AF5AFB">
          <w:rPr>
            <w:noProof/>
            <w:webHidden/>
          </w:rPr>
          <w:fldChar w:fldCharType="end"/>
        </w:r>
      </w:hyperlink>
    </w:p>
    <w:p w14:paraId="181D7B78" w14:textId="152D4878" w:rsidR="00AF5AFB" w:rsidRDefault="00B17306">
      <w:pPr>
        <w:pStyle w:val="Spistreci1"/>
        <w:tabs>
          <w:tab w:val="left" w:pos="403"/>
          <w:tab w:val="right" w:leader="dot" w:pos="9062"/>
        </w:tabs>
        <w:rPr>
          <w:rFonts w:eastAsiaTheme="minorEastAsia"/>
          <w:bCs w:val="0"/>
          <w:noProof/>
          <w:sz w:val="22"/>
          <w:szCs w:val="22"/>
          <w:lang w:eastAsia="pl-PL"/>
        </w:rPr>
      </w:pPr>
      <w:hyperlink w:anchor="_Toc512613007" w:history="1">
        <w:r w:rsidR="00AF5AFB" w:rsidRPr="008678FA">
          <w:rPr>
            <w:rStyle w:val="Hipercze"/>
            <w:b/>
            <w:caps/>
            <w:noProof/>
            <w:w w:val="90"/>
          </w:rPr>
          <w:t>40</w:t>
        </w:r>
        <w:r w:rsidR="00AF5AFB">
          <w:rPr>
            <w:rFonts w:eastAsiaTheme="minorEastAsia"/>
            <w:bCs w:val="0"/>
            <w:noProof/>
            <w:sz w:val="22"/>
            <w:szCs w:val="22"/>
            <w:lang w:eastAsia="pl-PL"/>
          </w:rPr>
          <w:tab/>
        </w:r>
        <w:r w:rsidR="00AF5AFB" w:rsidRPr="008678FA">
          <w:rPr>
            <w:rStyle w:val="Hipercze"/>
            <w:noProof/>
          </w:rPr>
          <w:t>ZARZĄDZANIE RYZYKIEM</w:t>
        </w:r>
        <w:r w:rsidR="00AF5AFB">
          <w:rPr>
            <w:noProof/>
            <w:webHidden/>
          </w:rPr>
          <w:tab/>
        </w:r>
        <w:r w:rsidR="00AF5AFB">
          <w:rPr>
            <w:noProof/>
            <w:webHidden/>
          </w:rPr>
          <w:fldChar w:fldCharType="begin"/>
        </w:r>
        <w:r w:rsidR="00AF5AFB">
          <w:rPr>
            <w:noProof/>
            <w:webHidden/>
          </w:rPr>
          <w:instrText xml:space="preserve"> PAGEREF _Toc512613007 \h </w:instrText>
        </w:r>
        <w:r w:rsidR="00AF5AFB">
          <w:rPr>
            <w:noProof/>
            <w:webHidden/>
          </w:rPr>
        </w:r>
        <w:r w:rsidR="00AF5AFB">
          <w:rPr>
            <w:noProof/>
            <w:webHidden/>
          </w:rPr>
          <w:fldChar w:fldCharType="separate"/>
        </w:r>
        <w:r w:rsidR="00D44DA5">
          <w:rPr>
            <w:noProof/>
            <w:webHidden/>
          </w:rPr>
          <w:t>44</w:t>
        </w:r>
        <w:r w:rsidR="00AF5AFB">
          <w:rPr>
            <w:noProof/>
            <w:webHidden/>
          </w:rPr>
          <w:fldChar w:fldCharType="end"/>
        </w:r>
      </w:hyperlink>
    </w:p>
    <w:p w14:paraId="3E16609E" w14:textId="486EF006" w:rsidR="00AF5AFB" w:rsidRDefault="00B17306">
      <w:pPr>
        <w:pStyle w:val="Spistreci2"/>
        <w:rPr>
          <w:rFonts w:asciiTheme="minorHAnsi" w:eastAsiaTheme="minorEastAsia" w:hAnsiTheme="minorHAnsi"/>
          <w:iCs w:val="0"/>
          <w:noProof/>
          <w:sz w:val="22"/>
          <w:szCs w:val="22"/>
          <w:lang w:eastAsia="pl-PL"/>
        </w:rPr>
      </w:pPr>
      <w:hyperlink w:anchor="_Toc512613008" w:history="1">
        <w:r w:rsidR="00AF5AFB" w:rsidRPr="008678FA">
          <w:rPr>
            <w:rStyle w:val="Hipercze"/>
            <w:bCs/>
            <w:noProof/>
            <w:w w:val="90"/>
          </w:rPr>
          <w:t>40.1</w:t>
        </w:r>
        <w:r w:rsidR="00AF5AFB">
          <w:rPr>
            <w:rFonts w:asciiTheme="minorHAnsi" w:eastAsiaTheme="minorEastAsia" w:hAnsiTheme="minorHAnsi"/>
            <w:iCs w:val="0"/>
            <w:noProof/>
            <w:sz w:val="22"/>
            <w:szCs w:val="22"/>
            <w:lang w:eastAsia="pl-PL"/>
          </w:rPr>
          <w:tab/>
        </w:r>
        <w:r w:rsidR="00AF5AFB" w:rsidRPr="008678FA">
          <w:rPr>
            <w:rStyle w:val="Hipercze"/>
            <w:noProof/>
          </w:rPr>
          <w:t>Ryzyko walutowe</w:t>
        </w:r>
        <w:r w:rsidR="00AF5AFB">
          <w:rPr>
            <w:noProof/>
            <w:webHidden/>
          </w:rPr>
          <w:tab/>
        </w:r>
        <w:r w:rsidR="00AF5AFB">
          <w:rPr>
            <w:noProof/>
            <w:webHidden/>
          </w:rPr>
          <w:fldChar w:fldCharType="begin"/>
        </w:r>
        <w:r w:rsidR="00AF5AFB">
          <w:rPr>
            <w:noProof/>
            <w:webHidden/>
          </w:rPr>
          <w:instrText xml:space="preserve"> PAGEREF _Toc512613008 \h </w:instrText>
        </w:r>
        <w:r w:rsidR="00AF5AFB">
          <w:rPr>
            <w:noProof/>
            <w:webHidden/>
          </w:rPr>
        </w:r>
        <w:r w:rsidR="00AF5AFB">
          <w:rPr>
            <w:noProof/>
            <w:webHidden/>
          </w:rPr>
          <w:fldChar w:fldCharType="separate"/>
        </w:r>
        <w:r w:rsidR="00D44DA5">
          <w:rPr>
            <w:noProof/>
            <w:webHidden/>
          </w:rPr>
          <w:t>44</w:t>
        </w:r>
        <w:r w:rsidR="00AF5AFB">
          <w:rPr>
            <w:noProof/>
            <w:webHidden/>
          </w:rPr>
          <w:fldChar w:fldCharType="end"/>
        </w:r>
      </w:hyperlink>
    </w:p>
    <w:p w14:paraId="7B8565CF" w14:textId="4F91C497" w:rsidR="00AF5AFB" w:rsidRDefault="00B17306">
      <w:pPr>
        <w:pStyle w:val="Spistreci2"/>
        <w:rPr>
          <w:rFonts w:asciiTheme="minorHAnsi" w:eastAsiaTheme="minorEastAsia" w:hAnsiTheme="minorHAnsi"/>
          <w:iCs w:val="0"/>
          <w:noProof/>
          <w:sz w:val="22"/>
          <w:szCs w:val="22"/>
          <w:lang w:eastAsia="pl-PL"/>
        </w:rPr>
      </w:pPr>
      <w:hyperlink w:anchor="_Toc512613009" w:history="1">
        <w:r w:rsidR="00AF5AFB" w:rsidRPr="008678FA">
          <w:rPr>
            <w:rStyle w:val="Hipercze"/>
            <w:bCs/>
            <w:noProof/>
            <w:w w:val="90"/>
          </w:rPr>
          <w:t>40.2</w:t>
        </w:r>
        <w:r w:rsidR="00AF5AFB">
          <w:rPr>
            <w:rFonts w:asciiTheme="minorHAnsi" w:eastAsiaTheme="minorEastAsia" w:hAnsiTheme="minorHAnsi"/>
            <w:iCs w:val="0"/>
            <w:noProof/>
            <w:sz w:val="22"/>
            <w:szCs w:val="22"/>
            <w:lang w:eastAsia="pl-PL"/>
          </w:rPr>
          <w:tab/>
        </w:r>
        <w:r w:rsidR="00AF5AFB" w:rsidRPr="008678FA">
          <w:rPr>
            <w:rStyle w:val="Hipercze"/>
            <w:noProof/>
          </w:rPr>
          <w:t>Ryzyko stopy procentowej</w:t>
        </w:r>
        <w:r w:rsidR="00AF5AFB">
          <w:rPr>
            <w:noProof/>
            <w:webHidden/>
          </w:rPr>
          <w:tab/>
        </w:r>
        <w:r w:rsidR="00AF5AFB">
          <w:rPr>
            <w:noProof/>
            <w:webHidden/>
          </w:rPr>
          <w:fldChar w:fldCharType="begin"/>
        </w:r>
        <w:r w:rsidR="00AF5AFB">
          <w:rPr>
            <w:noProof/>
            <w:webHidden/>
          </w:rPr>
          <w:instrText xml:space="preserve"> PAGEREF _Toc512613009 \h </w:instrText>
        </w:r>
        <w:r w:rsidR="00AF5AFB">
          <w:rPr>
            <w:noProof/>
            <w:webHidden/>
          </w:rPr>
        </w:r>
        <w:r w:rsidR="00AF5AFB">
          <w:rPr>
            <w:noProof/>
            <w:webHidden/>
          </w:rPr>
          <w:fldChar w:fldCharType="separate"/>
        </w:r>
        <w:r w:rsidR="00D44DA5">
          <w:rPr>
            <w:noProof/>
            <w:webHidden/>
          </w:rPr>
          <w:t>44</w:t>
        </w:r>
        <w:r w:rsidR="00AF5AFB">
          <w:rPr>
            <w:noProof/>
            <w:webHidden/>
          </w:rPr>
          <w:fldChar w:fldCharType="end"/>
        </w:r>
      </w:hyperlink>
    </w:p>
    <w:p w14:paraId="479FC34A" w14:textId="118F4ED6" w:rsidR="00AF5AFB" w:rsidRDefault="00B17306">
      <w:pPr>
        <w:pStyle w:val="Spistreci2"/>
        <w:rPr>
          <w:rFonts w:asciiTheme="minorHAnsi" w:eastAsiaTheme="minorEastAsia" w:hAnsiTheme="minorHAnsi"/>
          <w:iCs w:val="0"/>
          <w:noProof/>
          <w:sz w:val="22"/>
          <w:szCs w:val="22"/>
          <w:lang w:eastAsia="pl-PL"/>
        </w:rPr>
      </w:pPr>
      <w:hyperlink w:anchor="_Toc512613010" w:history="1">
        <w:r w:rsidR="00AF5AFB" w:rsidRPr="008678FA">
          <w:rPr>
            <w:rStyle w:val="Hipercze"/>
            <w:bCs/>
            <w:noProof/>
            <w:w w:val="90"/>
          </w:rPr>
          <w:t>40.3</w:t>
        </w:r>
        <w:r w:rsidR="00AF5AFB">
          <w:rPr>
            <w:rFonts w:asciiTheme="minorHAnsi" w:eastAsiaTheme="minorEastAsia" w:hAnsiTheme="minorHAnsi"/>
            <w:iCs w:val="0"/>
            <w:noProof/>
            <w:sz w:val="22"/>
            <w:szCs w:val="22"/>
            <w:lang w:eastAsia="pl-PL"/>
          </w:rPr>
          <w:tab/>
        </w:r>
        <w:r w:rsidR="00AF5AFB" w:rsidRPr="008678FA">
          <w:rPr>
            <w:rStyle w:val="Hipercze"/>
            <w:noProof/>
          </w:rPr>
          <w:t>Ryzyko kredytowe</w:t>
        </w:r>
        <w:r w:rsidR="00AF5AFB">
          <w:rPr>
            <w:noProof/>
            <w:webHidden/>
          </w:rPr>
          <w:tab/>
        </w:r>
        <w:r w:rsidR="00AF5AFB">
          <w:rPr>
            <w:noProof/>
            <w:webHidden/>
          </w:rPr>
          <w:fldChar w:fldCharType="begin"/>
        </w:r>
        <w:r w:rsidR="00AF5AFB">
          <w:rPr>
            <w:noProof/>
            <w:webHidden/>
          </w:rPr>
          <w:instrText xml:space="preserve"> PAGEREF _Toc512613010 \h </w:instrText>
        </w:r>
        <w:r w:rsidR="00AF5AFB">
          <w:rPr>
            <w:noProof/>
            <w:webHidden/>
          </w:rPr>
        </w:r>
        <w:r w:rsidR="00AF5AFB">
          <w:rPr>
            <w:noProof/>
            <w:webHidden/>
          </w:rPr>
          <w:fldChar w:fldCharType="separate"/>
        </w:r>
        <w:r w:rsidR="00D44DA5">
          <w:rPr>
            <w:noProof/>
            <w:webHidden/>
          </w:rPr>
          <w:t>44</w:t>
        </w:r>
        <w:r w:rsidR="00AF5AFB">
          <w:rPr>
            <w:noProof/>
            <w:webHidden/>
          </w:rPr>
          <w:fldChar w:fldCharType="end"/>
        </w:r>
      </w:hyperlink>
    </w:p>
    <w:p w14:paraId="5713C8EB" w14:textId="66BF8FE0" w:rsidR="00AF5AFB" w:rsidRDefault="00B17306">
      <w:pPr>
        <w:pStyle w:val="Spistreci2"/>
        <w:rPr>
          <w:rFonts w:asciiTheme="minorHAnsi" w:eastAsiaTheme="minorEastAsia" w:hAnsiTheme="minorHAnsi"/>
          <w:iCs w:val="0"/>
          <w:noProof/>
          <w:sz w:val="22"/>
          <w:szCs w:val="22"/>
          <w:lang w:eastAsia="pl-PL"/>
        </w:rPr>
      </w:pPr>
      <w:hyperlink w:anchor="_Toc512613011" w:history="1">
        <w:r w:rsidR="00AF5AFB" w:rsidRPr="008678FA">
          <w:rPr>
            <w:rStyle w:val="Hipercze"/>
            <w:bCs/>
            <w:noProof/>
            <w:w w:val="90"/>
          </w:rPr>
          <w:t>40.4</w:t>
        </w:r>
        <w:r w:rsidR="00AF5AFB">
          <w:rPr>
            <w:rFonts w:asciiTheme="minorHAnsi" w:eastAsiaTheme="minorEastAsia" w:hAnsiTheme="minorHAnsi"/>
            <w:iCs w:val="0"/>
            <w:noProof/>
            <w:sz w:val="22"/>
            <w:szCs w:val="22"/>
            <w:lang w:eastAsia="pl-PL"/>
          </w:rPr>
          <w:tab/>
        </w:r>
        <w:r w:rsidR="00AF5AFB" w:rsidRPr="008678FA">
          <w:rPr>
            <w:rStyle w:val="Hipercze"/>
            <w:noProof/>
          </w:rPr>
          <w:t>Ryzyko związane z posiadanymi aktywami finansowymi</w:t>
        </w:r>
        <w:r w:rsidR="00AF5AFB">
          <w:rPr>
            <w:noProof/>
            <w:webHidden/>
          </w:rPr>
          <w:tab/>
        </w:r>
        <w:r w:rsidR="00AF5AFB">
          <w:rPr>
            <w:noProof/>
            <w:webHidden/>
          </w:rPr>
          <w:fldChar w:fldCharType="begin"/>
        </w:r>
        <w:r w:rsidR="00AF5AFB">
          <w:rPr>
            <w:noProof/>
            <w:webHidden/>
          </w:rPr>
          <w:instrText xml:space="preserve"> PAGEREF _Toc512613011 \h </w:instrText>
        </w:r>
        <w:r w:rsidR="00AF5AFB">
          <w:rPr>
            <w:noProof/>
            <w:webHidden/>
          </w:rPr>
        </w:r>
        <w:r w:rsidR="00AF5AFB">
          <w:rPr>
            <w:noProof/>
            <w:webHidden/>
          </w:rPr>
          <w:fldChar w:fldCharType="separate"/>
        </w:r>
        <w:r w:rsidR="00D44DA5">
          <w:rPr>
            <w:noProof/>
            <w:webHidden/>
          </w:rPr>
          <w:t>45</w:t>
        </w:r>
        <w:r w:rsidR="00AF5AFB">
          <w:rPr>
            <w:noProof/>
            <w:webHidden/>
          </w:rPr>
          <w:fldChar w:fldCharType="end"/>
        </w:r>
      </w:hyperlink>
    </w:p>
    <w:p w14:paraId="2D0FD3D0" w14:textId="2E9F32AA" w:rsidR="00AF5AFB" w:rsidRDefault="00B17306">
      <w:pPr>
        <w:pStyle w:val="Spistreci2"/>
        <w:rPr>
          <w:rFonts w:asciiTheme="minorHAnsi" w:eastAsiaTheme="minorEastAsia" w:hAnsiTheme="minorHAnsi"/>
          <w:iCs w:val="0"/>
          <w:noProof/>
          <w:sz w:val="22"/>
          <w:szCs w:val="22"/>
          <w:lang w:eastAsia="pl-PL"/>
        </w:rPr>
      </w:pPr>
      <w:hyperlink w:anchor="_Toc512613012" w:history="1">
        <w:r w:rsidR="00AF5AFB" w:rsidRPr="008678FA">
          <w:rPr>
            <w:rStyle w:val="Hipercze"/>
            <w:bCs/>
            <w:noProof/>
            <w:w w:val="90"/>
          </w:rPr>
          <w:t>40.5</w:t>
        </w:r>
        <w:r w:rsidR="00AF5AFB">
          <w:rPr>
            <w:rFonts w:asciiTheme="minorHAnsi" w:eastAsiaTheme="minorEastAsia" w:hAnsiTheme="minorHAnsi"/>
            <w:iCs w:val="0"/>
            <w:noProof/>
            <w:sz w:val="22"/>
            <w:szCs w:val="22"/>
            <w:lang w:eastAsia="pl-PL"/>
          </w:rPr>
          <w:tab/>
        </w:r>
        <w:r w:rsidR="00AF5AFB" w:rsidRPr="008678FA">
          <w:rPr>
            <w:rStyle w:val="Hipercze"/>
            <w:noProof/>
          </w:rPr>
          <w:t>Ryzyko związane z płynnością</w:t>
        </w:r>
        <w:r w:rsidR="00AF5AFB">
          <w:rPr>
            <w:noProof/>
            <w:webHidden/>
          </w:rPr>
          <w:tab/>
        </w:r>
        <w:r w:rsidR="00AF5AFB">
          <w:rPr>
            <w:noProof/>
            <w:webHidden/>
          </w:rPr>
          <w:fldChar w:fldCharType="begin"/>
        </w:r>
        <w:r w:rsidR="00AF5AFB">
          <w:rPr>
            <w:noProof/>
            <w:webHidden/>
          </w:rPr>
          <w:instrText xml:space="preserve"> PAGEREF _Toc512613012 \h </w:instrText>
        </w:r>
        <w:r w:rsidR="00AF5AFB">
          <w:rPr>
            <w:noProof/>
            <w:webHidden/>
          </w:rPr>
        </w:r>
        <w:r w:rsidR="00AF5AFB">
          <w:rPr>
            <w:noProof/>
            <w:webHidden/>
          </w:rPr>
          <w:fldChar w:fldCharType="separate"/>
        </w:r>
        <w:r w:rsidR="00D44DA5">
          <w:rPr>
            <w:noProof/>
            <w:webHidden/>
          </w:rPr>
          <w:t>45</w:t>
        </w:r>
        <w:r w:rsidR="00AF5AFB">
          <w:rPr>
            <w:noProof/>
            <w:webHidden/>
          </w:rPr>
          <w:fldChar w:fldCharType="end"/>
        </w:r>
      </w:hyperlink>
    </w:p>
    <w:p w14:paraId="533D9061" w14:textId="158453B6" w:rsidR="00AF5AFB" w:rsidRDefault="00B17306">
      <w:pPr>
        <w:pStyle w:val="Spistreci1"/>
        <w:tabs>
          <w:tab w:val="left" w:pos="403"/>
          <w:tab w:val="right" w:leader="dot" w:pos="9062"/>
        </w:tabs>
        <w:rPr>
          <w:rFonts w:eastAsiaTheme="minorEastAsia"/>
          <w:bCs w:val="0"/>
          <w:noProof/>
          <w:sz w:val="22"/>
          <w:szCs w:val="22"/>
          <w:lang w:eastAsia="pl-PL"/>
        </w:rPr>
      </w:pPr>
      <w:hyperlink w:anchor="_Toc512613013" w:history="1">
        <w:r w:rsidR="00AF5AFB" w:rsidRPr="008678FA">
          <w:rPr>
            <w:rStyle w:val="Hipercze"/>
            <w:b/>
            <w:caps/>
            <w:noProof/>
            <w:w w:val="90"/>
          </w:rPr>
          <w:t>41</w:t>
        </w:r>
        <w:r w:rsidR="00AF5AFB">
          <w:rPr>
            <w:rFonts w:eastAsiaTheme="minorEastAsia"/>
            <w:bCs w:val="0"/>
            <w:noProof/>
            <w:sz w:val="22"/>
            <w:szCs w:val="22"/>
            <w:lang w:eastAsia="pl-PL"/>
          </w:rPr>
          <w:tab/>
        </w:r>
        <w:r w:rsidR="00AF5AFB" w:rsidRPr="008678FA">
          <w:rPr>
            <w:rStyle w:val="Hipercze"/>
            <w:noProof/>
          </w:rPr>
          <w:t>ZARZĄDZANIE KAPITAŁEM</w:t>
        </w:r>
        <w:r w:rsidR="00AF5AFB">
          <w:rPr>
            <w:noProof/>
            <w:webHidden/>
          </w:rPr>
          <w:tab/>
        </w:r>
        <w:r w:rsidR="00AF5AFB">
          <w:rPr>
            <w:noProof/>
            <w:webHidden/>
          </w:rPr>
          <w:fldChar w:fldCharType="begin"/>
        </w:r>
        <w:r w:rsidR="00AF5AFB">
          <w:rPr>
            <w:noProof/>
            <w:webHidden/>
          </w:rPr>
          <w:instrText xml:space="preserve"> PAGEREF _Toc512613013 \h </w:instrText>
        </w:r>
        <w:r w:rsidR="00AF5AFB">
          <w:rPr>
            <w:noProof/>
            <w:webHidden/>
          </w:rPr>
        </w:r>
        <w:r w:rsidR="00AF5AFB">
          <w:rPr>
            <w:noProof/>
            <w:webHidden/>
          </w:rPr>
          <w:fldChar w:fldCharType="separate"/>
        </w:r>
        <w:r w:rsidR="00D44DA5">
          <w:rPr>
            <w:noProof/>
            <w:webHidden/>
          </w:rPr>
          <w:t>45</w:t>
        </w:r>
        <w:r w:rsidR="00AF5AFB">
          <w:rPr>
            <w:noProof/>
            <w:webHidden/>
          </w:rPr>
          <w:fldChar w:fldCharType="end"/>
        </w:r>
      </w:hyperlink>
    </w:p>
    <w:p w14:paraId="7BD8AD74" w14:textId="6B43F375" w:rsidR="00AF5AFB" w:rsidRDefault="00B17306">
      <w:pPr>
        <w:pStyle w:val="Spistreci1"/>
        <w:tabs>
          <w:tab w:val="left" w:pos="403"/>
          <w:tab w:val="right" w:leader="dot" w:pos="9062"/>
        </w:tabs>
        <w:rPr>
          <w:rFonts w:eastAsiaTheme="minorEastAsia"/>
          <w:bCs w:val="0"/>
          <w:noProof/>
          <w:sz w:val="22"/>
          <w:szCs w:val="22"/>
          <w:lang w:eastAsia="pl-PL"/>
        </w:rPr>
      </w:pPr>
      <w:hyperlink w:anchor="_Toc512613014" w:history="1">
        <w:r w:rsidR="00AF5AFB" w:rsidRPr="008678FA">
          <w:rPr>
            <w:rStyle w:val="Hipercze"/>
            <w:b/>
            <w:caps/>
            <w:noProof/>
            <w:w w:val="90"/>
          </w:rPr>
          <w:t>42</w:t>
        </w:r>
        <w:r w:rsidR="00AF5AFB">
          <w:rPr>
            <w:rFonts w:eastAsiaTheme="minorEastAsia"/>
            <w:bCs w:val="0"/>
            <w:noProof/>
            <w:sz w:val="22"/>
            <w:szCs w:val="22"/>
            <w:lang w:eastAsia="pl-PL"/>
          </w:rPr>
          <w:tab/>
        </w:r>
        <w:r w:rsidR="00AF5AFB" w:rsidRPr="008678FA">
          <w:rPr>
            <w:rStyle w:val="Hipercze"/>
            <w:noProof/>
          </w:rPr>
          <w:t>KLASY INSTRUMENTÓW FINANSOWYCH</w:t>
        </w:r>
        <w:r w:rsidR="00AF5AFB">
          <w:rPr>
            <w:noProof/>
            <w:webHidden/>
          </w:rPr>
          <w:tab/>
        </w:r>
        <w:r w:rsidR="00AF5AFB">
          <w:rPr>
            <w:noProof/>
            <w:webHidden/>
          </w:rPr>
          <w:fldChar w:fldCharType="begin"/>
        </w:r>
        <w:r w:rsidR="00AF5AFB">
          <w:rPr>
            <w:noProof/>
            <w:webHidden/>
          </w:rPr>
          <w:instrText xml:space="preserve"> PAGEREF _Toc512613014 \h </w:instrText>
        </w:r>
        <w:r w:rsidR="00AF5AFB">
          <w:rPr>
            <w:noProof/>
            <w:webHidden/>
          </w:rPr>
        </w:r>
        <w:r w:rsidR="00AF5AFB">
          <w:rPr>
            <w:noProof/>
            <w:webHidden/>
          </w:rPr>
          <w:fldChar w:fldCharType="separate"/>
        </w:r>
        <w:r w:rsidR="00D44DA5">
          <w:rPr>
            <w:noProof/>
            <w:webHidden/>
          </w:rPr>
          <w:t>45</w:t>
        </w:r>
        <w:r w:rsidR="00AF5AFB">
          <w:rPr>
            <w:noProof/>
            <w:webHidden/>
          </w:rPr>
          <w:fldChar w:fldCharType="end"/>
        </w:r>
      </w:hyperlink>
    </w:p>
    <w:p w14:paraId="4CD3FDF0" w14:textId="7D36DA64" w:rsidR="00D11BFB" w:rsidRDefault="004F15E0" w:rsidP="004F15E0">
      <w:pPr>
        <w:spacing w:line="240" w:lineRule="auto"/>
        <w:rPr>
          <w:rFonts w:ascii="Calibri Light" w:hAnsi="Calibri Light"/>
          <w:color w:val="000000" w:themeColor="text1"/>
        </w:rPr>
        <w:sectPr w:rsidR="00D11BFB" w:rsidSect="00D11BFB">
          <w:headerReference w:type="default" r:id="rId9"/>
          <w:pgSz w:w="11906" w:h="16838"/>
          <w:pgMar w:top="1417" w:right="1417" w:bottom="1417" w:left="1417" w:header="284" w:footer="708" w:gutter="0"/>
          <w:cols w:space="708"/>
          <w:docGrid w:linePitch="360"/>
        </w:sectPr>
      </w:pPr>
      <w:r>
        <w:rPr>
          <w:rFonts w:ascii="Calibri Light" w:hAnsi="Calibri Light"/>
          <w:color w:val="000000" w:themeColor="text1"/>
          <w:szCs w:val="20"/>
        </w:rPr>
        <w:fldChar w:fldCharType="end"/>
      </w:r>
    </w:p>
    <w:p w14:paraId="7BC1CAA8" w14:textId="1BD4AD31" w:rsidR="00E877F3" w:rsidRPr="00E877F3" w:rsidRDefault="00DA0AE6" w:rsidP="00E877F3">
      <w:pPr>
        <w:pStyle w:val="Nagwek1"/>
      </w:pPr>
      <w:bookmarkStart w:id="1" w:name="_Toc512612933"/>
      <w:r>
        <w:lastRenderedPageBreak/>
        <w:t>DANE DOTYCZĄCE</w:t>
      </w:r>
      <w:r w:rsidR="003E0D7B" w:rsidRPr="003E0D7B">
        <w:t xml:space="preserve"> </w:t>
      </w:r>
      <w:r>
        <w:t>ROCZNEGO SPRAWOZDANIA FINANSOWEGO GRUPY KAPITAŁOWEJ</w:t>
      </w:r>
      <w:r w:rsidR="003E0D7B" w:rsidRPr="003E0D7B">
        <w:t xml:space="preserve"> ARCUS</w:t>
      </w:r>
      <w:bookmarkEnd w:id="1"/>
    </w:p>
    <w:p w14:paraId="54889381" w14:textId="4FBF4794" w:rsidR="00E877F3" w:rsidRPr="006C4A0D" w:rsidRDefault="00E877F3" w:rsidP="00E877F3">
      <w:pPr>
        <w:pStyle w:val="Nagwek2"/>
        <w:rPr>
          <w:rFonts w:eastAsia="Times New Roman"/>
          <w:lang w:eastAsia="pl-PL"/>
        </w:rPr>
      </w:pPr>
      <w:bookmarkStart w:id="2" w:name="_Toc512612934"/>
      <w:r w:rsidRPr="006C4A0D">
        <w:rPr>
          <w:rFonts w:eastAsia="Times New Roman"/>
          <w:lang w:eastAsia="pl-PL"/>
        </w:rPr>
        <w:t>W</w:t>
      </w:r>
      <w:r w:rsidR="00DA0AE6">
        <w:rPr>
          <w:rFonts w:eastAsia="Times New Roman"/>
          <w:lang w:eastAsia="pl-PL"/>
        </w:rPr>
        <w:t>ybrane dane finansowe</w:t>
      </w:r>
      <w:bookmarkEnd w:id="2"/>
    </w:p>
    <w:p w14:paraId="4AAE03EC" w14:textId="342D9757" w:rsidR="00DA2413" w:rsidRDefault="00DA2413" w:rsidP="00024AAA">
      <w:pPr>
        <w:pStyle w:val="Bpodstbold"/>
        <w:rPr>
          <w:b w:val="0"/>
          <w:sz w:val="22"/>
        </w:rPr>
      </w:pPr>
      <w:r>
        <w:rPr>
          <w:highlight w:val="yellow"/>
        </w:rPr>
        <w:fldChar w:fldCharType="begin"/>
      </w:r>
      <w:r>
        <w:rPr>
          <w:highlight w:val="yellow"/>
        </w:rPr>
        <w:instrText xml:space="preserve"> LINK </w:instrText>
      </w:r>
      <w:r w:rsidR="006D7EA9">
        <w:rPr>
          <w:highlight w:val="yellow"/>
        </w:rPr>
        <w:instrText xml:space="preserve">Excel.Sheet.12 "C:\\Users\\k.balcerowicz\\SPRAWOZDANIA FINANSOWE\\ARCUS 2017\\Skonsolidowane Grupa\\Raport skonsolidowany 2017\\Sprawozdanie skonsolidowane Grupa  2017\\TABELE  GK ARCUS Sprawozdanie skonsolidowane 31.12.2017_27.04.2018.xlsx" SS1!W4K1:W18K7 </w:instrText>
      </w:r>
      <w:r>
        <w:rPr>
          <w:highlight w:val="yellow"/>
        </w:rPr>
        <w:instrText xml:space="preserve">\a \f 4 \h </w:instrText>
      </w:r>
      <w:r>
        <w:rPr>
          <w:highlight w:val="yellow"/>
        </w:rPr>
        <w:fldChar w:fldCharType="separate"/>
      </w:r>
    </w:p>
    <w:tbl>
      <w:tblPr>
        <w:tblW w:w="9072" w:type="dxa"/>
        <w:tblCellMar>
          <w:left w:w="70" w:type="dxa"/>
          <w:right w:w="70" w:type="dxa"/>
        </w:tblCellMar>
        <w:tblLook w:val="04A0" w:firstRow="1" w:lastRow="0" w:firstColumn="1" w:lastColumn="0" w:noHBand="0" w:noVBand="1"/>
      </w:tblPr>
      <w:tblGrid>
        <w:gridCol w:w="297"/>
        <w:gridCol w:w="4919"/>
        <w:gridCol w:w="922"/>
        <w:gridCol w:w="922"/>
        <w:gridCol w:w="168"/>
        <w:gridCol w:w="922"/>
        <w:gridCol w:w="922"/>
      </w:tblGrid>
      <w:tr w:rsidR="00DA2413" w:rsidRPr="00DA2413" w14:paraId="340D8A46" w14:textId="77777777" w:rsidTr="00DA2413">
        <w:trPr>
          <w:trHeight w:val="300"/>
        </w:trPr>
        <w:tc>
          <w:tcPr>
            <w:tcW w:w="262" w:type="dxa"/>
            <w:tcBorders>
              <w:top w:val="nil"/>
              <w:left w:val="nil"/>
              <w:bottom w:val="single" w:sz="4" w:space="0" w:color="1F497D"/>
              <w:right w:val="nil"/>
            </w:tcBorders>
            <w:shd w:val="clear" w:color="auto" w:fill="auto"/>
            <w:noWrap/>
            <w:vAlign w:val="bottom"/>
            <w:hideMark/>
          </w:tcPr>
          <w:p w14:paraId="6687C33E" w14:textId="76258FB1" w:rsidR="00DA2413" w:rsidRPr="00DA2413" w:rsidRDefault="00DA2413">
            <w:pP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Lp</w:t>
            </w:r>
            <w:r>
              <w:rPr>
                <w:rFonts w:ascii="Calibri" w:eastAsia="Times New Roman" w:hAnsi="Calibri" w:cs="Calibri"/>
                <w:color w:val="000000"/>
                <w:sz w:val="12"/>
                <w:szCs w:val="12"/>
                <w:lang w:eastAsia="pl-PL"/>
              </w:rPr>
              <w:t>.</w:t>
            </w:r>
          </w:p>
        </w:tc>
        <w:tc>
          <w:tcPr>
            <w:tcW w:w="4951" w:type="dxa"/>
            <w:tcBorders>
              <w:top w:val="nil"/>
              <w:left w:val="nil"/>
              <w:bottom w:val="single" w:sz="4" w:space="0" w:color="1F497D"/>
              <w:right w:val="nil"/>
            </w:tcBorders>
            <w:shd w:val="clear" w:color="auto" w:fill="auto"/>
            <w:noWrap/>
            <w:vAlign w:val="bottom"/>
            <w:hideMark/>
          </w:tcPr>
          <w:p w14:paraId="015A1824"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WYBRANE DANE FINANSOWE</w:t>
            </w:r>
          </w:p>
        </w:tc>
        <w:tc>
          <w:tcPr>
            <w:tcW w:w="1854" w:type="dxa"/>
            <w:gridSpan w:val="2"/>
            <w:tcBorders>
              <w:top w:val="nil"/>
              <w:left w:val="nil"/>
              <w:bottom w:val="single" w:sz="4" w:space="0" w:color="1F497D"/>
              <w:right w:val="nil"/>
            </w:tcBorders>
            <w:shd w:val="clear" w:color="auto" w:fill="auto"/>
            <w:noWrap/>
            <w:vAlign w:val="bottom"/>
            <w:hideMark/>
          </w:tcPr>
          <w:p w14:paraId="785CBECB"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w tys. zł</w:t>
            </w:r>
          </w:p>
        </w:tc>
        <w:tc>
          <w:tcPr>
            <w:tcW w:w="151" w:type="dxa"/>
            <w:tcBorders>
              <w:top w:val="nil"/>
              <w:left w:val="nil"/>
              <w:bottom w:val="single" w:sz="4" w:space="0" w:color="1F497D"/>
              <w:right w:val="nil"/>
            </w:tcBorders>
            <w:shd w:val="clear" w:color="auto" w:fill="auto"/>
            <w:noWrap/>
            <w:vAlign w:val="bottom"/>
            <w:hideMark/>
          </w:tcPr>
          <w:p w14:paraId="191067E9"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 </w:t>
            </w:r>
          </w:p>
        </w:tc>
        <w:tc>
          <w:tcPr>
            <w:tcW w:w="1854" w:type="dxa"/>
            <w:gridSpan w:val="2"/>
            <w:tcBorders>
              <w:top w:val="nil"/>
              <w:left w:val="nil"/>
              <w:bottom w:val="single" w:sz="4" w:space="0" w:color="1F497D"/>
              <w:right w:val="nil"/>
            </w:tcBorders>
            <w:shd w:val="clear" w:color="auto" w:fill="auto"/>
            <w:noWrap/>
            <w:vAlign w:val="bottom"/>
            <w:hideMark/>
          </w:tcPr>
          <w:p w14:paraId="256F25E5"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w tys. EUR</w:t>
            </w:r>
          </w:p>
        </w:tc>
      </w:tr>
      <w:tr w:rsidR="00DA2413" w:rsidRPr="00DA2413" w14:paraId="4F07E75F" w14:textId="77777777" w:rsidTr="00DA2413">
        <w:trPr>
          <w:trHeight w:val="315"/>
        </w:trPr>
        <w:tc>
          <w:tcPr>
            <w:tcW w:w="262" w:type="dxa"/>
            <w:tcBorders>
              <w:top w:val="nil"/>
              <w:left w:val="nil"/>
              <w:bottom w:val="nil"/>
              <w:right w:val="nil"/>
            </w:tcBorders>
            <w:shd w:val="clear" w:color="auto" w:fill="auto"/>
            <w:noWrap/>
            <w:vAlign w:val="bottom"/>
            <w:hideMark/>
          </w:tcPr>
          <w:p w14:paraId="067E6F3B"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p>
        </w:tc>
        <w:tc>
          <w:tcPr>
            <w:tcW w:w="4951" w:type="dxa"/>
            <w:tcBorders>
              <w:top w:val="nil"/>
              <w:left w:val="nil"/>
              <w:bottom w:val="nil"/>
              <w:right w:val="nil"/>
            </w:tcBorders>
            <w:shd w:val="clear" w:color="auto" w:fill="auto"/>
            <w:noWrap/>
            <w:vAlign w:val="bottom"/>
            <w:hideMark/>
          </w:tcPr>
          <w:p w14:paraId="3B7DEF12" w14:textId="77777777" w:rsidR="00DA2413" w:rsidRPr="00DA2413" w:rsidRDefault="00DA2413" w:rsidP="00DA2413">
            <w:pPr>
              <w:spacing w:after="0" w:line="240" w:lineRule="auto"/>
              <w:rPr>
                <w:rFonts w:ascii="Times New Roman" w:eastAsia="Times New Roman" w:hAnsi="Times New Roman" w:cs="Times New Roman"/>
                <w:szCs w:val="20"/>
                <w:lang w:eastAsia="pl-PL"/>
              </w:rPr>
            </w:pPr>
          </w:p>
        </w:tc>
        <w:tc>
          <w:tcPr>
            <w:tcW w:w="927" w:type="dxa"/>
            <w:tcBorders>
              <w:top w:val="nil"/>
              <w:left w:val="nil"/>
              <w:bottom w:val="single" w:sz="4" w:space="0" w:color="auto"/>
              <w:right w:val="nil"/>
            </w:tcBorders>
            <w:shd w:val="clear" w:color="auto" w:fill="auto"/>
            <w:noWrap/>
            <w:vAlign w:val="bottom"/>
            <w:hideMark/>
          </w:tcPr>
          <w:p w14:paraId="694947B3"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rok zakończony 31.12.2017</w:t>
            </w:r>
          </w:p>
        </w:tc>
        <w:tc>
          <w:tcPr>
            <w:tcW w:w="927" w:type="dxa"/>
            <w:tcBorders>
              <w:top w:val="nil"/>
              <w:left w:val="nil"/>
              <w:bottom w:val="single" w:sz="4" w:space="0" w:color="auto"/>
              <w:right w:val="nil"/>
            </w:tcBorders>
            <w:shd w:val="clear" w:color="000000" w:fill="FFFFFF"/>
            <w:noWrap/>
            <w:vAlign w:val="bottom"/>
            <w:hideMark/>
          </w:tcPr>
          <w:p w14:paraId="3B5086C7"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rok zakończony 31.12.2016</w:t>
            </w:r>
          </w:p>
        </w:tc>
        <w:tc>
          <w:tcPr>
            <w:tcW w:w="151" w:type="dxa"/>
            <w:tcBorders>
              <w:top w:val="nil"/>
              <w:left w:val="nil"/>
              <w:bottom w:val="nil"/>
              <w:right w:val="nil"/>
            </w:tcBorders>
            <w:shd w:val="clear" w:color="auto" w:fill="auto"/>
            <w:noWrap/>
            <w:vAlign w:val="bottom"/>
            <w:hideMark/>
          </w:tcPr>
          <w:p w14:paraId="1B4F5796"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 </w:t>
            </w:r>
          </w:p>
        </w:tc>
        <w:tc>
          <w:tcPr>
            <w:tcW w:w="927" w:type="dxa"/>
            <w:tcBorders>
              <w:top w:val="nil"/>
              <w:left w:val="nil"/>
              <w:bottom w:val="single" w:sz="4" w:space="0" w:color="auto"/>
              <w:right w:val="nil"/>
            </w:tcBorders>
            <w:shd w:val="clear" w:color="auto" w:fill="auto"/>
            <w:noWrap/>
            <w:vAlign w:val="bottom"/>
            <w:hideMark/>
          </w:tcPr>
          <w:p w14:paraId="4DDFE06C"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rok zakończony 31.12.2017</w:t>
            </w:r>
          </w:p>
        </w:tc>
        <w:tc>
          <w:tcPr>
            <w:tcW w:w="927" w:type="dxa"/>
            <w:tcBorders>
              <w:top w:val="nil"/>
              <w:left w:val="nil"/>
              <w:bottom w:val="single" w:sz="4" w:space="0" w:color="auto"/>
              <w:right w:val="nil"/>
            </w:tcBorders>
            <w:shd w:val="clear" w:color="auto" w:fill="auto"/>
            <w:noWrap/>
            <w:vAlign w:val="bottom"/>
            <w:hideMark/>
          </w:tcPr>
          <w:p w14:paraId="20B15B4A"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rok zakończony 31.12.2016</w:t>
            </w:r>
          </w:p>
        </w:tc>
      </w:tr>
      <w:tr w:rsidR="00DA2413" w:rsidRPr="00DA2413" w14:paraId="4237F37A" w14:textId="77777777" w:rsidTr="00DA2413">
        <w:trPr>
          <w:trHeight w:val="315"/>
        </w:trPr>
        <w:tc>
          <w:tcPr>
            <w:tcW w:w="262" w:type="dxa"/>
            <w:tcBorders>
              <w:top w:val="nil"/>
              <w:left w:val="nil"/>
              <w:bottom w:val="nil"/>
              <w:right w:val="nil"/>
            </w:tcBorders>
            <w:shd w:val="clear" w:color="auto" w:fill="auto"/>
            <w:noWrap/>
            <w:vAlign w:val="center"/>
            <w:hideMark/>
          </w:tcPr>
          <w:p w14:paraId="7D43F7E8"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I</w:t>
            </w:r>
          </w:p>
        </w:tc>
        <w:tc>
          <w:tcPr>
            <w:tcW w:w="4951" w:type="dxa"/>
            <w:tcBorders>
              <w:top w:val="nil"/>
              <w:left w:val="nil"/>
              <w:bottom w:val="nil"/>
              <w:right w:val="nil"/>
            </w:tcBorders>
            <w:shd w:val="clear" w:color="auto" w:fill="auto"/>
            <w:noWrap/>
            <w:vAlign w:val="center"/>
            <w:hideMark/>
          </w:tcPr>
          <w:p w14:paraId="338A7BAA"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Przychody ze sprzedaży produktów</w:t>
            </w:r>
          </w:p>
        </w:tc>
        <w:tc>
          <w:tcPr>
            <w:tcW w:w="927" w:type="dxa"/>
            <w:tcBorders>
              <w:top w:val="nil"/>
              <w:left w:val="nil"/>
              <w:bottom w:val="nil"/>
              <w:right w:val="nil"/>
            </w:tcBorders>
            <w:shd w:val="clear" w:color="000000" w:fill="FFFFFF"/>
            <w:noWrap/>
            <w:vAlign w:val="center"/>
            <w:hideMark/>
          </w:tcPr>
          <w:p w14:paraId="62B6F05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141 676</w:t>
            </w:r>
          </w:p>
        </w:tc>
        <w:tc>
          <w:tcPr>
            <w:tcW w:w="927" w:type="dxa"/>
            <w:tcBorders>
              <w:top w:val="nil"/>
              <w:left w:val="nil"/>
              <w:bottom w:val="nil"/>
              <w:right w:val="nil"/>
            </w:tcBorders>
            <w:shd w:val="clear" w:color="000000" w:fill="FFFFFF"/>
            <w:noWrap/>
            <w:vAlign w:val="center"/>
            <w:hideMark/>
          </w:tcPr>
          <w:p w14:paraId="1F2E18D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121 029</w:t>
            </w:r>
          </w:p>
        </w:tc>
        <w:tc>
          <w:tcPr>
            <w:tcW w:w="151" w:type="dxa"/>
            <w:tcBorders>
              <w:top w:val="nil"/>
              <w:left w:val="nil"/>
              <w:bottom w:val="nil"/>
              <w:right w:val="nil"/>
            </w:tcBorders>
            <w:shd w:val="clear" w:color="auto" w:fill="auto"/>
            <w:noWrap/>
            <w:vAlign w:val="center"/>
            <w:hideMark/>
          </w:tcPr>
          <w:p w14:paraId="467A9EAE"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69265F1C"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33 377</w:t>
            </w:r>
          </w:p>
        </w:tc>
        <w:tc>
          <w:tcPr>
            <w:tcW w:w="927" w:type="dxa"/>
            <w:tcBorders>
              <w:top w:val="nil"/>
              <w:left w:val="nil"/>
              <w:bottom w:val="nil"/>
              <w:right w:val="nil"/>
            </w:tcBorders>
            <w:shd w:val="clear" w:color="auto" w:fill="auto"/>
            <w:noWrap/>
            <w:vAlign w:val="center"/>
            <w:hideMark/>
          </w:tcPr>
          <w:p w14:paraId="001BB694"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27 660</w:t>
            </w:r>
          </w:p>
        </w:tc>
      </w:tr>
      <w:tr w:rsidR="00DA2413" w:rsidRPr="00DA2413" w14:paraId="6FC3C9CF" w14:textId="77777777" w:rsidTr="00DA2413">
        <w:trPr>
          <w:trHeight w:val="315"/>
        </w:trPr>
        <w:tc>
          <w:tcPr>
            <w:tcW w:w="262" w:type="dxa"/>
            <w:tcBorders>
              <w:top w:val="nil"/>
              <w:left w:val="nil"/>
              <w:bottom w:val="nil"/>
              <w:right w:val="nil"/>
            </w:tcBorders>
            <w:shd w:val="clear" w:color="auto" w:fill="auto"/>
            <w:noWrap/>
            <w:vAlign w:val="center"/>
            <w:hideMark/>
          </w:tcPr>
          <w:p w14:paraId="7784737F"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II</w:t>
            </w:r>
          </w:p>
        </w:tc>
        <w:tc>
          <w:tcPr>
            <w:tcW w:w="4951" w:type="dxa"/>
            <w:tcBorders>
              <w:top w:val="nil"/>
              <w:left w:val="nil"/>
              <w:bottom w:val="nil"/>
              <w:right w:val="nil"/>
            </w:tcBorders>
            <w:shd w:val="clear" w:color="auto" w:fill="auto"/>
            <w:noWrap/>
            <w:vAlign w:val="center"/>
            <w:hideMark/>
          </w:tcPr>
          <w:p w14:paraId="2F4FD81B"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Zysk (strata) z działalności operacyjnej</w:t>
            </w:r>
          </w:p>
        </w:tc>
        <w:tc>
          <w:tcPr>
            <w:tcW w:w="927" w:type="dxa"/>
            <w:tcBorders>
              <w:top w:val="nil"/>
              <w:left w:val="nil"/>
              <w:bottom w:val="nil"/>
              <w:right w:val="nil"/>
            </w:tcBorders>
            <w:shd w:val="clear" w:color="000000" w:fill="FFFFFF"/>
            <w:noWrap/>
            <w:vAlign w:val="center"/>
            <w:hideMark/>
          </w:tcPr>
          <w:p w14:paraId="25225F26"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3 593</w:t>
            </w:r>
          </w:p>
        </w:tc>
        <w:tc>
          <w:tcPr>
            <w:tcW w:w="927" w:type="dxa"/>
            <w:tcBorders>
              <w:top w:val="nil"/>
              <w:left w:val="nil"/>
              <w:bottom w:val="nil"/>
              <w:right w:val="nil"/>
            </w:tcBorders>
            <w:shd w:val="clear" w:color="000000" w:fill="FFFFFF"/>
            <w:noWrap/>
            <w:vAlign w:val="center"/>
            <w:hideMark/>
          </w:tcPr>
          <w:p w14:paraId="32A8F864"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-4 410</w:t>
            </w:r>
          </w:p>
        </w:tc>
        <w:tc>
          <w:tcPr>
            <w:tcW w:w="151" w:type="dxa"/>
            <w:tcBorders>
              <w:top w:val="nil"/>
              <w:left w:val="nil"/>
              <w:bottom w:val="nil"/>
              <w:right w:val="nil"/>
            </w:tcBorders>
            <w:shd w:val="clear" w:color="auto" w:fill="auto"/>
            <w:noWrap/>
            <w:vAlign w:val="center"/>
            <w:hideMark/>
          </w:tcPr>
          <w:p w14:paraId="174DE807"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22CB03E6"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847</w:t>
            </w:r>
          </w:p>
        </w:tc>
        <w:tc>
          <w:tcPr>
            <w:tcW w:w="927" w:type="dxa"/>
            <w:tcBorders>
              <w:top w:val="nil"/>
              <w:left w:val="nil"/>
              <w:bottom w:val="nil"/>
              <w:right w:val="nil"/>
            </w:tcBorders>
            <w:shd w:val="clear" w:color="auto" w:fill="auto"/>
            <w:noWrap/>
            <w:vAlign w:val="center"/>
            <w:hideMark/>
          </w:tcPr>
          <w:p w14:paraId="61616099"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-741</w:t>
            </w:r>
          </w:p>
        </w:tc>
      </w:tr>
      <w:tr w:rsidR="00DA2413" w:rsidRPr="00DA2413" w14:paraId="3F8AF4B4" w14:textId="77777777" w:rsidTr="00DA2413">
        <w:trPr>
          <w:trHeight w:val="315"/>
        </w:trPr>
        <w:tc>
          <w:tcPr>
            <w:tcW w:w="262" w:type="dxa"/>
            <w:tcBorders>
              <w:top w:val="nil"/>
              <w:left w:val="nil"/>
              <w:bottom w:val="nil"/>
              <w:right w:val="nil"/>
            </w:tcBorders>
            <w:shd w:val="clear" w:color="auto" w:fill="auto"/>
            <w:noWrap/>
            <w:vAlign w:val="center"/>
            <w:hideMark/>
          </w:tcPr>
          <w:p w14:paraId="4522108C"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III</w:t>
            </w:r>
          </w:p>
        </w:tc>
        <w:tc>
          <w:tcPr>
            <w:tcW w:w="4951" w:type="dxa"/>
            <w:tcBorders>
              <w:top w:val="nil"/>
              <w:left w:val="nil"/>
              <w:bottom w:val="nil"/>
              <w:right w:val="nil"/>
            </w:tcBorders>
            <w:shd w:val="clear" w:color="auto" w:fill="auto"/>
            <w:noWrap/>
            <w:vAlign w:val="center"/>
            <w:hideMark/>
          </w:tcPr>
          <w:p w14:paraId="46E1988F"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Zysk (strata) przed opodatkowaniem</w:t>
            </w:r>
          </w:p>
        </w:tc>
        <w:tc>
          <w:tcPr>
            <w:tcW w:w="927" w:type="dxa"/>
            <w:tcBorders>
              <w:top w:val="nil"/>
              <w:left w:val="nil"/>
              <w:bottom w:val="nil"/>
              <w:right w:val="nil"/>
            </w:tcBorders>
            <w:shd w:val="clear" w:color="000000" w:fill="FFFFFF"/>
            <w:noWrap/>
            <w:vAlign w:val="center"/>
            <w:hideMark/>
          </w:tcPr>
          <w:p w14:paraId="57A68DA6"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4 115</w:t>
            </w:r>
          </w:p>
        </w:tc>
        <w:tc>
          <w:tcPr>
            <w:tcW w:w="927" w:type="dxa"/>
            <w:tcBorders>
              <w:top w:val="nil"/>
              <w:left w:val="nil"/>
              <w:bottom w:val="nil"/>
              <w:right w:val="nil"/>
            </w:tcBorders>
            <w:shd w:val="clear" w:color="000000" w:fill="FFFFFF"/>
            <w:noWrap/>
            <w:vAlign w:val="center"/>
            <w:hideMark/>
          </w:tcPr>
          <w:p w14:paraId="2B950222"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-5 512</w:t>
            </w:r>
          </w:p>
        </w:tc>
        <w:tc>
          <w:tcPr>
            <w:tcW w:w="151" w:type="dxa"/>
            <w:tcBorders>
              <w:top w:val="nil"/>
              <w:left w:val="nil"/>
              <w:bottom w:val="nil"/>
              <w:right w:val="nil"/>
            </w:tcBorders>
            <w:shd w:val="clear" w:color="auto" w:fill="auto"/>
            <w:noWrap/>
            <w:vAlign w:val="center"/>
            <w:hideMark/>
          </w:tcPr>
          <w:p w14:paraId="0E7F8A4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4DE7800F"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969</w:t>
            </w:r>
          </w:p>
        </w:tc>
        <w:tc>
          <w:tcPr>
            <w:tcW w:w="927" w:type="dxa"/>
            <w:tcBorders>
              <w:top w:val="nil"/>
              <w:left w:val="nil"/>
              <w:bottom w:val="nil"/>
              <w:right w:val="nil"/>
            </w:tcBorders>
            <w:shd w:val="clear" w:color="auto" w:fill="auto"/>
            <w:noWrap/>
            <w:vAlign w:val="center"/>
            <w:hideMark/>
          </w:tcPr>
          <w:p w14:paraId="45288BE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-1 008</w:t>
            </w:r>
          </w:p>
        </w:tc>
      </w:tr>
      <w:tr w:rsidR="00DA2413" w:rsidRPr="00DA2413" w14:paraId="02F60496" w14:textId="77777777" w:rsidTr="00DA2413">
        <w:trPr>
          <w:trHeight w:val="315"/>
        </w:trPr>
        <w:tc>
          <w:tcPr>
            <w:tcW w:w="262" w:type="dxa"/>
            <w:tcBorders>
              <w:top w:val="nil"/>
              <w:left w:val="nil"/>
              <w:bottom w:val="nil"/>
              <w:right w:val="nil"/>
            </w:tcBorders>
            <w:shd w:val="clear" w:color="auto" w:fill="auto"/>
            <w:noWrap/>
            <w:vAlign w:val="center"/>
            <w:hideMark/>
          </w:tcPr>
          <w:p w14:paraId="50DA7F8C"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IV</w:t>
            </w:r>
          </w:p>
        </w:tc>
        <w:tc>
          <w:tcPr>
            <w:tcW w:w="4951" w:type="dxa"/>
            <w:tcBorders>
              <w:top w:val="nil"/>
              <w:left w:val="nil"/>
              <w:bottom w:val="nil"/>
              <w:right w:val="nil"/>
            </w:tcBorders>
            <w:shd w:val="clear" w:color="auto" w:fill="auto"/>
            <w:noWrap/>
            <w:vAlign w:val="center"/>
            <w:hideMark/>
          </w:tcPr>
          <w:p w14:paraId="695BF5C0"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Zysk (strata) netto z konsolidacji</w:t>
            </w:r>
          </w:p>
        </w:tc>
        <w:tc>
          <w:tcPr>
            <w:tcW w:w="927" w:type="dxa"/>
            <w:tcBorders>
              <w:top w:val="nil"/>
              <w:left w:val="nil"/>
              <w:bottom w:val="nil"/>
              <w:right w:val="nil"/>
            </w:tcBorders>
            <w:shd w:val="clear" w:color="000000" w:fill="FFFFFF"/>
            <w:noWrap/>
            <w:vAlign w:val="center"/>
            <w:hideMark/>
          </w:tcPr>
          <w:p w14:paraId="07EFA311"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403</w:t>
            </w:r>
          </w:p>
        </w:tc>
        <w:tc>
          <w:tcPr>
            <w:tcW w:w="927" w:type="dxa"/>
            <w:tcBorders>
              <w:top w:val="nil"/>
              <w:left w:val="nil"/>
              <w:bottom w:val="nil"/>
              <w:right w:val="nil"/>
            </w:tcBorders>
            <w:shd w:val="clear" w:color="000000" w:fill="FFFFFF"/>
            <w:noWrap/>
            <w:vAlign w:val="center"/>
            <w:hideMark/>
          </w:tcPr>
          <w:p w14:paraId="0F4F6E43"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-5 220</w:t>
            </w:r>
          </w:p>
        </w:tc>
        <w:tc>
          <w:tcPr>
            <w:tcW w:w="151" w:type="dxa"/>
            <w:tcBorders>
              <w:top w:val="nil"/>
              <w:left w:val="nil"/>
              <w:bottom w:val="nil"/>
              <w:right w:val="nil"/>
            </w:tcBorders>
            <w:shd w:val="clear" w:color="auto" w:fill="auto"/>
            <w:noWrap/>
            <w:vAlign w:val="center"/>
            <w:hideMark/>
          </w:tcPr>
          <w:p w14:paraId="7545C4D2"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109CAD3E"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95</w:t>
            </w:r>
          </w:p>
        </w:tc>
        <w:tc>
          <w:tcPr>
            <w:tcW w:w="927" w:type="dxa"/>
            <w:tcBorders>
              <w:top w:val="nil"/>
              <w:left w:val="nil"/>
              <w:bottom w:val="nil"/>
              <w:right w:val="nil"/>
            </w:tcBorders>
            <w:shd w:val="clear" w:color="auto" w:fill="auto"/>
            <w:noWrap/>
            <w:vAlign w:val="center"/>
            <w:hideMark/>
          </w:tcPr>
          <w:p w14:paraId="65AEEE3A"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-1 260</w:t>
            </w:r>
          </w:p>
        </w:tc>
      </w:tr>
      <w:tr w:rsidR="00DA2413" w:rsidRPr="00DA2413" w14:paraId="5FF12754" w14:textId="77777777" w:rsidTr="00DA2413">
        <w:trPr>
          <w:trHeight w:val="315"/>
        </w:trPr>
        <w:tc>
          <w:tcPr>
            <w:tcW w:w="262" w:type="dxa"/>
            <w:tcBorders>
              <w:top w:val="nil"/>
              <w:left w:val="nil"/>
              <w:bottom w:val="nil"/>
              <w:right w:val="nil"/>
            </w:tcBorders>
            <w:shd w:val="clear" w:color="auto" w:fill="auto"/>
            <w:noWrap/>
            <w:vAlign w:val="center"/>
            <w:hideMark/>
          </w:tcPr>
          <w:p w14:paraId="331A95FB"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V</w:t>
            </w:r>
          </w:p>
        </w:tc>
        <w:tc>
          <w:tcPr>
            <w:tcW w:w="4951" w:type="dxa"/>
            <w:tcBorders>
              <w:top w:val="nil"/>
              <w:left w:val="nil"/>
              <w:bottom w:val="nil"/>
              <w:right w:val="nil"/>
            </w:tcBorders>
            <w:shd w:val="clear" w:color="auto" w:fill="auto"/>
            <w:noWrap/>
            <w:vAlign w:val="center"/>
            <w:hideMark/>
          </w:tcPr>
          <w:p w14:paraId="1DF88D76"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Zysk (strata) netto przypadający akcjonariuszom jednostki dominującej</w:t>
            </w:r>
          </w:p>
        </w:tc>
        <w:tc>
          <w:tcPr>
            <w:tcW w:w="927" w:type="dxa"/>
            <w:tcBorders>
              <w:top w:val="nil"/>
              <w:left w:val="nil"/>
              <w:bottom w:val="nil"/>
              <w:right w:val="nil"/>
            </w:tcBorders>
            <w:shd w:val="clear" w:color="000000" w:fill="FFFFFF"/>
            <w:noWrap/>
            <w:vAlign w:val="center"/>
            <w:hideMark/>
          </w:tcPr>
          <w:p w14:paraId="6357B916"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1 266</w:t>
            </w:r>
          </w:p>
        </w:tc>
        <w:tc>
          <w:tcPr>
            <w:tcW w:w="927" w:type="dxa"/>
            <w:tcBorders>
              <w:top w:val="nil"/>
              <w:left w:val="nil"/>
              <w:bottom w:val="nil"/>
              <w:right w:val="nil"/>
            </w:tcBorders>
            <w:shd w:val="clear" w:color="000000" w:fill="FFFFFF"/>
            <w:noWrap/>
            <w:vAlign w:val="center"/>
            <w:hideMark/>
          </w:tcPr>
          <w:p w14:paraId="37647D4D"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-5 512</w:t>
            </w:r>
          </w:p>
        </w:tc>
        <w:tc>
          <w:tcPr>
            <w:tcW w:w="151" w:type="dxa"/>
            <w:tcBorders>
              <w:top w:val="nil"/>
              <w:left w:val="nil"/>
              <w:bottom w:val="nil"/>
              <w:right w:val="nil"/>
            </w:tcBorders>
            <w:shd w:val="clear" w:color="auto" w:fill="auto"/>
            <w:noWrap/>
            <w:vAlign w:val="center"/>
            <w:hideMark/>
          </w:tcPr>
          <w:p w14:paraId="2527B39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7F2064D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298</w:t>
            </w:r>
          </w:p>
        </w:tc>
        <w:tc>
          <w:tcPr>
            <w:tcW w:w="927" w:type="dxa"/>
            <w:tcBorders>
              <w:top w:val="nil"/>
              <w:left w:val="nil"/>
              <w:bottom w:val="nil"/>
              <w:right w:val="nil"/>
            </w:tcBorders>
            <w:shd w:val="clear" w:color="auto" w:fill="auto"/>
            <w:noWrap/>
            <w:vAlign w:val="center"/>
            <w:hideMark/>
          </w:tcPr>
          <w:p w14:paraId="18C88709"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-1 193</w:t>
            </w:r>
          </w:p>
        </w:tc>
      </w:tr>
      <w:tr w:rsidR="00DA2413" w:rsidRPr="00DA2413" w14:paraId="5E95917E" w14:textId="77777777" w:rsidTr="00DA2413">
        <w:trPr>
          <w:trHeight w:val="315"/>
        </w:trPr>
        <w:tc>
          <w:tcPr>
            <w:tcW w:w="262" w:type="dxa"/>
            <w:tcBorders>
              <w:top w:val="nil"/>
              <w:left w:val="nil"/>
              <w:bottom w:val="nil"/>
              <w:right w:val="nil"/>
            </w:tcBorders>
            <w:shd w:val="clear" w:color="auto" w:fill="auto"/>
            <w:noWrap/>
            <w:vAlign w:val="center"/>
            <w:hideMark/>
          </w:tcPr>
          <w:p w14:paraId="417EB129"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VI</w:t>
            </w:r>
          </w:p>
        </w:tc>
        <w:tc>
          <w:tcPr>
            <w:tcW w:w="4951" w:type="dxa"/>
            <w:tcBorders>
              <w:top w:val="nil"/>
              <w:left w:val="nil"/>
              <w:bottom w:val="nil"/>
              <w:right w:val="nil"/>
            </w:tcBorders>
            <w:shd w:val="clear" w:color="auto" w:fill="auto"/>
            <w:noWrap/>
            <w:vAlign w:val="center"/>
            <w:hideMark/>
          </w:tcPr>
          <w:p w14:paraId="345F3E19"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EBITDA</w:t>
            </w:r>
          </w:p>
        </w:tc>
        <w:tc>
          <w:tcPr>
            <w:tcW w:w="927" w:type="dxa"/>
            <w:tcBorders>
              <w:top w:val="nil"/>
              <w:left w:val="nil"/>
              <w:bottom w:val="nil"/>
              <w:right w:val="nil"/>
            </w:tcBorders>
            <w:shd w:val="clear" w:color="000000" w:fill="FFFFFF"/>
            <w:noWrap/>
            <w:vAlign w:val="center"/>
            <w:hideMark/>
          </w:tcPr>
          <w:p w14:paraId="44DE1482"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6 566</w:t>
            </w:r>
          </w:p>
        </w:tc>
        <w:tc>
          <w:tcPr>
            <w:tcW w:w="927" w:type="dxa"/>
            <w:tcBorders>
              <w:top w:val="nil"/>
              <w:left w:val="nil"/>
              <w:bottom w:val="nil"/>
              <w:right w:val="nil"/>
            </w:tcBorders>
            <w:shd w:val="clear" w:color="000000" w:fill="FFFFFF"/>
            <w:noWrap/>
            <w:vAlign w:val="center"/>
            <w:hideMark/>
          </w:tcPr>
          <w:p w14:paraId="16C58763"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-443</w:t>
            </w:r>
          </w:p>
        </w:tc>
        <w:tc>
          <w:tcPr>
            <w:tcW w:w="151" w:type="dxa"/>
            <w:tcBorders>
              <w:top w:val="nil"/>
              <w:left w:val="nil"/>
              <w:bottom w:val="nil"/>
              <w:right w:val="nil"/>
            </w:tcBorders>
            <w:shd w:val="clear" w:color="auto" w:fill="auto"/>
            <w:noWrap/>
            <w:vAlign w:val="center"/>
            <w:hideMark/>
          </w:tcPr>
          <w:p w14:paraId="32E7915F"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78C0AA06"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1 547</w:t>
            </w:r>
          </w:p>
        </w:tc>
        <w:tc>
          <w:tcPr>
            <w:tcW w:w="927" w:type="dxa"/>
            <w:tcBorders>
              <w:top w:val="nil"/>
              <w:left w:val="nil"/>
              <w:bottom w:val="nil"/>
              <w:right w:val="nil"/>
            </w:tcBorders>
            <w:shd w:val="clear" w:color="auto" w:fill="auto"/>
            <w:noWrap/>
            <w:vAlign w:val="center"/>
            <w:hideMark/>
          </w:tcPr>
          <w:p w14:paraId="12479115"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-101</w:t>
            </w:r>
          </w:p>
        </w:tc>
      </w:tr>
      <w:tr w:rsidR="00DA2413" w:rsidRPr="00DA2413" w14:paraId="6EC654AC" w14:textId="77777777" w:rsidTr="00DA2413">
        <w:trPr>
          <w:trHeight w:val="315"/>
        </w:trPr>
        <w:tc>
          <w:tcPr>
            <w:tcW w:w="262" w:type="dxa"/>
            <w:tcBorders>
              <w:top w:val="nil"/>
              <w:left w:val="nil"/>
              <w:bottom w:val="nil"/>
              <w:right w:val="nil"/>
            </w:tcBorders>
            <w:shd w:val="clear" w:color="auto" w:fill="auto"/>
            <w:noWrap/>
            <w:vAlign w:val="center"/>
            <w:hideMark/>
          </w:tcPr>
          <w:p w14:paraId="2AFB77D3"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VII</w:t>
            </w:r>
          </w:p>
        </w:tc>
        <w:tc>
          <w:tcPr>
            <w:tcW w:w="4951" w:type="dxa"/>
            <w:tcBorders>
              <w:top w:val="nil"/>
              <w:left w:val="nil"/>
              <w:bottom w:val="nil"/>
              <w:right w:val="nil"/>
            </w:tcBorders>
            <w:shd w:val="clear" w:color="auto" w:fill="auto"/>
            <w:noWrap/>
            <w:vAlign w:val="center"/>
            <w:hideMark/>
          </w:tcPr>
          <w:p w14:paraId="0C30A675"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Całkowite dochody ogółem</w:t>
            </w:r>
          </w:p>
        </w:tc>
        <w:tc>
          <w:tcPr>
            <w:tcW w:w="927" w:type="dxa"/>
            <w:tcBorders>
              <w:top w:val="nil"/>
              <w:left w:val="nil"/>
              <w:bottom w:val="nil"/>
              <w:right w:val="nil"/>
            </w:tcBorders>
            <w:shd w:val="clear" w:color="000000" w:fill="FFFFFF"/>
            <w:noWrap/>
            <w:vAlign w:val="center"/>
            <w:hideMark/>
          </w:tcPr>
          <w:p w14:paraId="416E90F3"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403</w:t>
            </w:r>
          </w:p>
        </w:tc>
        <w:tc>
          <w:tcPr>
            <w:tcW w:w="927" w:type="dxa"/>
            <w:tcBorders>
              <w:top w:val="nil"/>
              <w:left w:val="nil"/>
              <w:bottom w:val="nil"/>
              <w:right w:val="nil"/>
            </w:tcBorders>
            <w:shd w:val="clear" w:color="000000" w:fill="FFFFFF"/>
            <w:noWrap/>
            <w:vAlign w:val="center"/>
            <w:hideMark/>
          </w:tcPr>
          <w:p w14:paraId="49BB87D4"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-5 512</w:t>
            </w:r>
          </w:p>
        </w:tc>
        <w:tc>
          <w:tcPr>
            <w:tcW w:w="151" w:type="dxa"/>
            <w:tcBorders>
              <w:top w:val="nil"/>
              <w:left w:val="nil"/>
              <w:bottom w:val="nil"/>
              <w:right w:val="nil"/>
            </w:tcBorders>
            <w:shd w:val="clear" w:color="auto" w:fill="auto"/>
            <w:noWrap/>
            <w:vAlign w:val="center"/>
            <w:hideMark/>
          </w:tcPr>
          <w:p w14:paraId="3A56A9C8"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29BC285D"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95</w:t>
            </w:r>
          </w:p>
        </w:tc>
        <w:tc>
          <w:tcPr>
            <w:tcW w:w="927" w:type="dxa"/>
            <w:tcBorders>
              <w:top w:val="nil"/>
              <w:left w:val="nil"/>
              <w:bottom w:val="nil"/>
              <w:right w:val="nil"/>
            </w:tcBorders>
            <w:shd w:val="clear" w:color="auto" w:fill="auto"/>
            <w:noWrap/>
            <w:vAlign w:val="center"/>
            <w:hideMark/>
          </w:tcPr>
          <w:p w14:paraId="32652EEF"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-1 260</w:t>
            </w:r>
          </w:p>
        </w:tc>
      </w:tr>
      <w:tr w:rsidR="00DA2413" w:rsidRPr="00DA2413" w14:paraId="6790E024" w14:textId="77777777" w:rsidTr="00DA2413">
        <w:trPr>
          <w:trHeight w:val="315"/>
        </w:trPr>
        <w:tc>
          <w:tcPr>
            <w:tcW w:w="262" w:type="dxa"/>
            <w:tcBorders>
              <w:top w:val="nil"/>
              <w:left w:val="nil"/>
              <w:bottom w:val="nil"/>
              <w:right w:val="nil"/>
            </w:tcBorders>
            <w:shd w:val="clear" w:color="auto" w:fill="auto"/>
            <w:noWrap/>
            <w:vAlign w:val="center"/>
            <w:hideMark/>
          </w:tcPr>
          <w:p w14:paraId="49AB401F"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VIII</w:t>
            </w:r>
          </w:p>
        </w:tc>
        <w:tc>
          <w:tcPr>
            <w:tcW w:w="4951" w:type="dxa"/>
            <w:tcBorders>
              <w:top w:val="nil"/>
              <w:left w:val="nil"/>
              <w:bottom w:val="nil"/>
              <w:right w:val="nil"/>
            </w:tcBorders>
            <w:shd w:val="clear" w:color="auto" w:fill="auto"/>
            <w:noWrap/>
            <w:vAlign w:val="center"/>
            <w:hideMark/>
          </w:tcPr>
          <w:p w14:paraId="49C7C5FE"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Całkowite dochody przypadające na akcjonariuszy jednostki dominującej</w:t>
            </w:r>
          </w:p>
        </w:tc>
        <w:tc>
          <w:tcPr>
            <w:tcW w:w="927" w:type="dxa"/>
            <w:tcBorders>
              <w:top w:val="nil"/>
              <w:left w:val="nil"/>
              <w:bottom w:val="nil"/>
              <w:right w:val="nil"/>
            </w:tcBorders>
            <w:shd w:val="clear" w:color="000000" w:fill="FFFFFF"/>
            <w:noWrap/>
            <w:vAlign w:val="center"/>
            <w:hideMark/>
          </w:tcPr>
          <w:p w14:paraId="10038E39"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1 266</w:t>
            </w:r>
          </w:p>
        </w:tc>
        <w:tc>
          <w:tcPr>
            <w:tcW w:w="927" w:type="dxa"/>
            <w:tcBorders>
              <w:top w:val="nil"/>
              <w:left w:val="nil"/>
              <w:bottom w:val="nil"/>
              <w:right w:val="nil"/>
            </w:tcBorders>
            <w:shd w:val="clear" w:color="000000" w:fill="FFFFFF"/>
            <w:noWrap/>
            <w:vAlign w:val="center"/>
            <w:hideMark/>
          </w:tcPr>
          <w:p w14:paraId="7373D83A"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-5 220</w:t>
            </w:r>
          </w:p>
        </w:tc>
        <w:tc>
          <w:tcPr>
            <w:tcW w:w="151" w:type="dxa"/>
            <w:tcBorders>
              <w:top w:val="nil"/>
              <w:left w:val="nil"/>
              <w:bottom w:val="nil"/>
              <w:right w:val="nil"/>
            </w:tcBorders>
            <w:shd w:val="clear" w:color="auto" w:fill="auto"/>
            <w:noWrap/>
            <w:vAlign w:val="center"/>
            <w:hideMark/>
          </w:tcPr>
          <w:p w14:paraId="3E3B19C3"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7C582EDE"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298</w:t>
            </w:r>
          </w:p>
        </w:tc>
        <w:tc>
          <w:tcPr>
            <w:tcW w:w="927" w:type="dxa"/>
            <w:tcBorders>
              <w:top w:val="nil"/>
              <w:left w:val="nil"/>
              <w:bottom w:val="nil"/>
              <w:right w:val="nil"/>
            </w:tcBorders>
            <w:shd w:val="clear" w:color="auto" w:fill="auto"/>
            <w:noWrap/>
            <w:vAlign w:val="center"/>
            <w:hideMark/>
          </w:tcPr>
          <w:p w14:paraId="5E0B0377"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-1 193</w:t>
            </w:r>
          </w:p>
        </w:tc>
      </w:tr>
      <w:tr w:rsidR="00DA2413" w:rsidRPr="00DA2413" w14:paraId="3C4DBB52" w14:textId="77777777" w:rsidTr="00DA2413">
        <w:trPr>
          <w:trHeight w:val="315"/>
        </w:trPr>
        <w:tc>
          <w:tcPr>
            <w:tcW w:w="262" w:type="dxa"/>
            <w:tcBorders>
              <w:top w:val="nil"/>
              <w:left w:val="nil"/>
              <w:bottom w:val="nil"/>
              <w:right w:val="nil"/>
            </w:tcBorders>
            <w:shd w:val="clear" w:color="auto" w:fill="auto"/>
            <w:noWrap/>
            <w:vAlign w:val="center"/>
            <w:hideMark/>
          </w:tcPr>
          <w:p w14:paraId="3BF3C535"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IX</w:t>
            </w:r>
          </w:p>
        </w:tc>
        <w:tc>
          <w:tcPr>
            <w:tcW w:w="4951" w:type="dxa"/>
            <w:tcBorders>
              <w:top w:val="nil"/>
              <w:left w:val="nil"/>
              <w:bottom w:val="nil"/>
              <w:right w:val="nil"/>
            </w:tcBorders>
            <w:shd w:val="clear" w:color="auto" w:fill="auto"/>
            <w:noWrap/>
            <w:vAlign w:val="center"/>
            <w:hideMark/>
          </w:tcPr>
          <w:p w14:paraId="11E14CF6"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Przepływy pieniężne netto z działalności operacyjnej</w:t>
            </w:r>
          </w:p>
        </w:tc>
        <w:tc>
          <w:tcPr>
            <w:tcW w:w="927" w:type="dxa"/>
            <w:tcBorders>
              <w:top w:val="nil"/>
              <w:left w:val="nil"/>
              <w:bottom w:val="nil"/>
              <w:right w:val="nil"/>
            </w:tcBorders>
            <w:shd w:val="clear" w:color="000000" w:fill="FFFFFF"/>
            <w:noWrap/>
            <w:vAlign w:val="center"/>
            <w:hideMark/>
          </w:tcPr>
          <w:p w14:paraId="0B523085"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5 875</w:t>
            </w:r>
          </w:p>
        </w:tc>
        <w:tc>
          <w:tcPr>
            <w:tcW w:w="927" w:type="dxa"/>
            <w:tcBorders>
              <w:top w:val="nil"/>
              <w:left w:val="nil"/>
              <w:bottom w:val="nil"/>
              <w:right w:val="nil"/>
            </w:tcBorders>
            <w:shd w:val="clear" w:color="000000" w:fill="FFFFFF"/>
            <w:noWrap/>
            <w:vAlign w:val="center"/>
            <w:hideMark/>
          </w:tcPr>
          <w:p w14:paraId="6B1C05CD"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3 765</w:t>
            </w:r>
          </w:p>
        </w:tc>
        <w:tc>
          <w:tcPr>
            <w:tcW w:w="151" w:type="dxa"/>
            <w:tcBorders>
              <w:top w:val="nil"/>
              <w:left w:val="nil"/>
              <w:bottom w:val="nil"/>
              <w:right w:val="nil"/>
            </w:tcBorders>
            <w:shd w:val="clear" w:color="auto" w:fill="auto"/>
            <w:noWrap/>
            <w:vAlign w:val="center"/>
            <w:hideMark/>
          </w:tcPr>
          <w:p w14:paraId="2D177F1D"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797435E7"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1 384</w:t>
            </w:r>
          </w:p>
        </w:tc>
        <w:tc>
          <w:tcPr>
            <w:tcW w:w="927" w:type="dxa"/>
            <w:tcBorders>
              <w:top w:val="nil"/>
              <w:left w:val="nil"/>
              <w:bottom w:val="nil"/>
              <w:right w:val="nil"/>
            </w:tcBorders>
            <w:shd w:val="clear" w:color="auto" w:fill="auto"/>
            <w:noWrap/>
            <w:vAlign w:val="center"/>
            <w:hideMark/>
          </w:tcPr>
          <w:p w14:paraId="7A44CBDC"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860</w:t>
            </w:r>
          </w:p>
        </w:tc>
      </w:tr>
      <w:tr w:rsidR="00DA2413" w:rsidRPr="00DA2413" w14:paraId="1D90B8AC" w14:textId="77777777" w:rsidTr="00DA2413">
        <w:trPr>
          <w:trHeight w:val="315"/>
        </w:trPr>
        <w:tc>
          <w:tcPr>
            <w:tcW w:w="262" w:type="dxa"/>
            <w:tcBorders>
              <w:top w:val="nil"/>
              <w:left w:val="nil"/>
              <w:bottom w:val="nil"/>
              <w:right w:val="nil"/>
            </w:tcBorders>
            <w:shd w:val="clear" w:color="auto" w:fill="auto"/>
            <w:noWrap/>
            <w:vAlign w:val="center"/>
            <w:hideMark/>
          </w:tcPr>
          <w:p w14:paraId="0D181122"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w:t>
            </w:r>
          </w:p>
        </w:tc>
        <w:tc>
          <w:tcPr>
            <w:tcW w:w="4951" w:type="dxa"/>
            <w:tcBorders>
              <w:top w:val="nil"/>
              <w:left w:val="nil"/>
              <w:bottom w:val="nil"/>
              <w:right w:val="nil"/>
            </w:tcBorders>
            <w:shd w:val="clear" w:color="auto" w:fill="auto"/>
            <w:noWrap/>
            <w:vAlign w:val="center"/>
            <w:hideMark/>
          </w:tcPr>
          <w:p w14:paraId="6F55FEBE"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Przepływy pieniężne netto z działalności inwestycyjnej</w:t>
            </w:r>
          </w:p>
        </w:tc>
        <w:tc>
          <w:tcPr>
            <w:tcW w:w="927" w:type="dxa"/>
            <w:tcBorders>
              <w:top w:val="nil"/>
              <w:left w:val="nil"/>
              <w:bottom w:val="nil"/>
              <w:right w:val="nil"/>
            </w:tcBorders>
            <w:shd w:val="clear" w:color="000000" w:fill="FFFFFF"/>
            <w:noWrap/>
            <w:vAlign w:val="center"/>
            <w:hideMark/>
          </w:tcPr>
          <w:p w14:paraId="511AC478"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-1 962</w:t>
            </w:r>
          </w:p>
        </w:tc>
        <w:tc>
          <w:tcPr>
            <w:tcW w:w="927" w:type="dxa"/>
            <w:tcBorders>
              <w:top w:val="nil"/>
              <w:left w:val="nil"/>
              <w:bottom w:val="nil"/>
              <w:right w:val="nil"/>
            </w:tcBorders>
            <w:shd w:val="clear" w:color="000000" w:fill="FFFFFF"/>
            <w:noWrap/>
            <w:vAlign w:val="center"/>
            <w:hideMark/>
          </w:tcPr>
          <w:p w14:paraId="0AF01CC5"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-756</w:t>
            </w:r>
          </w:p>
        </w:tc>
        <w:tc>
          <w:tcPr>
            <w:tcW w:w="151" w:type="dxa"/>
            <w:tcBorders>
              <w:top w:val="nil"/>
              <w:left w:val="nil"/>
              <w:bottom w:val="nil"/>
              <w:right w:val="nil"/>
            </w:tcBorders>
            <w:shd w:val="clear" w:color="auto" w:fill="auto"/>
            <w:noWrap/>
            <w:vAlign w:val="center"/>
            <w:hideMark/>
          </w:tcPr>
          <w:p w14:paraId="388C57A1"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7B0A9FD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-462</w:t>
            </w:r>
          </w:p>
        </w:tc>
        <w:tc>
          <w:tcPr>
            <w:tcW w:w="927" w:type="dxa"/>
            <w:tcBorders>
              <w:top w:val="nil"/>
              <w:left w:val="nil"/>
              <w:bottom w:val="nil"/>
              <w:right w:val="nil"/>
            </w:tcBorders>
            <w:shd w:val="clear" w:color="auto" w:fill="auto"/>
            <w:noWrap/>
            <w:vAlign w:val="center"/>
            <w:hideMark/>
          </w:tcPr>
          <w:p w14:paraId="61A1F715"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-173</w:t>
            </w:r>
          </w:p>
        </w:tc>
      </w:tr>
      <w:tr w:rsidR="00DA2413" w:rsidRPr="00DA2413" w14:paraId="39B9CEB1" w14:textId="77777777" w:rsidTr="00DA2413">
        <w:trPr>
          <w:trHeight w:val="315"/>
        </w:trPr>
        <w:tc>
          <w:tcPr>
            <w:tcW w:w="262" w:type="dxa"/>
            <w:tcBorders>
              <w:top w:val="nil"/>
              <w:left w:val="nil"/>
              <w:bottom w:val="nil"/>
              <w:right w:val="nil"/>
            </w:tcBorders>
            <w:shd w:val="clear" w:color="auto" w:fill="auto"/>
            <w:noWrap/>
            <w:vAlign w:val="center"/>
            <w:hideMark/>
          </w:tcPr>
          <w:p w14:paraId="5409625E"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XI</w:t>
            </w:r>
          </w:p>
        </w:tc>
        <w:tc>
          <w:tcPr>
            <w:tcW w:w="4951" w:type="dxa"/>
            <w:tcBorders>
              <w:top w:val="nil"/>
              <w:left w:val="nil"/>
              <w:bottom w:val="nil"/>
              <w:right w:val="nil"/>
            </w:tcBorders>
            <w:shd w:val="clear" w:color="auto" w:fill="auto"/>
            <w:noWrap/>
            <w:vAlign w:val="center"/>
            <w:hideMark/>
          </w:tcPr>
          <w:p w14:paraId="070F9FB8"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Przepływy pieniężne netto z działalności finansowej</w:t>
            </w:r>
          </w:p>
        </w:tc>
        <w:tc>
          <w:tcPr>
            <w:tcW w:w="927" w:type="dxa"/>
            <w:tcBorders>
              <w:top w:val="nil"/>
              <w:left w:val="nil"/>
              <w:bottom w:val="nil"/>
              <w:right w:val="nil"/>
            </w:tcBorders>
            <w:shd w:val="clear" w:color="000000" w:fill="FFFFFF"/>
            <w:noWrap/>
            <w:vAlign w:val="center"/>
            <w:hideMark/>
          </w:tcPr>
          <w:p w14:paraId="7D6F1B13"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-3 191</w:t>
            </w:r>
          </w:p>
        </w:tc>
        <w:tc>
          <w:tcPr>
            <w:tcW w:w="927" w:type="dxa"/>
            <w:tcBorders>
              <w:top w:val="nil"/>
              <w:left w:val="nil"/>
              <w:bottom w:val="nil"/>
              <w:right w:val="nil"/>
            </w:tcBorders>
            <w:shd w:val="clear" w:color="000000" w:fill="FFFFFF"/>
            <w:noWrap/>
            <w:vAlign w:val="center"/>
            <w:hideMark/>
          </w:tcPr>
          <w:p w14:paraId="2A6EA1D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-6 309</w:t>
            </w:r>
          </w:p>
        </w:tc>
        <w:tc>
          <w:tcPr>
            <w:tcW w:w="151" w:type="dxa"/>
            <w:tcBorders>
              <w:top w:val="nil"/>
              <w:left w:val="nil"/>
              <w:bottom w:val="nil"/>
              <w:right w:val="nil"/>
            </w:tcBorders>
            <w:shd w:val="clear" w:color="auto" w:fill="auto"/>
            <w:noWrap/>
            <w:vAlign w:val="center"/>
            <w:hideMark/>
          </w:tcPr>
          <w:p w14:paraId="7142706B"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1CDF9A21"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-746</w:t>
            </w:r>
          </w:p>
        </w:tc>
        <w:tc>
          <w:tcPr>
            <w:tcW w:w="927" w:type="dxa"/>
            <w:tcBorders>
              <w:top w:val="nil"/>
              <w:left w:val="nil"/>
              <w:bottom w:val="nil"/>
              <w:right w:val="nil"/>
            </w:tcBorders>
            <w:shd w:val="clear" w:color="auto" w:fill="auto"/>
            <w:noWrap/>
            <w:vAlign w:val="center"/>
            <w:hideMark/>
          </w:tcPr>
          <w:p w14:paraId="4928B523"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-1442</w:t>
            </w:r>
          </w:p>
        </w:tc>
      </w:tr>
      <w:tr w:rsidR="00DA2413" w:rsidRPr="00DA2413" w14:paraId="19DD156A" w14:textId="77777777" w:rsidTr="00DA2413">
        <w:trPr>
          <w:trHeight w:val="315"/>
        </w:trPr>
        <w:tc>
          <w:tcPr>
            <w:tcW w:w="262" w:type="dxa"/>
            <w:tcBorders>
              <w:top w:val="nil"/>
              <w:left w:val="nil"/>
              <w:bottom w:val="nil"/>
              <w:right w:val="nil"/>
            </w:tcBorders>
            <w:shd w:val="clear" w:color="auto" w:fill="auto"/>
            <w:noWrap/>
            <w:vAlign w:val="center"/>
            <w:hideMark/>
          </w:tcPr>
          <w:p w14:paraId="283B2103"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XII</w:t>
            </w:r>
          </w:p>
        </w:tc>
        <w:tc>
          <w:tcPr>
            <w:tcW w:w="4951" w:type="dxa"/>
            <w:tcBorders>
              <w:top w:val="nil"/>
              <w:left w:val="nil"/>
              <w:bottom w:val="nil"/>
              <w:right w:val="nil"/>
            </w:tcBorders>
            <w:shd w:val="clear" w:color="auto" w:fill="auto"/>
            <w:noWrap/>
            <w:vAlign w:val="center"/>
            <w:hideMark/>
          </w:tcPr>
          <w:p w14:paraId="7F6E3937"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Zmiana stanu środków pieniężnych</w:t>
            </w:r>
          </w:p>
        </w:tc>
        <w:tc>
          <w:tcPr>
            <w:tcW w:w="927" w:type="dxa"/>
            <w:tcBorders>
              <w:top w:val="nil"/>
              <w:left w:val="nil"/>
              <w:bottom w:val="nil"/>
              <w:right w:val="nil"/>
            </w:tcBorders>
            <w:shd w:val="clear" w:color="000000" w:fill="FFFFFF"/>
            <w:noWrap/>
            <w:vAlign w:val="center"/>
            <w:hideMark/>
          </w:tcPr>
          <w:p w14:paraId="4295FDF9"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744</w:t>
            </w:r>
          </w:p>
        </w:tc>
        <w:tc>
          <w:tcPr>
            <w:tcW w:w="927" w:type="dxa"/>
            <w:tcBorders>
              <w:top w:val="nil"/>
              <w:left w:val="nil"/>
              <w:bottom w:val="nil"/>
              <w:right w:val="nil"/>
            </w:tcBorders>
            <w:shd w:val="clear" w:color="000000" w:fill="FFFFFF"/>
            <w:noWrap/>
            <w:vAlign w:val="center"/>
            <w:hideMark/>
          </w:tcPr>
          <w:p w14:paraId="0F3D1134"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-3 300</w:t>
            </w:r>
          </w:p>
        </w:tc>
        <w:tc>
          <w:tcPr>
            <w:tcW w:w="151" w:type="dxa"/>
            <w:tcBorders>
              <w:top w:val="nil"/>
              <w:left w:val="nil"/>
              <w:bottom w:val="nil"/>
              <w:right w:val="nil"/>
            </w:tcBorders>
            <w:shd w:val="clear" w:color="auto" w:fill="auto"/>
            <w:noWrap/>
            <w:vAlign w:val="center"/>
            <w:hideMark/>
          </w:tcPr>
          <w:p w14:paraId="34C99FE7"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center"/>
            <w:hideMark/>
          </w:tcPr>
          <w:p w14:paraId="36083A9C"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175</w:t>
            </w:r>
          </w:p>
        </w:tc>
        <w:tc>
          <w:tcPr>
            <w:tcW w:w="927" w:type="dxa"/>
            <w:tcBorders>
              <w:top w:val="nil"/>
              <w:left w:val="nil"/>
              <w:bottom w:val="nil"/>
              <w:right w:val="nil"/>
            </w:tcBorders>
            <w:shd w:val="clear" w:color="auto" w:fill="auto"/>
            <w:noWrap/>
            <w:vAlign w:val="center"/>
            <w:hideMark/>
          </w:tcPr>
          <w:p w14:paraId="74BD3667"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-754</w:t>
            </w:r>
          </w:p>
        </w:tc>
      </w:tr>
      <w:tr w:rsidR="00DA2413" w:rsidRPr="00DA2413" w14:paraId="63A28551" w14:textId="77777777" w:rsidTr="00DA2413">
        <w:trPr>
          <w:trHeight w:val="315"/>
        </w:trPr>
        <w:tc>
          <w:tcPr>
            <w:tcW w:w="262" w:type="dxa"/>
            <w:tcBorders>
              <w:top w:val="nil"/>
              <w:left w:val="nil"/>
              <w:bottom w:val="nil"/>
              <w:right w:val="nil"/>
            </w:tcBorders>
            <w:shd w:val="clear" w:color="auto" w:fill="auto"/>
            <w:noWrap/>
            <w:vAlign w:val="bottom"/>
            <w:hideMark/>
          </w:tcPr>
          <w:p w14:paraId="518B510F"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XIII</w:t>
            </w:r>
          </w:p>
        </w:tc>
        <w:tc>
          <w:tcPr>
            <w:tcW w:w="4951" w:type="dxa"/>
            <w:tcBorders>
              <w:top w:val="nil"/>
              <w:left w:val="nil"/>
              <w:bottom w:val="nil"/>
              <w:right w:val="nil"/>
            </w:tcBorders>
            <w:shd w:val="clear" w:color="auto" w:fill="auto"/>
            <w:noWrap/>
            <w:vAlign w:val="bottom"/>
            <w:hideMark/>
          </w:tcPr>
          <w:p w14:paraId="68B18636"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Zysk (strata) netto i rozwodniony zysk (strata) netto na jedną akcję przypadający akcjonariuszom jednostki dominującej ( w złotych/ EUR na akcję)</w:t>
            </w:r>
          </w:p>
        </w:tc>
        <w:tc>
          <w:tcPr>
            <w:tcW w:w="927" w:type="dxa"/>
            <w:tcBorders>
              <w:top w:val="nil"/>
              <w:left w:val="nil"/>
              <w:bottom w:val="nil"/>
              <w:right w:val="nil"/>
            </w:tcBorders>
            <w:shd w:val="clear" w:color="000000" w:fill="FFFFFF"/>
            <w:noWrap/>
            <w:vAlign w:val="bottom"/>
            <w:hideMark/>
          </w:tcPr>
          <w:p w14:paraId="7D76B6AE"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0,17</w:t>
            </w:r>
          </w:p>
        </w:tc>
        <w:tc>
          <w:tcPr>
            <w:tcW w:w="927" w:type="dxa"/>
            <w:tcBorders>
              <w:top w:val="nil"/>
              <w:left w:val="nil"/>
              <w:bottom w:val="nil"/>
              <w:right w:val="nil"/>
            </w:tcBorders>
            <w:shd w:val="clear" w:color="000000" w:fill="FFFFFF"/>
            <w:noWrap/>
            <w:vAlign w:val="bottom"/>
            <w:hideMark/>
          </w:tcPr>
          <w:p w14:paraId="4E4B3516"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-0,71</w:t>
            </w:r>
          </w:p>
        </w:tc>
        <w:tc>
          <w:tcPr>
            <w:tcW w:w="151" w:type="dxa"/>
            <w:tcBorders>
              <w:top w:val="nil"/>
              <w:left w:val="nil"/>
              <w:bottom w:val="nil"/>
              <w:right w:val="nil"/>
            </w:tcBorders>
            <w:shd w:val="clear" w:color="auto" w:fill="auto"/>
            <w:noWrap/>
            <w:vAlign w:val="bottom"/>
            <w:hideMark/>
          </w:tcPr>
          <w:p w14:paraId="36405AD8"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927" w:type="dxa"/>
            <w:tcBorders>
              <w:top w:val="nil"/>
              <w:left w:val="nil"/>
              <w:bottom w:val="nil"/>
              <w:right w:val="nil"/>
            </w:tcBorders>
            <w:shd w:val="clear" w:color="000000" w:fill="FFFFFF"/>
            <w:noWrap/>
            <w:vAlign w:val="bottom"/>
            <w:hideMark/>
          </w:tcPr>
          <w:p w14:paraId="5DE9DFBE"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0,04</w:t>
            </w:r>
          </w:p>
        </w:tc>
        <w:tc>
          <w:tcPr>
            <w:tcW w:w="927" w:type="dxa"/>
            <w:tcBorders>
              <w:top w:val="nil"/>
              <w:left w:val="nil"/>
              <w:bottom w:val="nil"/>
              <w:right w:val="nil"/>
            </w:tcBorders>
            <w:shd w:val="clear" w:color="auto" w:fill="auto"/>
            <w:noWrap/>
            <w:vAlign w:val="bottom"/>
            <w:hideMark/>
          </w:tcPr>
          <w:p w14:paraId="70395C9A"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-0,16</w:t>
            </w:r>
          </w:p>
        </w:tc>
      </w:tr>
    </w:tbl>
    <w:p w14:paraId="58155044" w14:textId="13292FA9" w:rsidR="00DA2413" w:rsidRDefault="00DA2413" w:rsidP="00024AAA">
      <w:pPr>
        <w:pStyle w:val="Bpodstbold"/>
        <w:rPr>
          <w:b w:val="0"/>
          <w:sz w:val="22"/>
        </w:rPr>
      </w:pPr>
      <w:r>
        <w:rPr>
          <w:highlight w:val="yellow"/>
        </w:rPr>
        <w:fldChar w:fldCharType="end"/>
      </w:r>
      <w:r>
        <w:rPr>
          <w:highlight w:val="yellow"/>
        </w:rPr>
        <w:fldChar w:fldCharType="begin"/>
      </w:r>
      <w:r>
        <w:rPr>
          <w:highlight w:val="yellow"/>
        </w:rPr>
        <w:instrText xml:space="preserve"> LINK </w:instrText>
      </w:r>
      <w:r w:rsidR="006D7EA9">
        <w:rPr>
          <w:highlight w:val="yellow"/>
        </w:rPr>
        <w:instrText xml:space="preserve">Excel.Sheet.12 "C:\\Users\\k.balcerowicz\\SPRAWOZDANIA FINANSOWE\\ARCUS 2017\\Skonsolidowane Grupa\\Raport skonsolidowany 2017\\Sprawozdanie skonsolidowane Grupa  2017\\TABELE  GK ARCUS Sprawozdanie skonsolidowane 31.12.2017_27.04.2018.xlsx" SS1!W23K1:W31K7 </w:instrText>
      </w:r>
      <w:r>
        <w:rPr>
          <w:highlight w:val="yellow"/>
        </w:rPr>
        <w:instrText xml:space="preserve">\a \f 4 \h </w:instrText>
      </w:r>
      <w:r>
        <w:rPr>
          <w:highlight w:val="yellow"/>
        </w:rPr>
        <w:fldChar w:fldCharType="separate"/>
      </w:r>
    </w:p>
    <w:tbl>
      <w:tblPr>
        <w:tblW w:w="9072" w:type="dxa"/>
        <w:tblCellMar>
          <w:left w:w="70" w:type="dxa"/>
          <w:right w:w="70" w:type="dxa"/>
        </w:tblCellMar>
        <w:tblLook w:val="04A0" w:firstRow="1" w:lastRow="0" w:firstColumn="1" w:lastColumn="0" w:noHBand="0" w:noVBand="1"/>
      </w:tblPr>
      <w:tblGrid>
        <w:gridCol w:w="361"/>
        <w:gridCol w:w="5280"/>
        <w:gridCol w:w="945"/>
        <w:gridCol w:w="945"/>
        <w:gridCol w:w="165"/>
        <w:gridCol w:w="688"/>
        <w:gridCol w:w="688"/>
      </w:tblGrid>
      <w:tr w:rsidR="00DA2413" w:rsidRPr="00DA2413" w14:paraId="070CF741" w14:textId="77777777" w:rsidTr="001F5C2D">
        <w:trPr>
          <w:trHeight w:val="315"/>
        </w:trPr>
        <w:tc>
          <w:tcPr>
            <w:tcW w:w="362" w:type="dxa"/>
            <w:tcBorders>
              <w:top w:val="nil"/>
              <w:left w:val="nil"/>
              <w:bottom w:val="nil"/>
              <w:right w:val="nil"/>
            </w:tcBorders>
            <w:shd w:val="clear" w:color="auto" w:fill="auto"/>
            <w:noWrap/>
            <w:vAlign w:val="bottom"/>
            <w:hideMark/>
          </w:tcPr>
          <w:p w14:paraId="3A2863E4" w14:textId="430CAB52" w:rsidR="00DA2413" w:rsidRPr="00DA2413" w:rsidRDefault="00DA2413">
            <w:pPr>
              <w:rPr>
                <w:rFonts w:ascii="Times New Roman" w:eastAsia="Times New Roman" w:hAnsi="Times New Roman" w:cs="Times New Roman"/>
                <w:sz w:val="24"/>
                <w:szCs w:val="24"/>
                <w:lang w:eastAsia="pl-PL"/>
              </w:rPr>
            </w:pPr>
          </w:p>
        </w:tc>
        <w:tc>
          <w:tcPr>
            <w:tcW w:w="5283" w:type="dxa"/>
            <w:tcBorders>
              <w:top w:val="nil"/>
              <w:left w:val="nil"/>
              <w:bottom w:val="nil"/>
              <w:right w:val="nil"/>
            </w:tcBorders>
            <w:shd w:val="clear" w:color="auto" w:fill="auto"/>
            <w:noWrap/>
            <w:vAlign w:val="bottom"/>
            <w:hideMark/>
          </w:tcPr>
          <w:p w14:paraId="3A8CF1A1" w14:textId="77777777" w:rsidR="00DA2413" w:rsidRPr="00DA2413" w:rsidRDefault="00DA2413" w:rsidP="00DA2413">
            <w:pPr>
              <w:spacing w:after="0" w:line="240" w:lineRule="auto"/>
              <w:rPr>
                <w:rFonts w:ascii="Times New Roman" w:eastAsia="Times New Roman" w:hAnsi="Times New Roman" w:cs="Times New Roman"/>
                <w:szCs w:val="20"/>
                <w:lang w:eastAsia="pl-PL"/>
              </w:rPr>
            </w:pPr>
          </w:p>
        </w:tc>
        <w:tc>
          <w:tcPr>
            <w:tcW w:w="945" w:type="dxa"/>
            <w:tcBorders>
              <w:top w:val="nil"/>
              <w:left w:val="nil"/>
              <w:bottom w:val="single" w:sz="4" w:space="0" w:color="auto"/>
              <w:right w:val="nil"/>
            </w:tcBorders>
            <w:shd w:val="clear" w:color="auto" w:fill="auto"/>
            <w:noWrap/>
            <w:vAlign w:val="bottom"/>
            <w:hideMark/>
          </w:tcPr>
          <w:p w14:paraId="4C1E721F"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stan na 31.12.2017</w:t>
            </w:r>
          </w:p>
        </w:tc>
        <w:tc>
          <w:tcPr>
            <w:tcW w:w="945" w:type="dxa"/>
            <w:tcBorders>
              <w:top w:val="nil"/>
              <w:left w:val="nil"/>
              <w:bottom w:val="single" w:sz="4" w:space="0" w:color="auto"/>
              <w:right w:val="nil"/>
            </w:tcBorders>
            <w:shd w:val="clear" w:color="000000" w:fill="FFFFFF"/>
            <w:noWrap/>
            <w:vAlign w:val="bottom"/>
            <w:hideMark/>
          </w:tcPr>
          <w:p w14:paraId="470CF7C9"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stan na 31.12.2016</w:t>
            </w:r>
          </w:p>
        </w:tc>
        <w:tc>
          <w:tcPr>
            <w:tcW w:w="165" w:type="dxa"/>
            <w:tcBorders>
              <w:top w:val="nil"/>
              <w:left w:val="nil"/>
              <w:bottom w:val="nil"/>
              <w:right w:val="nil"/>
            </w:tcBorders>
            <w:shd w:val="clear" w:color="auto" w:fill="auto"/>
            <w:noWrap/>
            <w:vAlign w:val="bottom"/>
            <w:hideMark/>
          </w:tcPr>
          <w:p w14:paraId="578AC2C5"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p>
        </w:tc>
        <w:tc>
          <w:tcPr>
            <w:tcW w:w="686" w:type="dxa"/>
            <w:tcBorders>
              <w:top w:val="nil"/>
              <w:left w:val="nil"/>
              <w:bottom w:val="single" w:sz="4" w:space="0" w:color="auto"/>
              <w:right w:val="nil"/>
            </w:tcBorders>
            <w:shd w:val="clear" w:color="auto" w:fill="auto"/>
            <w:noWrap/>
            <w:vAlign w:val="bottom"/>
            <w:hideMark/>
          </w:tcPr>
          <w:p w14:paraId="015ED6DD"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stan na 31.12.2017</w:t>
            </w:r>
          </w:p>
        </w:tc>
        <w:tc>
          <w:tcPr>
            <w:tcW w:w="686" w:type="dxa"/>
            <w:tcBorders>
              <w:top w:val="nil"/>
              <w:left w:val="nil"/>
              <w:bottom w:val="single" w:sz="4" w:space="0" w:color="auto"/>
              <w:right w:val="nil"/>
            </w:tcBorders>
            <w:shd w:val="clear" w:color="auto" w:fill="auto"/>
            <w:noWrap/>
            <w:vAlign w:val="bottom"/>
            <w:hideMark/>
          </w:tcPr>
          <w:p w14:paraId="2E6580DA" w14:textId="77777777" w:rsidR="00DA2413" w:rsidRPr="00DA2413" w:rsidRDefault="00DA2413" w:rsidP="00DA2413">
            <w:pPr>
              <w:spacing w:after="0" w:line="240" w:lineRule="auto"/>
              <w:jc w:val="center"/>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stan na 31.12.2016</w:t>
            </w:r>
          </w:p>
        </w:tc>
      </w:tr>
      <w:tr w:rsidR="00DA2413" w:rsidRPr="00DA2413" w14:paraId="34AF0449" w14:textId="77777777" w:rsidTr="001F5C2D">
        <w:trPr>
          <w:trHeight w:val="315"/>
        </w:trPr>
        <w:tc>
          <w:tcPr>
            <w:tcW w:w="362" w:type="dxa"/>
            <w:tcBorders>
              <w:top w:val="nil"/>
              <w:left w:val="nil"/>
              <w:bottom w:val="nil"/>
              <w:right w:val="nil"/>
            </w:tcBorders>
            <w:shd w:val="clear" w:color="auto" w:fill="auto"/>
            <w:noWrap/>
            <w:vAlign w:val="center"/>
            <w:hideMark/>
          </w:tcPr>
          <w:p w14:paraId="17761F3E"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XIV</w:t>
            </w:r>
          </w:p>
        </w:tc>
        <w:tc>
          <w:tcPr>
            <w:tcW w:w="5283" w:type="dxa"/>
            <w:tcBorders>
              <w:top w:val="nil"/>
              <w:left w:val="nil"/>
              <w:bottom w:val="nil"/>
              <w:right w:val="nil"/>
            </w:tcBorders>
            <w:shd w:val="clear" w:color="auto" w:fill="auto"/>
            <w:noWrap/>
            <w:vAlign w:val="center"/>
            <w:hideMark/>
          </w:tcPr>
          <w:p w14:paraId="29994635"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Aktywa razem</w:t>
            </w:r>
          </w:p>
        </w:tc>
        <w:tc>
          <w:tcPr>
            <w:tcW w:w="945" w:type="dxa"/>
            <w:tcBorders>
              <w:top w:val="nil"/>
              <w:left w:val="nil"/>
              <w:bottom w:val="nil"/>
              <w:right w:val="nil"/>
            </w:tcBorders>
            <w:shd w:val="clear" w:color="000000" w:fill="FFFFFF"/>
            <w:noWrap/>
            <w:vAlign w:val="center"/>
            <w:hideMark/>
          </w:tcPr>
          <w:p w14:paraId="782735AE"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114 378</w:t>
            </w:r>
          </w:p>
        </w:tc>
        <w:tc>
          <w:tcPr>
            <w:tcW w:w="945" w:type="dxa"/>
            <w:tcBorders>
              <w:top w:val="nil"/>
              <w:left w:val="nil"/>
              <w:bottom w:val="nil"/>
              <w:right w:val="nil"/>
            </w:tcBorders>
            <w:shd w:val="clear" w:color="000000" w:fill="FFFFFF"/>
            <w:noWrap/>
            <w:vAlign w:val="center"/>
            <w:hideMark/>
          </w:tcPr>
          <w:p w14:paraId="13435547"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102 114</w:t>
            </w:r>
          </w:p>
        </w:tc>
        <w:tc>
          <w:tcPr>
            <w:tcW w:w="165" w:type="dxa"/>
            <w:tcBorders>
              <w:top w:val="nil"/>
              <w:left w:val="nil"/>
              <w:bottom w:val="nil"/>
              <w:right w:val="nil"/>
            </w:tcBorders>
            <w:shd w:val="clear" w:color="auto" w:fill="auto"/>
            <w:noWrap/>
            <w:vAlign w:val="center"/>
            <w:hideMark/>
          </w:tcPr>
          <w:p w14:paraId="192B46CF"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686" w:type="dxa"/>
            <w:tcBorders>
              <w:top w:val="nil"/>
              <w:left w:val="nil"/>
              <w:bottom w:val="nil"/>
              <w:right w:val="nil"/>
            </w:tcBorders>
            <w:shd w:val="clear" w:color="000000" w:fill="FFFFFF"/>
            <w:noWrap/>
            <w:vAlign w:val="center"/>
            <w:hideMark/>
          </w:tcPr>
          <w:p w14:paraId="2C4827A7"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27 423</w:t>
            </w:r>
          </w:p>
        </w:tc>
        <w:tc>
          <w:tcPr>
            <w:tcW w:w="686" w:type="dxa"/>
            <w:tcBorders>
              <w:top w:val="nil"/>
              <w:left w:val="nil"/>
              <w:bottom w:val="nil"/>
              <w:right w:val="nil"/>
            </w:tcBorders>
            <w:shd w:val="clear" w:color="auto" w:fill="auto"/>
            <w:noWrap/>
            <w:vAlign w:val="center"/>
            <w:hideMark/>
          </w:tcPr>
          <w:p w14:paraId="6725EAD6"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23 082</w:t>
            </w:r>
          </w:p>
        </w:tc>
      </w:tr>
      <w:tr w:rsidR="00DA2413" w:rsidRPr="00DA2413" w14:paraId="2244E3E0" w14:textId="77777777" w:rsidTr="001F5C2D">
        <w:trPr>
          <w:trHeight w:val="315"/>
        </w:trPr>
        <w:tc>
          <w:tcPr>
            <w:tcW w:w="362" w:type="dxa"/>
            <w:tcBorders>
              <w:top w:val="nil"/>
              <w:left w:val="nil"/>
              <w:bottom w:val="nil"/>
              <w:right w:val="nil"/>
            </w:tcBorders>
            <w:shd w:val="clear" w:color="auto" w:fill="auto"/>
            <w:noWrap/>
            <w:vAlign w:val="center"/>
            <w:hideMark/>
          </w:tcPr>
          <w:p w14:paraId="3944379E"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XV</w:t>
            </w:r>
          </w:p>
        </w:tc>
        <w:tc>
          <w:tcPr>
            <w:tcW w:w="5283" w:type="dxa"/>
            <w:tcBorders>
              <w:top w:val="nil"/>
              <w:left w:val="nil"/>
              <w:bottom w:val="nil"/>
              <w:right w:val="nil"/>
            </w:tcBorders>
            <w:shd w:val="clear" w:color="auto" w:fill="auto"/>
            <w:noWrap/>
            <w:vAlign w:val="center"/>
            <w:hideMark/>
          </w:tcPr>
          <w:p w14:paraId="09166CBD"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Zobowiązania długoterminowe</w:t>
            </w:r>
          </w:p>
        </w:tc>
        <w:tc>
          <w:tcPr>
            <w:tcW w:w="945" w:type="dxa"/>
            <w:tcBorders>
              <w:top w:val="nil"/>
              <w:left w:val="nil"/>
              <w:bottom w:val="nil"/>
              <w:right w:val="nil"/>
            </w:tcBorders>
            <w:shd w:val="clear" w:color="000000" w:fill="FFFFFF"/>
            <w:noWrap/>
            <w:vAlign w:val="center"/>
            <w:hideMark/>
          </w:tcPr>
          <w:p w14:paraId="3C5634F3"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22 002</w:t>
            </w:r>
          </w:p>
        </w:tc>
        <w:tc>
          <w:tcPr>
            <w:tcW w:w="945" w:type="dxa"/>
            <w:tcBorders>
              <w:top w:val="nil"/>
              <w:left w:val="nil"/>
              <w:bottom w:val="nil"/>
              <w:right w:val="nil"/>
            </w:tcBorders>
            <w:shd w:val="clear" w:color="000000" w:fill="FFFFFF"/>
            <w:noWrap/>
            <w:vAlign w:val="center"/>
            <w:hideMark/>
          </w:tcPr>
          <w:p w14:paraId="523A2126"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8 204</w:t>
            </w:r>
          </w:p>
        </w:tc>
        <w:tc>
          <w:tcPr>
            <w:tcW w:w="165" w:type="dxa"/>
            <w:tcBorders>
              <w:top w:val="nil"/>
              <w:left w:val="nil"/>
              <w:bottom w:val="nil"/>
              <w:right w:val="nil"/>
            </w:tcBorders>
            <w:shd w:val="clear" w:color="auto" w:fill="auto"/>
            <w:noWrap/>
            <w:vAlign w:val="center"/>
            <w:hideMark/>
          </w:tcPr>
          <w:p w14:paraId="1B16849A"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686" w:type="dxa"/>
            <w:tcBorders>
              <w:top w:val="nil"/>
              <w:left w:val="nil"/>
              <w:bottom w:val="nil"/>
              <w:right w:val="nil"/>
            </w:tcBorders>
            <w:shd w:val="clear" w:color="000000" w:fill="FFFFFF"/>
            <w:noWrap/>
            <w:vAlign w:val="center"/>
            <w:hideMark/>
          </w:tcPr>
          <w:p w14:paraId="49E9BA99"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5 275</w:t>
            </w:r>
          </w:p>
        </w:tc>
        <w:tc>
          <w:tcPr>
            <w:tcW w:w="686" w:type="dxa"/>
            <w:tcBorders>
              <w:top w:val="nil"/>
              <w:left w:val="nil"/>
              <w:bottom w:val="nil"/>
              <w:right w:val="nil"/>
            </w:tcBorders>
            <w:shd w:val="clear" w:color="auto" w:fill="auto"/>
            <w:noWrap/>
            <w:vAlign w:val="center"/>
            <w:hideMark/>
          </w:tcPr>
          <w:p w14:paraId="26A85155"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1 854</w:t>
            </w:r>
          </w:p>
        </w:tc>
      </w:tr>
      <w:tr w:rsidR="00DA2413" w:rsidRPr="00DA2413" w14:paraId="3A818638" w14:textId="77777777" w:rsidTr="001F5C2D">
        <w:trPr>
          <w:trHeight w:val="315"/>
        </w:trPr>
        <w:tc>
          <w:tcPr>
            <w:tcW w:w="362" w:type="dxa"/>
            <w:tcBorders>
              <w:top w:val="nil"/>
              <w:left w:val="nil"/>
              <w:bottom w:val="nil"/>
              <w:right w:val="nil"/>
            </w:tcBorders>
            <w:shd w:val="clear" w:color="auto" w:fill="auto"/>
            <w:noWrap/>
            <w:vAlign w:val="center"/>
            <w:hideMark/>
          </w:tcPr>
          <w:p w14:paraId="47E6D27B"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XVI</w:t>
            </w:r>
          </w:p>
        </w:tc>
        <w:tc>
          <w:tcPr>
            <w:tcW w:w="5283" w:type="dxa"/>
            <w:tcBorders>
              <w:top w:val="nil"/>
              <w:left w:val="nil"/>
              <w:bottom w:val="nil"/>
              <w:right w:val="nil"/>
            </w:tcBorders>
            <w:shd w:val="clear" w:color="auto" w:fill="auto"/>
            <w:noWrap/>
            <w:vAlign w:val="center"/>
            <w:hideMark/>
          </w:tcPr>
          <w:p w14:paraId="7D2584CF"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Zobowiązania krótkoterminowe</w:t>
            </w:r>
          </w:p>
        </w:tc>
        <w:tc>
          <w:tcPr>
            <w:tcW w:w="945" w:type="dxa"/>
            <w:tcBorders>
              <w:top w:val="nil"/>
              <w:left w:val="nil"/>
              <w:bottom w:val="nil"/>
              <w:right w:val="nil"/>
            </w:tcBorders>
            <w:shd w:val="clear" w:color="000000" w:fill="FFFFFF"/>
            <w:noWrap/>
            <w:vAlign w:val="center"/>
            <w:hideMark/>
          </w:tcPr>
          <w:p w14:paraId="2364E805"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45 412</w:t>
            </w:r>
          </w:p>
        </w:tc>
        <w:tc>
          <w:tcPr>
            <w:tcW w:w="945" w:type="dxa"/>
            <w:tcBorders>
              <w:top w:val="nil"/>
              <w:left w:val="nil"/>
              <w:bottom w:val="nil"/>
              <w:right w:val="nil"/>
            </w:tcBorders>
            <w:shd w:val="clear" w:color="000000" w:fill="FFFFFF"/>
            <w:noWrap/>
            <w:vAlign w:val="center"/>
            <w:hideMark/>
          </w:tcPr>
          <w:p w14:paraId="7125D42A"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46 794</w:t>
            </w:r>
          </w:p>
        </w:tc>
        <w:tc>
          <w:tcPr>
            <w:tcW w:w="165" w:type="dxa"/>
            <w:tcBorders>
              <w:top w:val="nil"/>
              <w:left w:val="nil"/>
              <w:bottom w:val="nil"/>
              <w:right w:val="nil"/>
            </w:tcBorders>
            <w:shd w:val="clear" w:color="auto" w:fill="auto"/>
            <w:noWrap/>
            <w:vAlign w:val="center"/>
            <w:hideMark/>
          </w:tcPr>
          <w:p w14:paraId="534952FB"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686" w:type="dxa"/>
            <w:tcBorders>
              <w:top w:val="nil"/>
              <w:left w:val="nil"/>
              <w:bottom w:val="nil"/>
              <w:right w:val="nil"/>
            </w:tcBorders>
            <w:shd w:val="clear" w:color="000000" w:fill="FFFFFF"/>
            <w:noWrap/>
            <w:vAlign w:val="center"/>
            <w:hideMark/>
          </w:tcPr>
          <w:p w14:paraId="3F014D9C"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10 888</w:t>
            </w:r>
          </w:p>
        </w:tc>
        <w:tc>
          <w:tcPr>
            <w:tcW w:w="686" w:type="dxa"/>
            <w:tcBorders>
              <w:top w:val="nil"/>
              <w:left w:val="nil"/>
              <w:bottom w:val="nil"/>
              <w:right w:val="nil"/>
            </w:tcBorders>
            <w:shd w:val="clear" w:color="auto" w:fill="auto"/>
            <w:noWrap/>
            <w:vAlign w:val="center"/>
            <w:hideMark/>
          </w:tcPr>
          <w:p w14:paraId="300B3F2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10 577</w:t>
            </w:r>
          </w:p>
        </w:tc>
      </w:tr>
      <w:tr w:rsidR="00DA2413" w:rsidRPr="00DA2413" w14:paraId="0422117C" w14:textId="77777777" w:rsidTr="001F5C2D">
        <w:trPr>
          <w:trHeight w:val="315"/>
        </w:trPr>
        <w:tc>
          <w:tcPr>
            <w:tcW w:w="362" w:type="dxa"/>
            <w:tcBorders>
              <w:top w:val="nil"/>
              <w:left w:val="nil"/>
              <w:bottom w:val="nil"/>
              <w:right w:val="nil"/>
            </w:tcBorders>
            <w:shd w:val="clear" w:color="auto" w:fill="auto"/>
            <w:noWrap/>
            <w:vAlign w:val="center"/>
            <w:hideMark/>
          </w:tcPr>
          <w:p w14:paraId="1606D2C9"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XVII</w:t>
            </w:r>
          </w:p>
        </w:tc>
        <w:tc>
          <w:tcPr>
            <w:tcW w:w="5283" w:type="dxa"/>
            <w:tcBorders>
              <w:top w:val="nil"/>
              <w:left w:val="nil"/>
              <w:bottom w:val="nil"/>
              <w:right w:val="nil"/>
            </w:tcBorders>
            <w:shd w:val="clear" w:color="auto" w:fill="auto"/>
            <w:noWrap/>
            <w:vAlign w:val="center"/>
            <w:hideMark/>
          </w:tcPr>
          <w:p w14:paraId="1ED12497"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Kapitał własny</w:t>
            </w:r>
          </w:p>
        </w:tc>
        <w:tc>
          <w:tcPr>
            <w:tcW w:w="945" w:type="dxa"/>
            <w:tcBorders>
              <w:top w:val="nil"/>
              <w:left w:val="nil"/>
              <w:bottom w:val="nil"/>
              <w:right w:val="nil"/>
            </w:tcBorders>
            <w:shd w:val="clear" w:color="000000" w:fill="FFFFFF"/>
            <w:noWrap/>
            <w:vAlign w:val="center"/>
            <w:hideMark/>
          </w:tcPr>
          <w:p w14:paraId="587577D7"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46 963</w:t>
            </w:r>
          </w:p>
        </w:tc>
        <w:tc>
          <w:tcPr>
            <w:tcW w:w="945" w:type="dxa"/>
            <w:tcBorders>
              <w:top w:val="nil"/>
              <w:left w:val="nil"/>
              <w:bottom w:val="nil"/>
              <w:right w:val="nil"/>
            </w:tcBorders>
            <w:shd w:val="clear" w:color="000000" w:fill="FFFFFF"/>
            <w:noWrap/>
            <w:vAlign w:val="center"/>
            <w:hideMark/>
          </w:tcPr>
          <w:p w14:paraId="2D835BC8"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47 116</w:t>
            </w:r>
          </w:p>
        </w:tc>
        <w:tc>
          <w:tcPr>
            <w:tcW w:w="165" w:type="dxa"/>
            <w:tcBorders>
              <w:top w:val="nil"/>
              <w:left w:val="nil"/>
              <w:bottom w:val="nil"/>
              <w:right w:val="nil"/>
            </w:tcBorders>
            <w:shd w:val="clear" w:color="auto" w:fill="auto"/>
            <w:noWrap/>
            <w:vAlign w:val="center"/>
            <w:hideMark/>
          </w:tcPr>
          <w:p w14:paraId="2364D7FB"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686" w:type="dxa"/>
            <w:tcBorders>
              <w:top w:val="nil"/>
              <w:left w:val="nil"/>
              <w:bottom w:val="nil"/>
              <w:right w:val="nil"/>
            </w:tcBorders>
            <w:shd w:val="clear" w:color="000000" w:fill="FFFFFF"/>
            <w:noWrap/>
            <w:vAlign w:val="center"/>
            <w:hideMark/>
          </w:tcPr>
          <w:p w14:paraId="6EBE873B"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11 260</w:t>
            </w:r>
          </w:p>
        </w:tc>
        <w:tc>
          <w:tcPr>
            <w:tcW w:w="686" w:type="dxa"/>
            <w:tcBorders>
              <w:top w:val="nil"/>
              <w:left w:val="nil"/>
              <w:bottom w:val="nil"/>
              <w:right w:val="nil"/>
            </w:tcBorders>
            <w:shd w:val="clear" w:color="auto" w:fill="auto"/>
            <w:noWrap/>
            <w:vAlign w:val="center"/>
            <w:hideMark/>
          </w:tcPr>
          <w:p w14:paraId="1E56D47A"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10 650</w:t>
            </w:r>
          </w:p>
        </w:tc>
      </w:tr>
      <w:tr w:rsidR="00DA2413" w:rsidRPr="00DA2413" w14:paraId="4ED09C02" w14:textId="77777777" w:rsidTr="001F5C2D">
        <w:trPr>
          <w:trHeight w:val="315"/>
        </w:trPr>
        <w:tc>
          <w:tcPr>
            <w:tcW w:w="362" w:type="dxa"/>
            <w:tcBorders>
              <w:top w:val="nil"/>
              <w:left w:val="nil"/>
              <w:bottom w:val="nil"/>
              <w:right w:val="nil"/>
            </w:tcBorders>
            <w:shd w:val="clear" w:color="auto" w:fill="auto"/>
            <w:noWrap/>
            <w:vAlign w:val="center"/>
            <w:hideMark/>
          </w:tcPr>
          <w:p w14:paraId="2A056843"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XVIII</w:t>
            </w:r>
          </w:p>
        </w:tc>
        <w:tc>
          <w:tcPr>
            <w:tcW w:w="5283" w:type="dxa"/>
            <w:tcBorders>
              <w:top w:val="nil"/>
              <w:left w:val="nil"/>
              <w:bottom w:val="nil"/>
              <w:right w:val="nil"/>
            </w:tcBorders>
            <w:shd w:val="clear" w:color="auto" w:fill="auto"/>
            <w:noWrap/>
            <w:vAlign w:val="center"/>
            <w:hideMark/>
          </w:tcPr>
          <w:p w14:paraId="2C7D9E3E"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Kapitał własny przypadający akcjonariuszom jednostki dominującej</w:t>
            </w:r>
          </w:p>
        </w:tc>
        <w:tc>
          <w:tcPr>
            <w:tcW w:w="945" w:type="dxa"/>
            <w:tcBorders>
              <w:top w:val="nil"/>
              <w:left w:val="nil"/>
              <w:bottom w:val="nil"/>
              <w:right w:val="nil"/>
            </w:tcBorders>
            <w:shd w:val="clear" w:color="000000" w:fill="FFFFFF"/>
            <w:noWrap/>
            <w:vAlign w:val="center"/>
            <w:hideMark/>
          </w:tcPr>
          <w:p w14:paraId="6A2C8A6F"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43 615</w:t>
            </w:r>
          </w:p>
        </w:tc>
        <w:tc>
          <w:tcPr>
            <w:tcW w:w="945" w:type="dxa"/>
            <w:tcBorders>
              <w:top w:val="nil"/>
              <w:left w:val="nil"/>
              <w:bottom w:val="nil"/>
              <w:right w:val="nil"/>
            </w:tcBorders>
            <w:shd w:val="clear" w:color="000000" w:fill="FFFFFF"/>
            <w:noWrap/>
            <w:vAlign w:val="center"/>
            <w:hideMark/>
          </w:tcPr>
          <w:p w14:paraId="49C7C354"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42 640</w:t>
            </w:r>
          </w:p>
        </w:tc>
        <w:tc>
          <w:tcPr>
            <w:tcW w:w="165" w:type="dxa"/>
            <w:tcBorders>
              <w:top w:val="nil"/>
              <w:left w:val="nil"/>
              <w:bottom w:val="nil"/>
              <w:right w:val="nil"/>
            </w:tcBorders>
            <w:shd w:val="clear" w:color="auto" w:fill="auto"/>
            <w:noWrap/>
            <w:vAlign w:val="center"/>
            <w:hideMark/>
          </w:tcPr>
          <w:p w14:paraId="0F9D42CA"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686" w:type="dxa"/>
            <w:tcBorders>
              <w:top w:val="nil"/>
              <w:left w:val="nil"/>
              <w:bottom w:val="nil"/>
              <w:right w:val="nil"/>
            </w:tcBorders>
            <w:shd w:val="clear" w:color="000000" w:fill="FFFFFF"/>
            <w:noWrap/>
            <w:vAlign w:val="center"/>
            <w:hideMark/>
          </w:tcPr>
          <w:p w14:paraId="1F17E79F"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10 457</w:t>
            </w:r>
          </w:p>
        </w:tc>
        <w:tc>
          <w:tcPr>
            <w:tcW w:w="686" w:type="dxa"/>
            <w:tcBorders>
              <w:top w:val="nil"/>
              <w:left w:val="nil"/>
              <w:bottom w:val="nil"/>
              <w:right w:val="nil"/>
            </w:tcBorders>
            <w:shd w:val="clear" w:color="auto" w:fill="auto"/>
            <w:noWrap/>
            <w:vAlign w:val="center"/>
            <w:hideMark/>
          </w:tcPr>
          <w:p w14:paraId="731D86FD"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9 638</w:t>
            </w:r>
          </w:p>
        </w:tc>
      </w:tr>
      <w:tr w:rsidR="00DA2413" w:rsidRPr="00DA2413" w14:paraId="22964F76" w14:textId="77777777" w:rsidTr="001F5C2D">
        <w:trPr>
          <w:trHeight w:val="315"/>
        </w:trPr>
        <w:tc>
          <w:tcPr>
            <w:tcW w:w="362" w:type="dxa"/>
            <w:tcBorders>
              <w:top w:val="nil"/>
              <w:left w:val="nil"/>
              <w:bottom w:val="nil"/>
              <w:right w:val="nil"/>
            </w:tcBorders>
            <w:shd w:val="clear" w:color="auto" w:fill="auto"/>
            <w:noWrap/>
            <w:vAlign w:val="center"/>
            <w:hideMark/>
          </w:tcPr>
          <w:p w14:paraId="33FDDB8F"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XIX</w:t>
            </w:r>
          </w:p>
        </w:tc>
        <w:tc>
          <w:tcPr>
            <w:tcW w:w="5283" w:type="dxa"/>
            <w:tcBorders>
              <w:top w:val="nil"/>
              <w:left w:val="nil"/>
              <w:bottom w:val="nil"/>
              <w:right w:val="nil"/>
            </w:tcBorders>
            <w:shd w:val="clear" w:color="auto" w:fill="auto"/>
            <w:noWrap/>
            <w:vAlign w:val="center"/>
            <w:hideMark/>
          </w:tcPr>
          <w:p w14:paraId="2CDCC6D4"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Kapitał zakładowy</w:t>
            </w:r>
          </w:p>
        </w:tc>
        <w:tc>
          <w:tcPr>
            <w:tcW w:w="945" w:type="dxa"/>
            <w:tcBorders>
              <w:top w:val="nil"/>
              <w:left w:val="nil"/>
              <w:bottom w:val="nil"/>
              <w:right w:val="nil"/>
            </w:tcBorders>
            <w:shd w:val="clear" w:color="000000" w:fill="FFFFFF"/>
            <w:noWrap/>
            <w:vAlign w:val="center"/>
            <w:hideMark/>
          </w:tcPr>
          <w:p w14:paraId="2CC4909A"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732</w:t>
            </w:r>
          </w:p>
        </w:tc>
        <w:tc>
          <w:tcPr>
            <w:tcW w:w="945" w:type="dxa"/>
            <w:tcBorders>
              <w:top w:val="nil"/>
              <w:left w:val="nil"/>
              <w:bottom w:val="nil"/>
              <w:right w:val="nil"/>
            </w:tcBorders>
            <w:shd w:val="clear" w:color="000000" w:fill="FFFFFF"/>
            <w:noWrap/>
            <w:vAlign w:val="center"/>
            <w:hideMark/>
          </w:tcPr>
          <w:p w14:paraId="0BEC38C5"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732</w:t>
            </w:r>
          </w:p>
        </w:tc>
        <w:tc>
          <w:tcPr>
            <w:tcW w:w="165" w:type="dxa"/>
            <w:tcBorders>
              <w:top w:val="nil"/>
              <w:left w:val="nil"/>
              <w:bottom w:val="nil"/>
              <w:right w:val="nil"/>
            </w:tcBorders>
            <w:shd w:val="clear" w:color="auto" w:fill="auto"/>
            <w:noWrap/>
            <w:vAlign w:val="center"/>
            <w:hideMark/>
          </w:tcPr>
          <w:p w14:paraId="004A825C"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686" w:type="dxa"/>
            <w:tcBorders>
              <w:top w:val="nil"/>
              <w:left w:val="nil"/>
              <w:bottom w:val="nil"/>
              <w:right w:val="nil"/>
            </w:tcBorders>
            <w:shd w:val="clear" w:color="000000" w:fill="FFFFFF"/>
            <w:noWrap/>
            <w:vAlign w:val="center"/>
            <w:hideMark/>
          </w:tcPr>
          <w:p w14:paraId="4577BE04"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176</w:t>
            </w:r>
          </w:p>
        </w:tc>
        <w:tc>
          <w:tcPr>
            <w:tcW w:w="686" w:type="dxa"/>
            <w:tcBorders>
              <w:top w:val="nil"/>
              <w:left w:val="nil"/>
              <w:bottom w:val="nil"/>
              <w:right w:val="nil"/>
            </w:tcBorders>
            <w:shd w:val="clear" w:color="auto" w:fill="auto"/>
            <w:noWrap/>
            <w:vAlign w:val="center"/>
            <w:hideMark/>
          </w:tcPr>
          <w:p w14:paraId="1DC17AF2"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172</w:t>
            </w:r>
          </w:p>
        </w:tc>
      </w:tr>
      <w:tr w:rsidR="00DA2413" w:rsidRPr="00DA2413" w14:paraId="627087D3" w14:textId="77777777" w:rsidTr="001F5C2D">
        <w:trPr>
          <w:trHeight w:val="315"/>
        </w:trPr>
        <w:tc>
          <w:tcPr>
            <w:tcW w:w="362" w:type="dxa"/>
            <w:tcBorders>
              <w:top w:val="nil"/>
              <w:left w:val="nil"/>
              <w:bottom w:val="nil"/>
              <w:right w:val="nil"/>
            </w:tcBorders>
            <w:shd w:val="clear" w:color="auto" w:fill="auto"/>
            <w:noWrap/>
            <w:vAlign w:val="center"/>
            <w:hideMark/>
          </w:tcPr>
          <w:p w14:paraId="7B732885"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XX</w:t>
            </w:r>
          </w:p>
        </w:tc>
        <w:tc>
          <w:tcPr>
            <w:tcW w:w="5283" w:type="dxa"/>
            <w:tcBorders>
              <w:top w:val="nil"/>
              <w:left w:val="nil"/>
              <w:bottom w:val="nil"/>
              <w:right w:val="nil"/>
            </w:tcBorders>
            <w:shd w:val="clear" w:color="auto" w:fill="auto"/>
            <w:noWrap/>
            <w:vAlign w:val="center"/>
            <w:hideMark/>
          </w:tcPr>
          <w:p w14:paraId="0BE68189"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Średnia ważona liczba akcji</w:t>
            </w:r>
          </w:p>
        </w:tc>
        <w:tc>
          <w:tcPr>
            <w:tcW w:w="945" w:type="dxa"/>
            <w:tcBorders>
              <w:top w:val="nil"/>
              <w:left w:val="nil"/>
              <w:bottom w:val="nil"/>
              <w:right w:val="nil"/>
            </w:tcBorders>
            <w:shd w:val="clear" w:color="000000" w:fill="FFFFFF"/>
            <w:noWrap/>
            <w:vAlign w:val="center"/>
            <w:hideMark/>
          </w:tcPr>
          <w:p w14:paraId="25042B21"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7 320 000</w:t>
            </w:r>
          </w:p>
        </w:tc>
        <w:tc>
          <w:tcPr>
            <w:tcW w:w="945" w:type="dxa"/>
            <w:tcBorders>
              <w:top w:val="nil"/>
              <w:left w:val="nil"/>
              <w:bottom w:val="nil"/>
              <w:right w:val="nil"/>
            </w:tcBorders>
            <w:shd w:val="clear" w:color="000000" w:fill="FFFFFF"/>
            <w:noWrap/>
            <w:vAlign w:val="center"/>
            <w:hideMark/>
          </w:tcPr>
          <w:p w14:paraId="2BF759F8"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7 320 000</w:t>
            </w:r>
          </w:p>
        </w:tc>
        <w:tc>
          <w:tcPr>
            <w:tcW w:w="165" w:type="dxa"/>
            <w:tcBorders>
              <w:top w:val="nil"/>
              <w:left w:val="nil"/>
              <w:bottom w:val="nil"/>
              <w:right w:val="nil"/>
            </w:tcBorders>
            <w:shd w:val="clear" w:color="auto" w:fill="auto"/>
            <w:noWrap/>
            <w:vAlign w:val="center"/>
            <w:hideMark/>
          </w:tcPr>
          <w:p w14:paraId="4B4355C9"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686" w:type="dxa"/>
            <w:tcBorders>
              <w:top w:val="nil"/>
              <w:left w:val="nil"/>
              <w:bottom w:val="nil"/>
              <w:right w:val="nil"/>
            </w:tcBorders>
            <w:shd w:val="clear" w:color="000000" w:fill="FFFFFF"/>
            <w:noWrap/>
            <w:vAlign w:val="center"/>
            <w:hideMark/>
          </w:tcPr>
          <w:p w14:paraId="713EDFED"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7 320 000</w:t>
            </w:r>
          </w:p>
        </w:tc>
        <w:tc>
          <w:tcPr>
            <w:tcW w:w="686" w:type="dxa"/>
            <w:tcBorders>
              <w:top w:val="nil"/>
              <w:left w:val="nil"/>
              <w:bottom w:val="nil"/>
              <w:right w:val="nil"/>
            </w:tcBorders>
            <w:shd w:val="clear" w:color="auto" w:fill="auto"/>
            <w:noWrap/>
            <w:vAlign w:val="center"/>
            <w:hideMark/>
          </w:tcPr>
          <w:p w14:paraId="1421741F"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7 320 000</w:t>
            </w:r>
          </w:p>
        </w:tc>
      </w:tr>
      <w:tr w:rsidR="00DA2413" w:rsidRPr="00DA2413" w14:paraId="1672895E" w14:textId="77777777" w:rsidTr="001F5C2D">
        <w:trPr>
          <w:trHeight w:val="300"/>
        </w:trPr>
        <w:tc>
          <w:tcPr>
            <w:tcW w:w="362" w:type="dxa"/>
            <w:tcBorders>
              <w:top w:val="nil"/>
              <w:left w:val="nil"/>
              <w:bottom w:val="nil"/>
              <w:right w:val="nil"/>
            </w:tcBorders>
            <w:shd w:val="clear" w:color="auto" w:fill="auto"/>
            <w:noWrap/>
            <w:vAlign w:val="center"/>
            <w:hideMark/>
          </w:tcPr>
          <w:p w14:paraId="12179D32"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XXI</w:t>
            </w:r>
          </w:p>
        </w:tc>
        <w:tc>
          <w:tcPr>
            <w:tcW w:w="5283" w:type="dxa"/>
            <w:tcBorders>
              <w:top w:val="nil"/>
              <w:left w:val="nil"/>
              <w:bottom w:val="nil"/>
              <w:right w:val="nil"/>
            </w:tcBorders>
            <w:shd w:val="clear" w:color="auto" w:fill="auto"/>
            <w:noWrap/>
            <w:vAlign w:val="center"/>
            <w:hideMark/>
          </w:tcPr>
          <w:p w14:paraId="2EF63E16" w14:textId="77777777" w:rsidR="00DA2413" w:rsidRPr="00DA2413" w:rsidRDefault="00DA2413" w:rsidP="00DA2413">
            <w:pPr>
              <w:spacing w:after="0" w:line="240" w:lineRule="auto"/>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Wartość księgowa i rozwodniona wartość księgowa na jedna akcję przypadająca akcjonariuszom jednostki dominującej ( w złotych/EUR na akcję)</w:t>
            </w:r>
          </w:p>
        </w:tc>
        <w:tc>
          <w:tcPr>
            <w:tcW w:w="945" w:type="dxa"/>
            <w:tcBorders>
              <w:top w:val="nil"/>
              <w:left w:val="nil"/>
              <w:bottom w:val="nil"/>
              <w:right w:val="nil"/>
            </w:tcBorders>
            <w:shd w:val="clear" w:color="000000" w:fill="FFFFFF"/>
            <w:noWrap/>
            <w:vAlign w:val="center"/>
            <w:hideMark/>
          </w:tcPr>
          <w:p w14:paraId="37B8B14D"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5,96</w:t>
            </w:r>
          </w:p>
        </w:tc>
        <w:tc>
          <w:tcPr>
            <w:tcW w:w="945" w:type="dxa"/>
            <w:tcBorders>
              <w:top w:val="nil"/>
              <w:left w:val="nil"/>
              <w:bottom w:val="nil"/>
              <w:right w:val="nil"/>
            </w:tcBorders>
            <w:shd w:val="clear" w:color="000000" w:fill="FFFFFF"/>
            <w:noWrap/>
            <w:vAlign w:val="center"/>
            <w:hideMark/>
          </w:tcPr>
          <w:p w14:paraId="4376B29C"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5,83</w:t>
            </w:r>
          </w:p>
        </w:tc>
        <w:tc>
          <w:tcPr>
            <w:tcW w:w="165" w:type="dxa"/>
            <w:tcBorders>
              <w:top w:val="nil"/>
              <w:left w:val="nil"/>
              <w:bottom w:val="nil"/>
              <w:right w:val="nil"/>
            </w:tcBorders>
            <w:shd w:val="clear" w:color="auto" w:fill="auto"/>
            <w:noWrap/>
            <w:vAlign w:val="center"/>
            <w:hideMark/>
          </w:tcPr>
          <w:p w14:paraId="3BAEEA22"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p>
        </w:tc>
        <w:tc>
          <w:tcPr>
            <w:tcW w:w="686" w:type="dxa"/>
            <w:tcBorders>
              <w:top w:val="nil"/>
              <w:left w:val="nil"/>
              <w:bottom w:val="nil"/>
              <w:right w:val="nil"/>
            </w:tcBorders>
            <w:shd w:val="clear" w:color="000000" w:fill="FFFFFF"/>
            <w:noWrap/>
            <w:vAlign w:val="center"/>
            <w:hideMark/>
          </w:tcPr>
          <w:p w14:paraId="4058DD90"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1,43</w:t>
            </w:r>
          </w:p>
        </w:tc>
        <w:tc>
          <w:tcPr>
            <w:tcW w:w="686" w:type="dxa"/>
            <w:tcBorders>
              <w:top w:val="nil"/>
              <w:left w:val="nil"/>
              <w:bottom w:val="nil"/>
              <w:right w:val="nil"/>
            </w:tcBorders>
            <w:shd w:val="clear" w:color="auto" w:fill="auto"/>
            <w:noWrap/>
            <w:vAlign w:val="center"/>
            <w:hideMark/>
          </w:tcPr>
          <w:p w14:paraId="2C38B488" w14:textId="77777777" w:rsidR="00DA2413" w:rsidRPr="00DA2413" w:rsidRDefault="00DA2413" w:rsidP="00DA2413">
            <w:pPr>
              <w:spacing w:after="0" w:line="240" w:lineRule="auto"/>
              <w:jc w:val="right"/>
              <w:rPr>
                <w:rFonts w:ascii="Calibri" w:eastAsia="Times New Roman" w:hAnsi="Calibri" w:cs="Calibri"/>
                <w:color w:val="000000"/>
                <w:sz w:val="12"/>
                <w:szCs w:val="12"/>
                <w:lang w:eastAsia="pl-PL"/>
              </w:rPr>
            </w:pPr>
            <w:r w:rsidRPr="00DA2413">
              <w:rPr>
                <w:rFonts w:ascii="Calibri" w:eastAsia="Times New Roman" w:hAnsi="Calibri" w:cs="Calibri"/>
                <w:color w:val="000000"/>
                <w:sz w:val="12"/>
                <w:szCs w:val="12"/>
                <w:lang w:eastAsia="pl-PL"/>
              </w:rPr>
              <w:t>1,32</w:t>
            </w:r>
          </w:p>
        </w:tc>
      </w:tr>
    </w:tbl>
    <w:p w14:paraId="62FC83D9" w14:textId="25091F3A" w:rsidR="00A01D29" w:rsidRPr="000F7897" w:rsidRDefault="00DA2413" w:rsidP="007C7C15">
      <w:pPr>
        <w:pStyle w:val="Bpodstbold"/>
        <w:rPr>
          <w:b w:val="0"/>
        </w:rPr>
      </w:pPr>
      <w:r>
        <w:rPr>
          <w:highlight w:val="yellow"/>
        </w:rPr>
        <w:fldChar w:fldCharType="end"/>
      </w:r>
      <w:r w:rsidR="001B378E">
        <w:fldChar w:fldCharType="begin"/>
      </w:r>
      <w:r w:rsidR="001B378E">
        <w:instrText xml:space="preserve"> LINK </w:instrText>
      </w:r>
      <w:r w:rsidR="00410634">
        <w:instrText xml:space="preserve">Excel.Sheet.12 "C:\\Users\\k.balcerowicz\\SPRAWOZDANIA FINANSOWE\\ARCUS 2016\\Skonsolidowane 2016\\Sprawozdanie skonsolidowane.xlsx" SS1!W4K1:W31K9 </w:instrText>
      </w:r>
      <w:r w:rsidR="001B378E">
        <w:instrText xml:space="preserve">\a \f 4 \h </w:instrText>
      </w:r>
      <w:r w:rsidR="00817EE6">
        <w:instrText xml:space="preserve"> \* MERGEFORMAT </w:instrText>
      </w:r>
      <w:r w:rsidR="001B378E">
        <w:fldChar w:fldCharType="separate"/>
      </w:r>
    </w:p>
    <w:p w14:paraId="0C5B099B" w14:textId="6AAEB36E" w:rsidR="00A01D29" w:rsidRDefault="001B378E" w:rsidP="006530C7">
      <w:pPr>
        <w:pStyle w:val="Nagwek2"/>
      </w:pPr>
      <w:r>
        <w:fldChar w:fldCharType="end"/>
      </w:r>
      <w:bookmarkStart w:id="3" w:name="_Toc512612935"/>
      <w:r w:rsidR="00A01D29">
        <w:t>Zasady przyjęte do przeliczania danych finansowych</w:t>
      </w:r>
      <w:bookmarkEnd w:id="3"/>
    </w:p>
    <w:p w14:paraId="4B267EF8" w14:textId="77777777" w:rsidR="00823EC1" w:rsidRPr="00823EC1" w:rsidRDefault="00823EC1" w:rsidP="00823EC1"/>
    <w:p w14:paraId="3DB34309" w14:textId="77777777" w:rsidR="00823EC1" w:rsidRDefault="00823EC1" w:rsidP="00823EC1">
      <w:pPr>
        <w:pStyle w:val="Bpodstawowy"/>
      </w:pPr>
      <w:r>
        <w:t>Dane finansowe w EUR zostały przeliczone według następujących zasad:</w:t>
      </w:r>
    </w:p>
    <w:p w14:paraId="211F86D0" w14:textId="64BC4F5B" w:rsidR="00823EC1" w:rsidRDefault="00823EC1" w:rsidP="00823EC1">
      <w:pPr>
        <w:pStyle w:val="Bpunkt1"/>
      </w:pPr>
      <w:r>
        <w:t xml:space="preserve">poszczególne pozycje aktywów i pasywów – według kursu na dzień 31.12.2017 – 4,1709 zł/EUR, </w:t>
      </w:r>
      <w:r w:rsidR="00DA0AE6">
        <w:br/>
      </w:r>
      <w:r>
        <w:t>31.12.2016 - 4,424</w:t>
      </w:r>
      <w:r w:rsidRPr="00F73075">
        <w:t xml:space="preserve"> zł/EUR</w:t>
      </w:r>
      <w:r>
        <w:t>,</w:t>
      </w:r>
      <w:r w:rsidRPr="00F73075">
        <w:t xml:space="preserve"> </w:t>
      </w:r>
      <w:r>
        <w:t xml:space="preserve">31.12.2015 - 4,2615 zł/EUR </w:t>
      </w:r>
    </w:p>
    <w:p w14:paraId="5183AB89" w14:textId="77777777" w:rsidR="00823EC1" w:rsidRDefault="00823EC1" w:rsidP="00823EC1">
      <w:pPr>
        <w:pStyle w:val="Bpunkt1"/>
      </w:pPr>
      <w:r>
        <w:t>poszczególne pozycje sprawozdania z całkowitych dochodów oraz sprawozdania z przepływów pieniężnych – po kursie stanowiącym średnią arytmetyczną kursów określonych przez Narodowy Bank Polski na ostatni dzień każdego miesiąca roku:</w:t>
      </w:r>
    </w:p>
    <w:p w14:paraId="435875AB" w14:textId="77777777" w:rsidR="00823EC1" w:rsidRDefault="00823EC1" w:rsidP="00823EC1">
      <w:pPr>
        <w:pStyle w:val="Bpunkt2"/>
      </w:pPr>
      <w:r>
        <w:t>za okres od 01 stycznia 2017 do 31 grudnia 2017: 4,2447 zł/EUR</w:t>
      </w:r>
    </w:p>
    <w:p w14:paraId="33A7053A" w14:textId="77777777" w:rsidR="00823EC1" w:rsidRDefault="00823EC1" w:rsidP="00823EC1">
      <w:pPr>
        <w:pStyle w:val="Bpunkt2"/>
      </w:pPr>
      <w:r>
        <w:t>za okres od 01 stycznia 2016 do 31 grudnia 2016: 4,3757 zł/EUR</w:t>
      </w:r>
    </w:p>
    <w:p w14:paraId="5618B68A" w14:textId="1BBDD95A" w:rsidR="00724447" w:rsidRPr="00DA0AE6" w:rsidRDefault="00823EC1" w:rsidP="00DA0AE6">
      <w:pPr>
        <w:pStyle w:val="Bpunkt2"/>
      </w:pPr>
      <w:r w:rsidRPr="00F73075">
        <w:t>za okres od 01 stycznia 201</w:t>
      </w:r>
      <w:r>
        <w:t>5</w:t>
      </w:r>
      <w:r w:rsidRPr="00F73075">
        <w:t xml:space="preserve"> do 31 grudnia 201</w:t>
      </w:r>
      <w:r>
        <w:t>5</w:t>
      </w:r>
      <w:r w:rsidRPr="00F73075">
        <w:t>: 4,18</w:t>
      </w:r>
      <w:r>
        <w:t>48</w:t>
      </w:r>
      <w:r w:rsidRPr="00F73075">
        <w:t xml:space="preserve"> zł/EUR</w:t>
      </w:r>
    </w:p>
    <w:p w14:paraId="0D1FBA6E" w14:textId="77777777" w:rsidR="00024AAA" w:rsidRPr="00024AAA" w:rsidRDefault="00E877F3" w:rsidP="008A1717">
      <w:pPr>
        <w:pStyle w:val="Nagwek2"/>
        <w:rPr>
          <w:sz w:val="22"/>
        </w:rPr>
      </w:pPr>
      <w:bookmarkStart w:id="4" w:name="_Toc512612936"/>
      <w:r w:rsidRPr="00F6788D">
        <w:rPr>
          <w:rFonts w:eastAsia="Times New Roman"/>
          <w:lang w:eastAsia="pl-PL"/>
        </w:rPr>
        <w:lastRenderedPageBreak/>
        <w:t>Sprawozdanie z sytuacji finansowej</w:t>
      </w:r>
      <w:bookmarkEnd w:id="4"/>
    </w:p>
    <w:p w14:paraId="734B65F4" w14:textId="124A608F" w:rsidR="000F7897" w:rsidRDefault="000F7897" w:rsidP="00DA0AE6">
      <w:pPr>
        <w:rPr>
          <w:sz w:val="22"/>
        </w:rPr>
      </w:pPr>
      <w:r>
        <w:rPr>
          <w:lang w:eastAsia="pl-PL"/>
        </w:rPr>
        <w:fldChar w:fldCharType="begin"/>
      </w:r>
      <w:r>
        <w:rPr>
          <w:lang w:eastAsia="pl-PL"/>
        </w:rPr>
        <w:instrText xml:space="preserve"> LINK </w:instrText>
      </w:r>
      <w:r w:rsidR="006D7EA9">
        <w:rPr>
          <w:lang w:eastAsia="pl-PL"/>
        </w:rPr>
        <w:instrText xml:space="preserve">Excel.Sheet.12 "C:\\Users\\k.balcerowicz\\SPRAWOZDANIA FINANSOWE\\ARCUS 2017\\Skonsolidowane Grupa\\Raport skonsolidowany 2017\\Sprawozdanie skonsolidowane Grupa  2017\\TABELE  GK ARCUS Sprawozdanie skonsolidowane 31.12.2017_26.04.2018.xlsx" SS2!W1K1:W46K5 </w:instrText>
      </w:r>
      <w:r>
        <w:rPr>
          <w:lang w:eastAsia="pl-PL"/>
        </w:rPr>
        <w:instrText xml:space="preserve">\a \f 4 \h </w:instrText>
      </w:r>
      <w:r w:rsidR="001B2F25">
        <w:rPr>
          <w:lang w:eastAsia="pl-PL"/>
        </w:rPr>
        <w:instrText xml:space="preserve"> \* MERGEFORMAT </w:instrText>
      </w:r>
      <w:r>
        <w:rPr>
          <w:lang w:eastAsia="pl-PL"/>
        </w:rPr>
        <w:fldChar w:fldCharType="separate"/>
      </w:r>
    </w:p>
    <w:tbl>
      <w:tblPr>
        <w:tblW w:w="8505" w:type="dxa"/>
        <w:tblCellMar>
          <w:left w:w="70" w:type="dxa"/>
          <w:right w:w="70" w:type="dxa"/>
        </w:tblCellMar>
        <w:tblLook w:val="04A0" w:firstRow="1" w:lastRow="0" w:firstColumn="1" w:lastColumn="0" w:noHBand="0" w:noVBand="1"/>
      </w:tblPr>
      <w:tblGrid>
        <w:gridCol w:w="3216"/>
        <w:gridCol w:w="856"/>
        <w:gridCol w:w="216"/>
        <w:gridCol w:w="1356"/>
        <w:gridCol w:w="2861"/>
      </w:tblGrid>
      <w:tr w:rsidR="000F7897" w:rsidRPr="000F7897" w14:paraId="1A61F0C4" w14:textId="77777777" w:rsidTr="001B2F25">
        <w:trPr>
          <w:trHeight w:val="300"/>
        </w:trPr>
        <w:tc>
          <w:tcPr>
            <w:tcW w:w="3216" w:type="dxa"/>
            <w:tcBorders>
              <w:top w:val="nil"/>
              <w:left w:val="nil"/>
              <w:bottom w:val="nil"/>
              <w:right w:val="nil"/>
            </w:tcBorders>
            <w:shd w:val="clear" w:color="auto" w:fill="auto"/>
            <w:noWrap/>
            <w:vAlign w:val="bottom"/>
            <w:hideMark/>
          </w:tcPr>
          <w:p w14:paraId="5D3319D2" w14:textId="792749E9" w:rsidR="000F7897" w:rsidRPr="000F7897" w:rsidRDefault="000F7897">
            <w:pP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Sprawozdanie z sytuacji finansowej</w:t>
            </w:r>
          </w:p>
        </w:tc>
        <w:tc>
          <w:tcPr>
            <w:tcW w:w="856" w:type="dxa"/>
            <w:tcBorders>
              <w:top w:val="nil"/>
              <w:left w:val="nil"/>
              <w:bottom w:val="nil"/>
              <w:right w:val="nil"/>
            </w:tcBorders>
            <w:shd w:val="clear" w:color="auto" w:fill="auto"/>
            <w:noWrap/>
            <w:vAlign w:val="bottom"/>
            <w:hideMark/>
          </w:tcPr>
          <w:p w14:paraId="0C72707F"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1D527E7F"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000000" w:fill="FFFFFF"/>
            <w:noWrap/>
            <w:vAlign w:val="bottom"/>
            <w:hideMark/>
          </w:tcPr>
          <w:p w14:paraId="00CB971F"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61" w:type="dxa"/>
            <w:tcBorders>
              <w:top w:val="nil"/>
              <w:left w:val="nil"/>
              <w:bottom w:val="nil"/>
              <w:right w:val="nil"/>
            </w:tcBorders>
            <w:shd w:val="clear" w:color="000000" w:fill="FFFFFF"/>
            <w:noWrap/>
            <w:vAlign w:val="bottom"/>
            <w:hideMark/>
          </w:tcPr>
          <w:p w14:paraId="1D713098"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r>
      <w:tr w:rsidR="000F7897" w:rsidRPr="000F7897" w14:paraId="2DC9562E" w14:textId="77777777" w:rsidTr="001B2F25">
        <w:trPr>
          <w:trHeight w:val="300"/>
        </w:trPr>
        <w:tc>
          <w:tcPr>
            <w:tcW w:w="3216" w:type="dxa"/>
            <w:tcBorders>
              <w:top w:val="nil"/>
              <w:left w:val="nil"/>
              <w:bottom w:val="single" w:sz="4" w:space="0" w:color="1F497D"/>
              <w:right w:val="nil"/>
            </w:tcBorders>
            <w:shd w:val="clear" w:color="auto" w:fill="auto"/>
            <w:noWrap/>
            <w:vAlign w:val="bottom"/>
            <w:hideMark/>
          </w:tcPr>
          <w:p w14:paraId="3A5E615D"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Aktywa</w:t>
            </w:r>
          </w:p>
        </w:tc>
        <w:tc>
          <w:tcPr>
            <w:tcW w:w="856" w:type="dxa"/>
            <w:tcBorders>
              <w:top w:val="nil"/>
              <w:left w:val="nil"/>
              <w:bottom w:val="single" w:sz="4" w:space="0" w:color="1F497D"/>
              <w:right w:val="nil"/>
            </w:tcBorders>
            <w:shd w:val="clear" w:color="auto" w:fill="auto"/>
            <w:noWrap/>
            <w:vAlign w:val="bottom"/>
            <w:hideMark/>
          </w:tcPr>
          <w:p w14:paraId="51C9F9EC"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4C85BFAE"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356" w:type="dxa"/>
            <w:tcBorders>
              <w:top w:val="nil"/>
              <w:left w:val="nil"/>
              <w:bottom w:val="single" w:sz="4" w:space="0" w:color="1F497D"/>
              <w:right w:val="nil"/>
            </w:tcBorders>
            <w:shd w:val="clear" w:color="000000" w:fill="FFFFFF"/>
            <w:noWrap/>
            <w:vAlign w:val="bottom"/>
            <w:hideMark/>
          </w:tcPr>
          <w:p w14:paraId="4217541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861" w:type="dxa"/>
            <w:tcBorders>
              <w:top w:val="nil"/>
              <w:left w:val="nil"/>
              <w:bottom w:val="single" w:sz="4" w:space="0" w:color="1F497D"/>
              <w:right w:val="nil"/>
            </w:tcBorders>
            <w:shd w:val="clear" w:color="000000" w:fill="FFFFFF"/>
            <w:noWrap/>
            <w:vAlign w:val="bottom"/>
            <w:hideMark/>
          </w:tcPr>
          <w:p w14:paraId="14020D6A"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355C8DD5" w14:textId="77777777" w:rsidTr="001B2F25">
        <w:trPr>
          <w:trHeight w:val="300"/>
        </w:trPr>
        <w:tc>
          <w:tcPr>
            <w:tcW w:w="3216" w:type="dxa"/>
            <w:tcBorders>
              <w:top w:val="nil"/>
              <w:left w:val="nil"/>
              <w:bottom w:val="nil"/>
              <w:right w:val="nil"/>
            </w:tcBorders>
            <w:shd w:val="clear" w:color="auto" w:fill="auto"/>
            <w:noWrap/>
            <w:vAlign w:val="bottom"/>
            <w:hideMark/>
          </w:tcPr>
          <w:p w14:paraId="1FFBDECE"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856" w:type="dxa"/>
            <w:tcBorders>
              <w:top w:val="nil"/>
              <w:left w:val="nil"/>
              <w:bottom w:val="single" w:sz="4" w:space="0" w:color="auto"/>
              <w:right w:val="nil"/>
            </w:tcBorders>
            <w:shd w:val="clear" w:color="auto" w:fill="auto"/>
            <w:noWrap/>
            <w:vAlign w:val="bottom"/>
            <w:hideMark/>
          </w:tcPr>
          <w:p w14:paraId="1C9F523D"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Nota</w:t>
            </w:r>
          </w:p>
        </w:tc>
        <w:tc>
          <w:tcPr>
            <w:tcW w:w="216" w:type="dxa"/>
            <w:tcBorders>
              <w:top w:val="nil"/>
              <w:left w:val="nil"/>
              <w:bottom w:val="nil"/>
              <w:right w:val="nil"/>
            </w:tcBorders>
            <w:shd w:val="clear" w:color="auto" w:fill="auto"/>
            <w:noWrap/>
            <w:vAlign w:val="bottom"/>
            <w:hideMark/>
          </w:tcPr>
          <w:p w14:paraId="2722B9FD"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single" w:sz="4" w:space="0" w:color="auto"/>
              <w:right w:val="nil"/>
            </w:tcBorders>
            <w:shd w:val="clear" w:color="auto" w:fill="auto"/>
            <w:noWrap/>
            <w:vAlign w:val="bottom"/>
            <w:hideMark/>
          </w:tcPr>
          <w:p w14:paraId="7A45F1DA"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stan na 31.12.2017</w:t>
            </w:r>
          </w:p>
        </w:tc>
        <w:tc>
          <w:tcPr>
            <w:tcW w:w="2861" w:type="dxa"/>
            <w:tcBorders>
              <w:top w:val="nil"/>
              <w:left w:val="nil"/>
              <w:bottom w:val="single" w:sz="4" w:space="0" w:color="auto"/>
              <w:right w:val="nil"/>
            </w:tcBorders>
            <w:shd w:val="clear" w:color="auto" w:fill="auto"/>
            <w:noWrap/>
            <w:vAlign w:val="bottom"/>
            <w:hideMark/>
          </w:tcPr>
          <w:p w14:paraId="685C3B51"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stan na 31.12.2016</w:t>
            </w:r>
          </w:p>
        </w:tc>
      </w:tr>
      <w:tr w:rsidR="000F7897" w:rsidRPr="000F7897" w14:paraId="4D752015" w14:textId="77777777" w:rsidTr="001B2F25">
        <w:trPr>
          <w:trHeight w:val="300"/>
        </w:trPr>
        <w:tc>
          <w:tcPr>
            <w:tcW w:w="3216" w:type="dxa"/>
            <w:tcBorders>
              <w:top w:val="nil"/>
              <w:left w:val="nil"/>
              <w:bottom w:val="nil"/>
              <w:right w:val="nil"/>
            </w:tcBorders>
            <w:shd w:val="clear" w:color="auto" w:fill="auto"/>
            <w:noWrap/>
            <w:vAlign w:val="bottom"/>
            <w:hideMark/>
          </w:tcPr>
          <w:p w14:paraId="3ABA0470"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AKTYWA TRWAŁE</w:t>
            </w:r>
          </w:p>
        </w:tc>
        <w:tc>
          <w:tcPr>
            <w:tcW w:w="856" w:type="dxa"/>
            <w:tcBorders>
              <w:top w:val="nil"/>
              <w:left w:val="nil"/>
              <w:bottom w:val="nil"/>
              <w:right w:val="nil"/>
            </w:tcBorders>
            <w:shd w:val="clear" w:color="auto" w:fill="auto"/>
            <w:noWrap/>
            <w:vAlign w:val="bottom"/>
            <w:hideMark/>
          </w:tcPr>
          <w:p w14:paraId="0D491149"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728D3C4"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0450F387"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61" w:type="dxa"/>
            <w:tcBorders>
              <w:top w:val="nil"/>
              <w:left w:val="nil"/>
              <w:bottom w:val="nil"/>
              <w:right w:val="nil"/>
            </w:tcBorders>
            <w:shd w:val="clear" w:color="auto" w:fill="auto"/>
            <w:noWrap/>
            <w:vAlign w:val="bottom"/>
            <w:hideMark/>
          </w:tcPr>
          <w:p w14:paraId="309B360B"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35AA2AB6" w14:textId="77777777" w:rsidTr="001B2F25">
        <w:trPr>
          <w:trHeight w:val="300"/>
        </w:trPr>
        <w:tc>
          <w:tcPr>
            <w:tcW w:w="3216" w:type="dxa"/>
            <w:tcBorders>
              <w:top w:val="nil"/>
              <w:left w:val="nil"/>
              <w:bottom w:val="nil"/>
              <w:right w:val="nil"/>
            </w:tcBorders>
            <w:shd w:val="clear" w:color="auto" w:fill="auto"/>
            <w:noWrap/>
            <w:vAlign w:val="bottom"/>
            <w:hideMark/>
          </w:tcPr>
          <w:p w14:paraId="215CA88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Rzeczowe aktywa trwałe</w:t>
            </w:r>
          </w:p>
        </w:tc>
        <w:tc>
          <w:tcPr>
            <w:tcW w:w="856" w:type="dxa"/>
            <w:tcBorders>
              <w:top w:val="nil"/>
              <w:left w:val="nil"/>
              <w:bottom w:val="nil"/>
              <w:right w:val="nil"/>
            </w:tcBorders>
            <w:shd w:val="clear" w:color="auto" w:fill="auto"/>
            <w:noWrap/>
            <w:vAlign w:val="bottom"/>
            <w:hideMark/>
          </w:tcPr>
          <w:p w14:paraId="7ABA609D" w14:textId="1682726B"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15</w:t>
            </w:r>
          </w:p>
        </w:tc>
        <w:tc>
          <w:tcPr>
            <w:tcW w:w="216" w:type="dxa"/>
            <w:tcBorders>
              <w:top w:val="nil"/>
              <w:left w:val="nil"/>
              <w:bottom w:val="nil"/>
              <w:right w:val="nil"/>
            </w:tcBorders>
            <w:shd w:val="clear" w:color="auto" w:fill="auto"/>
            <w:noWrap/>
            <w:vAlign w:val="bottom"/>
            <w:hideMark/>
          </w:tcPr>
          <w:p w14:paraId="5B1966DD"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788C01A0"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3 532</w:t>
            </w:r>
          </w:p>
        </w:tc>
        <w:tc>
          <w:tcPr>
            <w:tcW w:w="2861" w:type="dxa"/>
            <w:tcBorders>
              <w:top w:val="nil"/>
              <w:left w:val="nil"/>
              <w:bottom w:val="nil"/>
              <w:right w:val="nil"/>
            </w:tcBorders>
            <w:shd w:val="clear" w:color="auto" w:fill="auto"/>
            <w:noWrap/>
            <w:vAlign w:val="bottom"/>
            <w:hideMark/>
          </w:tcPr>
          <w:p w14:paraId="2E27530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4 348</w:t>
            </w:r>
          </w:p>
        </w:tc>
      </w:tr>
      <w:tr w:rsidR="000F7897" w:rsidRPr="000F7897" w14:paraId="24C942FE" w14:textId="77777777" w:rsidTr="001B2F25">
        <w:trPr>
          <w:trHeight w:val="300"/>
        </w:trPr>
        <w:tc>
          <w:tcPr>
            <w:tcW w:w="3216" w:type="dxa"/>
            <w:tcBorders>
              <w:top w:val="nil"/>
              <w:left w:val="nil"/>
              <w:bottom w:val="nil"/>
              <w:right w:val="nil"/>
            </w:tcBorders>
            <w:shd w:val="clear" w:color="auto" w:fill="auto"/>
            <w:noWrap/>
            <w:vAlign w:val="bottom"/>
            <w:hideMark/>
          </w:tcPr>
          <w:p w14:paraId="5C354DCD"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Wartości niematerialne</w:t>
            </w:r>
          </w:p>
        </w:tc>
        <w:tc>
          <w:tcPr>
            <w:tcW w:w="856" w:type="dxa"/>
            <w:tcBorders>
              <w:top w:val="nil"/>
              <w:left w:val="nil"/>
              <w:bottom w:val="nil"/>
              <w:right w:val="nil"/>
            </w:tcBorders>
            <w:shd w:val="clear" w:color="auto" w:fill="auto"/>
            <w:noWrap/>
            <w:vAlign w:val="bottom"/>
            <w:hideMark/>
          </w:tcPr>
          <w:p w14:paraId="03F68878" w14:textId="4EC6D812"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16</w:t>
            </w:r>
          </w:p>
        </w:tc>
        <w:tc>
          <w:tcPr>
            <w:tcW w:w="216" w:type="dxa"/>
            <w:tcBorders>
              <w:top w:val="nil"/>
              <w:left w:val="nil"/>
              <w:bottom w:val="nil"/>
              <w:right w:val="nil"/>
            </w:tcBorders>
            <w:shd w:val="clear" w:color="auto" w:fill="auto"/>
            <w:noWrap/>
            <w:vAlign w:val="bottom"/>
            <w:hideMark/>
          </w:tcPr>
          <w:p w14:paraId="23DE12A7"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197E46D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7 757</w:t>
            </w:r>
          </w:p>
        </w:tc>
        <w:tc>
          <w:tcPr>
            <w:tcW w:w="2861" w:type="dxa"/>
            <w:tcBorders>
              <w:top w:val="nil"/>
              <w:left w:val="nil"/>
              <w:bottom w:val="nil"/>
              <w:right w:val="nil"/>
            </w:tcBorders>
            <w:shd w:val="clear" w:color="auto" w:fill="auto"/>
            <w:noWrap/>
            <w:vAlign w:val="bottom"/>
            <w:hideMark/>
          </w:tcPr>
          <w:p w14:paraId="1C708C76"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7 348</w:t>
            </w:r>
          </w:p>
        </w:tc>
      </w:tr>
      <w:tr w:rsidR="000F7897" w:rsidRPr="000F7897" w14:paraId="18E0286B" w14:textId="77777777" w:rsidTr="001B2F25">
        <w:trPr>
          <w:trHeight w:val="300"/>
        </w:trPr>
        <w:tc>
          <w:tcPr>
            <w:tcW w:w="3216" w:type="dxa"/>
            <w:tcBorders>
              <w:top w:val="nil"/>
              <w:left w:val="nil"/>
              <w:bottom w:val="nil"/>
              <w:right w:val="nil"/>
            </w:tcBorders>
            <w:shd w:val="clear" w:color="auto" w:fill="auto"/>
            <w:noWrap/>
            <w:vAlign w:val="bottom"/>
            <w:hideMark/>
          </w:tcPr>
          <w:p w14:paraId="581BBF9F"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Wartości firmy z konsolidacji</w:t>
            </w:r>
          </w:p>
        </w:tc>
        <w:tc>
          <w:tcPr>
            <w:tcW w:w="856" w:type="dxa"/>
            <w:tcBorders>
              <w:top w:val="nil"/>
              <w:left w:val="nil"/>
              <w:bottom w:val="nil"/>
              <w:right w:val="nil"/>
            </w:tcBorders>
            <w:shd w:val="clear" w:color="auto" w:fill="auto"/>
            <w:noWrap/>
            <w:vAlign w:val="bottom"/>
            <w:hideMark/>
          </w:tcPr>
          <w:p w14:paraId="3B931D30" w14:textId="10EE7410"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17</w:t>
            </w:r>
          </w:p>
        </w:tc>
        <w:tc>
          <w:tcPr>
            <w:tcW w:w="216" w:type="dxa"/>
            <w:tcBorders>
              <w:top w:val="nil"/>
              <w:left w:val="nil"/>
              <w:bottom w:val="nil"/>
              <w:right w:val="nil"/>
            </w:tcBorders>
            <w:shd w:val="clear" w:color="auto" w:fill="auto"/>
            <w:noWrap/>
            <w:vAlign w:val="bottom"/>
            <w:hideMark/>
          </w:tcPr>
          <w:p w14:paraId="15D39FE5"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72A9C56B"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13 826</w:t>
            </w:r>
          </w:p>
        </w:tc>
        <w:tc>
          <w:tcPr>
            <w:tcW w:w="2861" w:type="dxa"/>
            <w:tcBorders>
              <w:top w:val="nil"/>
              <w:left w:val="nil"/>
              <w:bottom w:val="nil"/>
              <w:right w:val="nil"/>
            </w:tcBorders>
            <w:shd w:val="clear" w:color="auto" w:fill="auto"/>
            <w:noWrap/>
            <w:vAlign w:val="bottom"/>
            <w:hideMark/>
          </w:tcPr>
          <w:p w14:paraId="760780AB"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13 808</w:t>
            </w:r>
          </w:p>
        </w:tc>
      </w:tr>
      <w:tr w:rsidR="000F7897" w:rsidRPr="000F7897" w14:paraId="4500D135" w14:textId="77777777" w:rsidTr="001B2F25">
        <w:trPr>
          <w:trHeight w:val="300"/>
        </w:trPr>
        <w:tc>
          <w:tcPr>
            <w:tcW w:w="3216" w:type="dxa"/>
            <w:tcBorders>
              <w:top w:val="nil"/>
              <w:left w:val="nil"/>
              <w:bottom w:val="nil"/>
              <w:right w:val="nil"/>
            </w:tcBorders>
            <w:shd w:val="clear" w:color="auto" w:fill="auto"/>
            <w:noWrap/>
            <w:vAlign w:val="bottom"/>
            <w:hideMark/>
          </w:tcPr>
          <w:p w14:paraId="287E2511"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Należności długoterminowe</w:t>
            </w:r>
          </w:p>
        </w:tc>
        <w:tc>
          <w:tcPr>
            <w:tcW w:w="856" w:type="dxa"/>
            <w:tcBorders>
              <w:top w:val="nil"/>
              <w:left w:val="nil"/>
              <w:bottom w:val="nil"/>
              <w:right w:val="nil"/>
            </w:tcBorders>
            <w:shd w:val="clear" w:color="auto" w:fill="auto"/>
            <w:noWrap/>
            <w:vAlign w:val="bottom"/>
            <w:hideMark/>
          </w:tcPr>
          <w:p w14:paraId="0A60BFB7" w14:textId="16A7864E"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19</w:t>
            </w:r>
          </w:p>
        </w:tc>
        <w:tc>
          <w:tcPr>
            <w:tcW w:w="216" w:type="dxa"/>
            <w:tcBorders>
              <w:top w:val="nil"/>
              <w:left w:val="nil"/>
              <w:bottom w:val="nil"/>
              <w:right w:val="nil"/>
            </w:tcBorders>
            <w:shd w:val="clear" w:color="auto" w:fill="auto"/>
            <w:noWrap/>
            <w:vAlign w:val="bottom"/>
            <w:hideMark/>
          </w:tcPr>
          <w:p w14:paraId="3CA78E59"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030CAF06"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6 357</w:t>
            </w:r>
          </w:p>
        </w:tc>
        <w:tc>
          <w:tcPr>
            <w:tcW w:w="2861" w:type="dxa"/>
            <w:tcBorders>
              <w:top w:val="nil"/>
              <w:left w:val="nil"/>
              <w:bottom w:val="nil"/>
              <w:right w:val="nil"/>
            </w:tcBorders>
            <w:shd w:val="clear" w:color="auto" w:fill="auto"/>
            <w:noWrap/>
            <w:vAlign w:val="bottom"/>
            <w:hideMark/>
          </w:tcPr>
          <w:p w14:paraId="18A31F9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7 681</w:t>
            </w:r>
          </w:p>
        </w:tc>
      </w:tr>
      <w:tr w:rsidR="000F7897" w:rsidRPr="000F7897" w14:paraId="441562D8" w14:textId="77777777" w:rsidTr="001B2F25">
        <w:trPr>
          <w:trHeight w:val="300"/>
        </w:trPr>
        <w:tc>
          <w:tcPr>
            <w:tcW w:w="3216" w:type="dxa"/>
            <w:tcBorders>
              <w:top w:val="nil"/>
              <w:left w:val="nil"/>
              <w:bottom w:val="nil"/>
              <w:right w:val="nil"/>
            </w:tcBorders>
            <w:shd w:val="clear" w:color="auto" w:fill="auto"/>
            <w:noWrap/>
            <w:vAlign w:val="bottom"/>
            <w:hideMark/>
          </w:tcPr>
          <w:p w14:paraId="4B66C2CF"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Aktywa z tytułu odroczonego podatku dochodowego</w:t>
            </w:r>
          </w:p>
        </w:tc>
        <w:tc>
          <w:tcPr>
            <w:tcW w:w="856" w:type="dxa"/>
            <w:tcBorders>
              <w:top w:val="nil"/>
              <w:left w:val="nil"/>
              <w:bottom w:val="nil"/>
              <w:right w:val="nil"/>
            </w:tcBorders>
            <w:shd w:val="clear" w:color="auto" w:fill="auto"/>
            <w:noWrap/>
            <w:vAlign w:val="bottom"/>
            <w:hideMark/>
          </w:tcPr>
          <w:p w14:paraId="404C4FE6" w14:textId="76F2903A"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AA1F615"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426A6111"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4 413</w:t>
            </w:r>
          </w:p>
        </w:tc>
        <w:tc>
          <w:tcPr>
            <w:tcW w:w="2861" w:type="dxa"/>
            <w:tcBorders>
              <w:top w:val="nil"/>
              <w:left w:val="nil"/>
              <w:bottom w:val="nil"/>
              <w:right w:val="nil"/>
            </w:tcBorders>
            <w:shd w:val="clear" w:color="auto" w:fill="auto"/>
            <w:noWrap/>
            <w:vAlign w:val="bottom"/>
            <w:hideMark/>
          </w:tcPr>
          <w:p w14:paraId="061A9010"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7 743</w:t>
            </w:r>
          </w:p>
        </w:tc>
      </w:tr>
      <w:tr w:rsidR="000F7897" w:rsidRPr="000F7897" w14:paraId="09EFE331" w14:textId="77777777" w:rsidTr="001B2F25">
        <w:trPr>
          <w:trHeight w:val="300"/>
        </w:trPr>
        <w:tc>
          <w:tcPr>
            <w:tcW w:w="3216" w:type="dxa"/>
            <w:tcBorders>
              <w:top w:val="nil"/>
              <w:left w:val="nil"/>
              <w:bottom w:val="nil"/>
              <w:right w:val="nil"/>
            </w:tcBorders>
            <w:shd w:val="clear" w:color="auto" w:fill="auto"/>
            <w:noWrap/>
            <w:vAlign w:val="bottom"/>
            <w:hideMark/>
          </w:tcPr>
          <w:p w14:paraId="037DD8AE"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Razem</w:t>
            </w:r>
          </w:p>
        </w:tc>
        <w:tc>
          <w:tcPr>
            <w:tcW w:w="856" w:type="dxa"/>
            <w:tcBorders>
              <w:top w:val="nil"/>
              <w:left w:val="nil"/>
              <w:bottom w:val="nil"/>
              <w:right w:val="nil"/>
            </w:tcBorders>
            <w:shd w:val="clear" w:color="auto" w:fill="auto"/>
            <w:noWrap/>
            <w:vAlign w:val="bottom"/>
            <w:hideMark/>
          </w:tcPr>
          <w:p w14:paraId="0DEE4762"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0935289C"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5763B061"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35 885</w:t>
            </w:r>
          </w:p>
        </w:tc>
        <w:tc>
          <w:tcPr>
            <w:tcW w:w="2861" w:type="dxa"/>
            <w:tcBorders>
              <w:top w:val="nil"/>
              <w:left w:val="nil"/>
              <w:bottom w:val="nil"/>
              <w:right w:val="nil"/>
            </w:tcBorders>
            <w:shd w:val="clear" w:color="auto" w:fill="auto"/>
            <w:noWrap/>
            <w:vAlign w:val="bottom"/>
            <w:hideMark/>
          </w:tcPr>
          <w:p w14:paraId="26724C8F"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40 928</w:t>
            </w:r>
          </w:p>
        </w:tc>
      </w:tr>
      <w:tr w:rsidR="000F7897" w:rsidRPr="000F7897" w14:paraId="04A065BE" w14:textId="77777777" w:rsidTr="001B2F25">
        <w:trPr>
          <w:trHeight w:val="300"/>
        </w:trPr>
        <w:tc>
          <w:tcPr>
            <w:tcW w:w="3216" w:type="dxa"/>
            <w:tcBorders>
              <w:top w:val="nil"/>
              <w:left w:val="nil"/>
              <w:bottom w:val="nil"/>
              <w:right w:val="nil"/>
            </w:tcBorders>
            <w:shd w:val="clear" w:color="auto" w:fill="auto"/>
            <w:noWrap/>
            <w:vAlign w:val="bottom"/>
            <w:hideMark/>
          </w:tcPr>
          <w:p w14:paraId="52EB8F17"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AKTYWA OBROTOWE</w:t>
            </w:r>
          </w:p>
        </w:tc>
        <w:tc>
          <w:tcPr>
            <w:tcW w:w="856" w:type="dxa"/>
            <w:tcBorders>
              <w:top w:val="nil"/>
              <w:left w:val="nil"/>
              <w:bottom w:val="nil"/>
              <w:right w:val="nil"/>
            </w:tcBorders>
            <w:shd w:val="clear" w:color="auto" w:fill="auto"/>
            <w:noWrap/>
            <w:vAlign w:val="bottom"/>
            <w:hideMark/>
          </w:tcPr>
          <w:p w14:paraId="31DD395A"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0EEDFCED"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5B0CD1A9"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61" w:type="dxa"/>
            <w:tcBorders>
              <w:top w:val="nil"/>
              <w:left w:val="nil"/>
              <w:bottom w:val="nil"/>
              <w:right w:val="nil"/>
            </w:tcBorders>
            <w:shd w:val="clear" w:color="auto" w:fill="auto"/>
            <w:noWrap/>
            <w:vAlign w:val="bottom"/>
            <w:hideMark/>
          </w:tcPr>
          <w:p w14:paraId="15D417C4"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01F94185" w14:textId="77777777" w:rsidTr="001B2F25">
        <w:trPr>
          <w:trHeight w:val="300"/>
        </w:trPr>
        <w:tc>
          <w:tcPr>
            <w:tcW w:w="3216" w:type="dxa"/>
            <w:tcBorders>
              <w:top w:val="nil"/>
              <w:left w:val="nil"/>
              <w:bottom w:val="nil"/>
              <w:right w:val="nil"/>
            </w:tcBorders>
            <w:shd w:val="clear" w:color="auto" w:fill="auto"/>
            <w:noWrap/>
            <w:vAlign w:val="bottom"/>
            <w:hideMark/>
          </w:tcPr>
          <w:p w14:paraId="186BCB98"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Zapasy</w:t>
            </w:r>
          </w:p>
        </w:tc>
        <w:tc>
          <w:tcPr>
            <w:tcW w:w="856" w:type="dxa"/>
            <w:tcBorders>
              <w:top w:val="nil"/>
              <w:left w:val="nil"/>
              <w:bottom w:val="nil"/>
              <w:right w:val="nil"/>
            </w:tcBorders>
            <w:shd w:val="clear" w:color="auto" w:fill="auto"/>
            <w:noWrap/>
            <w:vAlign w:val="bottom"/>
            <w:hideMark/>
          </w:tcPr>
          <w:p w14:paraId="7A6E4814" w14:textId="4737511A"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20</w:t>
            </w:r>
          </w:p>
        </w:tc>
        <w:tc>
          <w:tcPr>
            <w:tcW w:w="216" w:type="dxa"/>
            <w:tcBorders>
              <w:top w:val="nil"/>
              <w:left w:val="nil"/>
              <w:bottom w:val="nil"/>
              <w:right w:val="nil"/>
            </w:tcBorders>
            <w:shd w:val="clear" w:color="auto" w:fill="auto"/>
            <w:noWrap/>
            <w:vAlign w:val="bottom"/>
            <w:hideMark/>
          </w:tcPr>
          <w:p w14:paraId="73D01A81"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1195AECB"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9 281</w:t>
            </w:r>
          </w:p>
        </w:tc>
        <w:tc>
          <w:tcPr>
            <w:tcW w:w="2861" w:type="dxa"/>
            <w:tcBorders>
              <w:top w:val="nil"/>
              <w:left w:val="nil"/>
              <w:bottom w:val="nil"/>
              <w:right w:val="nil"/>
            </w:tcBorders>
            <w:shd w:val="clear" w:color="auto" w:fill="auto"/>
            <w:noWrap/>
            <w:vAlign w:val="bottom"/>
            <w:hideMark/>
          </w:tcPr>
          <w:p w14:paraId="365F52D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9 964</w:t>
            </w:r>
          </w:p>
        </w:tc>
      </w:tr>
      <w:tr w:rsidR="000F7897" w:rsidRPr="000F7897" w14:paraId="0B1D52CC" w14:textId="77777777" w:rsidTr="001B2F25">
        <w:trPr>
          <w:trHeight w:val="300"/>
        </w:trPr>
        <w:tc>
          <w:tcPr>
            <w:tcW w:w="3216" w:type="dxa"/>
            <w:tcBorders>
              <w:top w:val="nil"/>
              <w:left w:val="nil"/>
              <w:bottom w:val="nil"/>
              <w:right w:val="nil"/>
            </w:tcBorders>
            <w:shd w:val="clear" w:color="auto" w:fill="auto"/>
            <w:noWrap/>
            <w:vAlign w:val="bottom"/>
            <w:hideMark/>
          </w:tcPr>
          <w:p w14:paraId="52534F20"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Należności z tytułu dostaw i usług oraz pozostałe należności</w:t>
            </w:r>
          </w:p>
        </w:tc>
        <w:tc>
          <w:tcPr>
            <w:tcW w:w="856" w:type="dxa"/>
            <w:tcBorders>
              <w:top w:val="nil"/>
              <w:left w:val="nil"/>
              <w:bottom w:val="nil"/>
              <w:right w:val="nil"/>
            </w:tcBorders>
            <w:shd w:val="clear" w:color="auto" w:fill="auto"/>
            <w:noWrap/>
            <w:vAlign w:val="bottom"/>
            <w:hideMark/>
          </w:tcPr>
          <w:p w14:paraId="610F673A" w14:textId="3E1A6DAD"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21</w:t>
            </w:r>
          </w:p>
        </w:tc>
        <w:tc>
          <w:tcPr>
            <w:tcW w:w="216" w:type="dxa"/>
            <w:tcBorders>
              <w:top w:val="nil"/>
              <w:left w:val="nil"/>
              <w:bottom w:val="nil"/>
              <w:right w:val="nil"/>
            </w:tcBorders>
            <w:shd w:val="clear" w:color="auto" w:fill="auto"/>
            <w:noWrap/>
            <w:vAlign w:val="bottom"/>
            <w:hideMark/>
          </w:tcPr>
          <w:p w14:paraId="26F7FC6E"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129BD211"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66 936</w:t>
            </w:r>
          </w:p>
        </w:tc>
        <w:tc>
          <w:tcPr>
            <w:tcW w:w="2861" w:type="dxa"/>
            <w:tcBorders>
              <w:top w:val="nil"/>
              <w:left w:val="nil"/>
              <w:bottom w:val="nil"/>
              <w:right w:val="nil"/>
            </w:tcBorders>
            <w:shd w:val="clear" w:color="auto" w:fill="auto"/>
            <w:noWrap/>
            <w:vAlign w:val="bottom"/>
            <w:hideMark/>
          </w:tcPr>
          <w:p w14:paraId="7ED6A24D"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49 667</w:t>
            </w:r>
          </w:p>
        </w:tc>
      </w:tr>
      <w:tr w:rsidR="000F7897" w:rsidRPr="000F7897" w14:paraId="3CEE8A02" w14:textId="77777777" w:rsidTr="001B2F25">
        <w:trPr>
          <w:trHeight w:val="300"/>
        </w:trPr>
        <w:tc>
          <w:tcPr>
            <w:tcW w:w="3216" w:type="dxa"/>
            <w:tcBorders>
              <w:top w:val="nil"/>
              <w:left w:val="nil"/>
              <w:bottom w:val="nil"/>
              <w:right w:val="nil"/>
            </w:tcBorders>
            <w:shd w:val="clear" w:color="auto" w:fill="auto"/>
            <w:noWrap/>
            <w:vAlign w:val="bottom"/>
            <w:hideMark/>
          </w:tcPr>
          <w:p w14:paraId="7EFE0218"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Udzielone pożyczki</w:t>
            </w:r>
          </w:p>
        </w:tc>
        <w:tc>
          <w:tcPr>
            <w:tcW w:w="856" w:type="dxa"/>
            <w:tcBorders>
              <w:top w:val="nil"/>
              <w:left w:val="nil"/>
              <w:bottom w:val="nil"/>
              <w:right w:val="nil"/>
            </w:tcBorders>
            <w:shd w:val="clear" w:color="auto" w:fill="auto"/>
            <w:noWrap/>
            <w:vAlign w:val="bottom"/>
            <w:hideMark/>
          </w:tcPr>
          <w:p w14:paraId="71A35671"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238137B"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5C5014D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452</w:t>
            </w:r>
          </w:p>
        </w:tc>
        <w:tc>
          <w:tcPr>
            <w:tcW w:w="2861" w:type="dxa"/>
            <w:tcBorders>
              <w:top w:val="nil"/>
              <w:left w:val="nil"/>
              <w:bottom w:val="nil"/>
              <w:right w:val="nil"/>
            </w:tcBorders>
            <w:shd w:val="clear" w:color="auto" w:fill="auto"/>
            <w:noWrap/>
            <w:vAlign w:val="bottom"/>
            <w:hideMark/>
          </w:tcPr>
          <w:p w14:paraId="073CA765"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476</w:t>
            </w:r>
          </w:p>
        </w:tc>
      </w:tr>
      <w:tr w:rsidR="000F7897" w:rsidRPr="000F7897" w14:paraId="02F827AD" w14:textId="77777777" w:rsidTr="001B2F25">
        <w:trPr>
          <w:trHeight w:val="300"/>
        </w:trPr>
        <w:tc>
          <w:tcPr>
            <w:tcW w:w="3216" w:type="dxa"/>
            <w:tcBorders>
              <w:top w:val="nil"/>
              <w:left w:val="nil"/>
              <w:bottom w:val="nil"/>
              <w:right w:val="nil"/>
            </w:tcBorders>
            <w:shd w:val="clear" w:color="auto" w:fill="auto"/>
            <w:noWrap/>
            <w:vAlign w:val="bottom"/>
            <w:hideMark/>
          </w:tcPr>
          <w:p w14:paraId="2631510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Środki pieniężne </w:t>
            </w:r>
          </w:p>
        </w:tc>
        <w:tc>
          <w:tcPr>
            <w:tcW w:w="856" w:type="dxa"/>
            <w:tcBorders>
              <w:top w:val="nil"/>
              <w:left w:val="nil"/>
              <w:bottom w:val="nil"/>
              <w:right w:val="nil"/>
            </w:tcBorders>
            <w:shd w:val="clear" w:color="auto" w:fill="auto"/>
            <w:noWrap/>
            <w:vAlign w:val="bottom"/>
            <w:hideMark/>
          </w:tcPr>
          <w:p w14:paraId="4CFE85BC" w14:textId="6A7E8F57"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22</w:t>
            </w:r>
          </w:p>
        </w:tc>
        <w:tc>
          <w:tcPr>
            <w:tcW w:w="216" w:type="dxa"/>
            <w:tcBorders>
              <w:top w:val="nil"/>
              <w:left w:val="nil"/>
              <w:bottom w:val="nil"/>
              <w:right w:val="nil"/>
            </w:tcBorders>
            <w:shd w:val="clear" w:color="auto" w:fill="auto"/>
            <w:noWrap/>
            <w:vAlign w:val="bottom"/>
            <w:hideMark/>
          </w:tcPr>
          <w:p w14:paraId="5B5D515D"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2607555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1 824</w:t>
            </w:r>
          </w:p>
        </w:tc>
        <w:tc>
          <w:tcPr>
            <w:tcW w:w="2861" w:type="dxa"/>
            <w:tcBorders>
              <w:top w:val="nil"/>
              <w:left w:val="nil"/>
              <w:bottom w:val="nil"/>
              <w:right w:val="nil"/>
            </w:tcBorders>
            <w:shd w:val="clear" w:color="auto" w:fill="auto"/>
            <w:noWrap/>
            <w:vAlign w:val="bottom"/>
            <w:hideMark/>
          </w:tcPr>
          <w:p w14:paraId="0261F4C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1 080</w:t>
            </w:r>
          </w:p>
        </w:tc>
      </w:tr>
      <w:tr w:rsidR="000F7897" w:rsidRPr="000F7897" w14:paraId="634C92A7" w14:textId="77777777" w:rsidTr="001B2F25">
        <w:trPr>
          <w:trHeight w:val="300"/>
        </w:trPr>
        <w:tc>
          <w:tcPr>
            <w:tcW w:w="3216" w:type="dxa"/>
            <w:tcBorders>
              <w:top w:val="nil"/>
              <w:left w:val="nil"/>
              <w:bottom w:val="nil"/>
              <w:right w:val="nil"/>
            </w:tcBorders>
            <w:shd w:val="clear" w:color="auto" w:fill="auto"/>
            <w:noWrap/>
            <w:vAlign w:val="bottom"/>
            <w:hideMark/>
          </w:tcPr>
          <w:p w14:paraId="0516BFDE"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Razem</w:t>
            </w:r>
          </w:p>
        </w:tc>
        <w:tc>
          <w:tcPr>
            <w:tcW w:w="856" w:type="dxa"/>
            <w:tcBorders>
              <w:top w:val="nil"/>
              <w:left w:val="nil"/>
              <w:bottom w:val="nil"/>
              <w:right w:val="nil"/>
            </w:tcBorders>
            <w:shd w:val="clear" w:color="auto" w:fill="auto"/>
            <w:noWrap/>
            <w:vAlign w:val="bottom"/>
            <w:hideMark/>
          </w:tcPr>
          <w:p w14:paraId="54CB4B9C"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16207914"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76D1B2FA"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78 493</w:t>
            </w:r>
          </w:p>
        </w:tc>
        <w:tc>
          <w:tcPr>
            <w:tcW w:w="2861" w:type="dxa"/>
            <w:tcBorders>
              <w:top w:val="nil"/>
              <w:left w:val="nil"/>
              <w:bottom w:val="nil"/>
              <w:right w:val="nil"/>
            </w:tcBorders>
            <w:shd w:val="clear" w:color="auto" w:fill="auto"/>
            <w:noWrap/>
            <w:vAlign w:val="bottom"/>
            <w:hideMark/>
          </w:tcPr>
          <w:p w14:paraId="65CC224B"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61 186</w:t>
            </w:r>
          </w:p>
        </w:tc>
      </w:tr>
      <w:tr w:rsidR="000F7897" w:rsidRPr="000F7897" w14:paraId="26EA4F98" w14:textId="77777777" w:rsidTr="001B2F25">
        <w:trPr>
          <w:trHeight w:val="300"/>
        </w:trPr>
        <w:tc>
          <w:tcPr>
            <w:tcW w:w="3216" w:type="dxa"/>
            <w:tcBorders>
              <w:top w:val="nil"/>
              <w:left w:val="nil"/>
              <w:bottom w:val="nil"/>
              <w:right w:val="nil"/>
            </w:tcBorders>
            <w:shd w:val="clear" w:color="auto" w:fill="auto"/>
            <w:noWrap/>
            <w:vAlign w:val="bottom"/>
            <w:hideMark/>
          </w:tcPr>
          <w:p w14:paraId="0BA2F0BB"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AKTYWA RAZEM</w:t>
            </w:r>
          </w:p>
        </w:tc>
        <w:tc>
          <w:tcPr>
            <w:tcW w:w="856" w:type="dxa"/>
            <w:tcBorders>
              <w:top w:val="nil"/>
              <w:left w:val="nil"/>
              <w:bottom w:val="nil"/>
              <w:right w:val="nil"/>
            </w:tcBorders>
            <w:shd w:val="clear" w:color="auto" w:fill="auto"/>
            <w:noWrap/>
            <w:vAlign w:val="bottom"/>
            <w:hideMark/>
          </w:tcPr>
          <w:p w14:paraId="04F9E42B"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01B2FBE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4A7560F8"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114 378</w:t>
            </w:r>
          </w:p>
        </w:tc>
        <w:tc>
          <w:tcPr>
            <w:tcW w:w="2861" w:type="dxa"/>
            <w:tcBorders>
              <w:top w:val="nil"/>
              <w:left w:val="nil"/>
              <w:bottom w:val="nil"/>
              <w:right w:val="nil"/>
            </w:tcBorders>
            <w:shd w:val="clear" w:color="auto" w:fill="auto"/>
            <w:noWrap/>
            <w:vAlign w:val="bottom"/>
            <w:hideMark/>
          </w:tcPr>
          <w:p w14:paraId="1415E476"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102 114</w:t>
            </w:r>
          </w:p>
        </w:tc>
      </w:tr>
      <w:tr w:rsidR="000F7897" w:rsidRPr="000F7897" w14:paraId="26E2CAE5" w14:textId="77777777" w:rsidTr="001B2F25">
        <w:trPr>
          <w:trHeight w:val="300"/>
        </w:trPr>
        <w:tc>
          <w:tcPr>
            <w:tcW w:w="3216" w:type="dxa"/>
            <w:tcBorders>
              <w:top w:val="nil"/>
              <w:left w:val="nil"/>
              <w:bottom w:val="nil"/>
              <w:right w:val="nil"/>
            </w:tcBorders>
            <w:shd w:val="clear" w:color="auto" w:fill="auto"/>
            <w:noWrap/>
            <w:vAlign w:val="bottom"/>
            <w:hideMark/>
          </w:tcPr>
          <w:p w14:paraId="05FC5410"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C31951F"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55329FA6"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122397E5"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61" w:type="dxa"/>
            <w:tcBorders>
              <w:top w:val="nil"/>
              <w:left w:val="nil"/>
              <w:bottom w:val="nil"/>
              <w:right w:val="nil"/>
            </w:tcBorders>
            <w:shd w:val="clear" w:color="auto" w:fill="auto"/>
            <w:noWrap/>
            <w:vAlign w:val="bottom"/>
            <w:hideMark/>
          </w:tcPr>
          <w:p w14:paraId="7A86F7F1"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4F29AC68" w14:textId="77777777" w:rsidTr="001B2F25">
        <w:trPr>
          <w:trHeight w:val="300"/>
        </w:trPr>
        <w:tc>
          <w:tcPr>
            <w:tcW w:w="3216" w:type="dxa"/>
            <w:tcBorders>
              <w:top w:val="nil"/>
              <w:left w:val="nil"/>
              <w:bottom w:val="single" w:sz="4" w:space="0" w:color="1F497D"/>
              <w:right w:val="nil"/>
            </w:tcBorders>
            <w:shd w:val="clear" w:color="auto" w:fill="auto"/>
            <w:noWrap/>
            <w:vAlign w:val="bottom"/>
            <w:hideMark/>
          </w:tcPr>
          <w:p w14:paraId="658E6DDC"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Pasywa</w:t>
            </w:r>
          </w:p>
        </w:tc>
        <w:tc>
          <w:tcPr>
            <w:tcW w:w="856" w:type="dxa"/>
            <w:tcBorders>
              <w:top w:val="nil"/>
              <w:left w:val="nil"/>
              <w:bottom w:val="single" w:sz="4" w:space="0" w:color="1F497D"/>
              <w:right w:val="nil"/>
            </w:tcBorders>
            <w:shd w:val="clear" w:color="auto" w:fill="auto"/>
            <w:noWrap/>
            <w:vAlign w:val="bottom"/>
            <w:hideMark/>
          </w:tcPr>
          <w:p w14:paraId="24197361"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7F6C1DA3"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356" w:type="dxa"/>
            <w:tcBorders>
              <w:top w:val="nil"/>
              <w:left w:val="nil"/>
              <w:bottom w:val="single" w:sz="4" w:space="0" w:color="1F497D"/>
              <w:right w:val="nil"/>
            </w:tcBorders>
            <w:shd w:val="clear" w:color="auto" w:fill="auto"/>
            <w:noWrap/>
            <w:vAlign w:val="bottom"/>
            <w:hideMark/>
          </w:tcPr>
          <w:p w14:paraId="71B9E867"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861" w:type="dxa"/>
            <w:tcBorders>
              <w:top w:val="nil"/>
              <w:left w:val="nil"/>
              <w:bottom w:val="single" w:sz="4" w:space="0" w:color="1F497D"/>
              <w:right w:val="nil"/>
            </w:tcBorders>
            <w:shd w:val="clear" w:color="auto" w:fill="auto"/>
            <w:noWrap/>
            <w:vAlign w:val="bottom"/>
            <w:hideMark/>
          </w:tcPr>
          <w:p w14:paraId="0415B0BB"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2B57C98D" w14:textId="77777777" w:rsidTr="001B2F25">
        <w:trPr>
          <w:trHeight w:val="300"/>
        </w:trPr>
        <w:tc>
          <w:tcPr>
            <w:tcW w:w="3216" w:type="dxa"/>
            <w:tcBorders>
              <w:top w:val="nil"/>
              <w:left w:val="nil"/>
              <w:bottom w:val="nil"/>
              <w:right w:val="nil"/>
            </w:tcBorders>
            <w:shd w:val="clear" w:color="auto" w:fill="auto"/>
            <w:noWrap/>
            <w:vAlign w:val="bottom"/>
            <w:hideMark/>
          </w:tcPr>
          <w:p w14:paraId="0CC7EDA6"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xml:space="preserve"> </w:t>
            </w:r>
          </w:p>
        </w:tc>
        <w:tc>
          <w:tcPr>
            <w:tcW w:w="856" w:type="dxa"/>
            <w:tcBorders>
              <w:top w:val="nil"/>
              <w:left w:val="nil"/>
              <w:bottom w:val="single" w:sz="4" w:space="0" w:color="auto"/>
              <w:right w:val="nil"/>
            </w:tcBorders>
            <w:shd w:val="clear" w:color="auto" w:fill="auto"/>
            <w:noWrap/>
            <w:vAlign w:val="bottom"/>
            <w:hideMark/>
          </w:tcPr>
          <w:p w14:paraId="6CF4A0F0"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Nota</w:t>
            </w:r>
          </w:p>
        </w:tc>
        <w:tc>
          <w:tcPr>
            <w:tcW w:w="216" w:type="dxa"/>
            <w:tcBorders>
              <w:top w:val="nil"/>
              <w:left w:val="nil"/>
              <w:bottom w:val="nil"/>
              <w:right w:val="nil"/>
            </w:tcBorders>
            <w:shd w:val="clear" w:color="auto" w:fill="auto"/>
            <w:noWrap/>
            <w:vAlign w:val="bottom"/>
            <w:hideMark/>
          </w:tcPr>
          <w:p w14:paraId="7FCF1AC2"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single" w:sz="4" w:space="0" w:color="auto"/>
              <w:right w:val="nil"/>
            </w:tcBorders>
            <w:shd w:val="clear" w:color="auto" w:fill="auto"/>
            <w:noWrap/>
            <w:vAlign w:val="bottom"/>
            <w:hideMark/>
          </w:tcPr>
          <w:p w14:paraId="4742832E"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stan na 31.12.2017</w:t>
            </w:r>
          </w:p>
        </w:tc>
        <w:tc>
          <w:tcPr>
            <w:tcW w:w="2861" w:type="dxa"/>
            <w:tcBorders>
              <w:top w:val="nil"/>
              <w:left w:val="nil"/>
              <w:bottom w:val="single" w:sz="4" w:space="0" w:color="auto"/>
              <w:right w:val="nil"/>
            </w:tcBorders>
            <w:shd w:val="clear" w:color="auto" w:fill="auto"/>
            <w:noWrap/>
            <w:vAlign w:val="bottom"/>
            <w:hideMark/>
          </w:tcPr>
          <w:p w14:paraId="5DAF5B8B"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stan na 31.12.2016</w:t>
            </w:r>
          </w:p>
        </w:tc>
      </w:tr>
      <w:tr w:rsidR="000F7897" w:rsidRPr="000F7897" w14:paraId="0C31FF60" w14:textId="77777777" w:rsidTr="001B2F25">
        <w:trPr>
          <w:trHeight w:val="300"/>
        </w:trPr>
        <w:tc>
          <w:tcPr>
            <w:tcW w:w="4072" w:type="dxa"/>
            <w:gridSpan w:val="2"/>
            <w:tcBorders>
              <w:top w:val="nil"/>
              <w:left w:val="nil"/>
              <w:bottom w:val="nil"/>
              <w:right w:val="nil"/>
            </w:tcBorders>
            <w:shd w:val="clear" w:color="auto" w:fill="auto"/>
            <w:noWrap/>
            <w:vAlign w:val="bottom"/>
            <w:hideMark/>
          </w:tcPr>
          <w:p w14:paraId="61DBE8D5"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Kapitał własny przypadający akcjonariuszom jednostki dominującej</w:t>
            </w:r>
          </w:p>
        </w:tc>
        <w:tc>
          <w:tcPr>
            <w:tcW w:w="216" w:type="dxa"/>
            <w:tcBorders>
              <w:top w:val="nil"/>
              <w:left w:val="nil"/>
              <w:bottom w:val="nil"/>
              <w:right w:val="nil"/>
            </w:tcBorders>
            <w:shd w:val="clear" w:color="auto" w:fill="auto"/>
            <w:noWrap/>
            <w:vAlign w:val="bottom"/>
            <w:hideMark/>
          </w:tcPr>
          <w:p w14:paraId="4C801F93"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6A482F54"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61" w:type="dxa"/>
            <w:tcBorders>
              <w:top w:val="nil"/>
              <w:left w:val="nil"/>
              <w:bottom w:val="nil"/>
              <w:right w:val="nil"/>
            </w:tcBorders>
            <w:shd w:val="clear" w:color="auto" w:fill="auto"/>
            <w:noWrap/>
            <w:vAlign w:val="bottom"/>
            <w:hideMark/>
          </w:tcPr>
          <w:p w14:paraId="6E4C9D0D"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1DA6FC67" w14:textId="77777777" w:rsidTr="001B2F25">
        <w:trPr>
          <w:trHeight w:val="300"/>
        </w:trPr>
        <w:tc>
          <w:tcPr>
            <w:tcW w:w="3216" w:type="dxa"/>
            <w:tcBorders>
              <w:top w:val="nil"/>
              <w:left w:val="nil"/>
              <w:bottom w:val="nil"/>
              <w:right w:val="nil"/>
            </w:tcBorders>
            <w:shd w:val="clear" w:color="auto" w:fill="auto"/>
            <w:noWrap/>
            <w:vAlign w:val="bottom"/>
            <w:hideMark/>
          </w:tcPr>
          <w:p w14:paraId="751EBEE4"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Kapitał akcyjny</w:t>
            </w:r>
          </w:p>
        </w:tc>
        <w:tc>
          <w:tcPr>
            <w:tcW w:w="856" w:type="dxa"/>
            <w:tcBorders>
              <w:top w:val="nil"/>
              <w:left w:val="nil"/>
              <w:bottom w:val="nil"/>
              <w:right w:val="nil"/>
            </w:tcBorders>
            <w:shd w:val="clear" w:color="auto" w:fill="auto"/>
            <w:noWrap/>
            <w:vAlign w:val="bottom"/>
            <w:hideMark/>
          </w:tcPr>
          <w:p w14:paraId="378E39CC" w14:textId="06D8DCB8"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23</w:t>
            </w:r>
          </w:p>
        </w:tc>
        <w:tc>
          <w:tcPr>
            <w:tcW w:w="216" w:type="dxa"/>
            <w:tcBorders>
              <w:top w:val="nil"/>
              <w:left w:val="nil"/>
              <w:bottom w:val="nil"/>
              <w:right w:val="nil"/>
            </w:tcBorders>
            <w:shd w:val="clear" w:color="auto" w:fill="auto"/>
            <w:noWrap/>
            <w:vAlign w:val="bottom"/>
            <w:hideMark/>
          </w:tcPr>
          <w:p w14:paraId="664C2272"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11D2595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732</w:t>
            </w:r>
          </w:p>
        </w:tc>
        <w:tc>
          <w:tcPr>
            <w:tcW w:w="2861" w:type="dxa"/>
            <w:tcBorders>
              <w:top w:val="nil"/>
              <w:left w:val="nil"/>
              <w:bottom w:val="nil"/>
              <w:right w:val="nil"/>
            </w:tcBorders>
            <w:shd w:val="clear" w:color="auto" w:fill="auto"/>
            <w:noWrap/>
            <w:vAlign w:val="bottom"/>
            <w:hideMark/>
          </w:tcPr>
          <w:p w14:paraId="4DBB187B"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732</w:t>
            </w:r>
          </w:p>
        </w:tc>
      </w:tr>
      <w:tr w:rsidR="000F7897" w:rsidRPr="000F7897" w14:paraId="5DB7ACE9" w14:textId="77777777" w:rsidTr="001B2F25">
        <w:trPr>
          <w:trHeight w:val="300"/>
        </w:trPr>
        <w:tc>
          <w:tcPr>
            <w:tcW w:w="3216" w:type="dxa"/>
            <w:tcBorders>
              <w:top w:val="nil"/>
              <w:left w:val="nil"/>
              <w:bottom w:val="nil"/>
              <w:right w:val="nil"/>
            </w:tcBorders>
            <w:shd w:val="clear" w:color="auto" w:fill="auto"/>
            <w:noWrap/>
            <w:vAlign w:val="bottom"/>
            <w:hideMark/>
          </w:tcPr>
          <w:p w14:paraId="2A2DCD77"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Kapitał z emisji akcji powyżej ich wartości nominalnej</w:t>
            </w:r>
          </w:p>
        </w:tc>
        <w:tc>
          <w:tcPr>
            <w:tcW w:w="856" w:type="dxa"/>
            <w:tcBorders>
              <w:top w:val="nil"/>
              <w:left w:val="nil"/>
              <w:bottom w:val="nil"/>
              <w:right w:val="nil"/>
            </w:tcBorders>
            <w:shd w:val="clear" w:color="auto" w:fill="auto"/>
            <w:noWrap/>
            <w:vAlign w:val="bottom"/>
            <w:hideMark/>
          </w:tcPr>
          <w:p w14:paraId="3A302419" w14:textId="027380F4"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24</w:t>
            </w:r>
          </w:p>
        </w:tc>
        <w:tc>
          <w:tcPr>
            <w:tcW w:w="216" w:type="dxa"/>
            <w:tcBorders>
              <w:top w:val="nil"/>
              <w:left w:val="nil"/>
              <w:bottom w:val="nil"/>
              <w:right w:val="nil"/>
            </w:tcBorders>
            <w:shd w:val="clear" w:color="auto" w:fill="auto"/>
            <w:noWrap/>
            <w:vAlign w:val="bottom"/>
            <w:hideMark/>
          </w:tcPr>
          <w:p w14:paraId="63E5B310"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7E1360CC"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37 631</w:t>
            </w:r>
          </w:p>
        </w:tc>
        <w:tc>
          <w:tcPr>
            <w:tcW w:w="2861" w:type="dxa"/>
            <w:tcBorders>
              <w:top w:val="nil"/>
              <w:left w:val="nil"/>
              <w:bottom w:val="nil"/>
              <w:right w:val="nil"/>
            </w:tcBorders>
            <w:shd w:val="clear" w:color="auto" w:fill="auto"/>
            <w:noWrap/>
            <w:vAlign w:val="bottom"/>
            <w:hideMark/>
          </w:tcPr>
          <w:p w14:paraId="48757934"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37 631</w:t>
            </w:r>
          </w:p>
        </w:tc>
      </w:tr>
      <w:tr w:rsidR="000F7897" w:rsidRPr="000F7897" w14:paraId="470D0AE9" w14:textId="77777777" w:rsidTr="001B2F25">
        <w:trPr>
          <w:trHeight w:val="300"/>
        </w:trPr>
        <w:tc>
          <w:tcPr>
            <w:tcW w:w="3216" w:type="dxa"/>
            <w:tcBorders>
              <w:top w:val="nil"/>
              <w:left w:val="nil"/>
              <w:bottom w:val="nil"/>
              <w:right w:val="nil"/>
            </w:tcBorders>
            <w:shd w:val="clear" w:color="auto" w:fill="auto"/>
            <w:noWrap/>
            <w:vAlign w:val="bottom"/>
            <w:hideMark/>
          </w:tcPr>
          <w:p w14:paraId="129D6B10"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Pozostałe kapitały zapasowe</w:t>
            </w:r>
          </w:p>
        </w:tc>
        <w:tc>
          <w:tcPr>
            <w:tcW w:w="856" w:type="dxa"/>
            <w:tcBorders>
              <w:top w:val="nil"/>
              <w:left w:val="nil"/>
              <w:bottom w:val="nil"/>
              <w:right w:val="nil"/>
            </w:tcBorders>
            <w:shd w:val="clear" w:color="auto" w:fill="auto"/>
            <w:noWrap/>
            <w:vAlign w:val="bottom"/>
            <w:hideMark/>
          </w:tcPr>
          <w:p w14:paraId="3C210746"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5A20E6B0"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3B3EDB1C"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143</w:t>
            </w:r>
          </w:p>
        </w:tc>
        <w:tc>
          <w:tcPr>
            <w:tcW w:w="2861" w:type="dxa"/>
            <w:tcBorders>
              <w:top w:val="nil"/>
              <w:left w:val="nil"/>
              <w:bottom w:val="nil"/>
              <w:right w:val="nil"/>
            </w:tcBorders>
            <w:shd w:val="clear" w:color="auto" w:fill="auto"/>
            <w:noWrap/>
            <w:vAlign w:val="bottom"/>
            <w:hideMark/>
          </w:tcPr>
          <w:p w14:paraId="75688D9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143</w:t>
            </w:r>
          </w:p>
        </w:tc>
      </w:tr>
      <w:tr w:rsidR="000F7897" w:rsidRPr="000F7897" w14:paraId="171AF2FF" w14:textId="77777777" w:rsidTr="001B2F25">
        <w:trPr>
          <w:trHeight w:val="300"/>
        </w:trPr>
        <w:tc>
          <w:tcPr>
            <w:tcW w:w="3216" w:type="dxa"/>
            <w:tcBorders>
              <w:top w:val="nil"/>
              <w:left w:val="nil"/>
              <w:bottom w:val="nil"/>
              <w:right w:val="nil"/>
            </w:tcBorders>
            <w:shd w:val="clear" w:color="auto" w:fill="auto"/>
            <w:noWrap/>
            <w:vAlign w:val="bottom"/>
            <w:hideMark/>
          </w:tcPr>
          <w:p w14:paraId="3E162BDB"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Zyski zatrzymane</w:t>
            </w:r>
          </w:p>
        </w:tc>
        <w:tc>
          <w:tcPr>
            <w:tcW w:w="856" w:type="dxa"/>
            <w:tcBorders>
              <w:top w:val="nil"/>
              <w:left w:val="nil"/>
              <w:bottom w:val="nil"/>
              <w:right w:val="nil"/>
            </w:tcBorders>
            <w:shd w:val="clear" w:color="auto" w:fill="auto"/>
            <w:noWrap/>
            <w:vAlign w:val="bottom"/>
            <w:hideMark/>
          </w:tcPr>
          <w:p w14:paraId="739D587B" w14:textId="1D75591A"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25</w:t>
            </w:r>
          </w:p>
        </w:tc>
        <w:tc>
          <w:tcPr>
            <w:tcW w:w="216" w:type="dxa"/>
            <w:tcBorders>
              <w:top w:val="nil"/>
              <w:left w:val="nil"/>
              <w:bottom w:val="nil"/>
              <w:right w:val="nil"/>
            </w:tcBorders>
            <w:shd w:val="clear" w:color="auto" w:fill="auto"/>
            <w:noWrap/>
            <w:vAlign w:val="bottom"/>
            <w:hideMark/>
          </w:tcPr>
          <w:p w14:paraId="76586469"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3811088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5 110</w:t>
            </w:r>
          </w:p>
        </w:tc>
        <w:tc>
          <w:tcPr>
            <w:tcW w:w="2861" w:type="dxa"/>
            <w:tcBorders>
              <w:top w:val="nil"/>
              <w:left w:val="nil"/>
              <w:bottom w:val="nil"/>
              <w:right w:val="nil"/>
            </w:tcBorders>
            <w:shd w:val="clear" w:color="auto" w:fill="auto"/>
            <w:noWrap/>
            <w:vAlign w:val="bottom"/>
            <w:hideMark/>
          </w:tcPr>
          <w:p w14:paraId="0082058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4 134</w:t>
            </w:r>
          </w:p>
        </w:tc>
      </w:tr>
      <w:tr w:rsidR="000F7897" w:rsidRPr="000F7897" w14:paraId="2CEBC197" w14:textId="77777777" w:rsidTr="001B2F25">
        <w:trPr>
          <w:trHeight w:val="300"/>
        </w:trPr>
        <w:tc>
          <w:tcPr>
            <w:tcW w:w="3216" w:type="dxa"/>
            <w:tcBorders>
              <w:top w:val="nil"/>
              <w:left w:val="nil"/>
              <w:bottom w:val="nil"/>
              <w:right w:val="nil"/>
            </w:tcBorders>
            <w:shd w:val="clear" w:color="auto" w:fill="auto"/>
            <w:noWrap/>
            <w:vAlign w:val="bottom"/>
            <w:hideMark/>
          </w:tcPr>
          <w:p w14:paraId="7FE8EA24"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Razem</w:t>
            </w:r>
          </w:p>
        </w:tc>
        <w:tc>
          <w:tcPr>
            <w:tcW w:w="856" w:type="dxa"/>
            <w:tcBorders>
              <w:top w:val="nil"/>
              <w:left w:val="nil"/>
              <w:bottom w:val="nil"/>
              <w:right w:val="nil"/>
            </w:tcBorders>
            <w:shd w:val="clear" w:color="auto" w:fill="auto"/>
            <w:noWrap/>
            <w:vAlign w:val="bottom"/>
            <w:hideMark/>
          </w:tcPr>
          <w:p w14:paraId="256B53B0"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17658B0"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543511E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43 616</w:t>
            </w:r>
          </w:p>
        </w:tc>
        <w:tc>
          <w:tcPr>
            <w:tcW w:w="2861" w:type="dxa"/>
            <w:tcBorders>
              <w:top w:val="nil"/>
              <w:left w:val="nil"/>
              <w:bottom w:val="nil"/>
              <w:right w:val="nil"/>
            </w:tcBorders>
            <w:shd w:val="clear" w:color="auto" w:fill="auto"/>
            <w:noWrap/>
            <w:vAlign w:val="bottom"/>
            <w:hideMark/>
          </w:tcPr>
          <w:p w14:paraId="12FDC7E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42 640</w:t>
            </w:r>
          </w:p>
        </w:tc>
      </w:tr>
      <w:tr w:rsidR="000F7897" w:rsidRPr="000F7897" w14:paraId="410D1AE8" w14:textId="77777777" w:rsidTr="001B2F25">
        <w:trPr>
          <w:trHeight w:val="300"/>
        </w:trPr>
        <w:tc>
          <w:tcPr>
            <w:tcW w:w="3216" w:type="dxa"/>
            <w:tcBorders>
              <w:top w:val="nil"/>
              <w:left w:val="nil"/>
              <w:bottom w:val="nil"/>
              <w:right w:val="nil"/>
            </w:tcBorders>
            <w:shd w:val="clear" w:color="auto" w:fill="auto"/>
            <w:noWrap/>
            <w:vAlign w:val="bottom"/>
            <w:hideMark/>
          </w:tcPr>
          <w:p w14:paraId="6B6E864F"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Udziały nie dające kontroli</w:t>
            </w:r>
          </w:p>
        </w:tc>
        <w:tc>
          <w:tcPr>
            <w:tcW w:w="856" w:type="dxa"/>
            <w:tcBorders>
              <w:top w:val="nil"/>
              <w:left w:val="nil"/>
              <w:bottom w:val="nil"/>
              <w:right w:val="nil"/>
            </w:tcBorders>
            <w:shd w:val="clear" w:color="auto" w:fill="auto"/>
            <w:noWrap/>
            <w:vAlign w:val="bottom"/>
            <w:hideMark/>
          </w:tcPr>
          <w:p w14:paraId="0A237758"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0DA61B27"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386C52C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3 347</w:t>
            </w:r>
          </w:p>
        </w:tc>
        <w:tc>
          <w:tcPr>
            <w:tcW w:w="2861" w:type="dxa"/>
            <w:tcBorders>
              <w:top w:val="nil"/>
              <w:left w:val="nil"/>
              <w:bottom w:val="nil"/>
              <w:right w:val="nil"/>
            </w:tcBorders>
            <w:shd w:val="clear" w:color="auto" w:fill="auto"/>
            <w:noWrap/>
            <w:vAlign w:val="bottom"/>
            <w:hideMark/>
          </w:tcPr>
          <w:p w14:paraId="2EB06B32"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4 476</w:t>
            </w:r>
          </w:p>
        </w:tc>
      </w:tr>
      <w:tr w:rsidR="000F7897" w:rsidRPr="000F7897" w14:paraId="56EDBD6C" w14:textId="77777777" w:rsidTr="001B2F25">
        <w:trPr>
          <w:trHeight w:val="300"/>
        </w:trPr>
        <w:tc>
          <w:tcPr>
            <w:tcW w:w="3216" w:type="dxa"/>
            <w:tcBorders>
              <w:top w:val="nil"/>
              <w:left w:val="nil"/>
              <w:bottom w:val="nil"/>
              <w:right w:val="nil"/>
            </w:tcBorders>
            <w:shd w:val="clear" w:color="auto" w:fill="auto"/>
            <w:noWrap/>
            <w:vAlign w:val="bottom"/>
            <w:hideMark/>
          </w:tcPr>
          <w:p w14:paraId="2ECE0389"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Kapitał własny razem</w:t>
            </w:r>
          </w:p>
        </w:tc>
        <w:tc>
          <w:tcPr>
            <w:tcW w:w="856" w:type="dxa"/>
            <w:tcBorders>
              <w:top w:val="nil"/>
              <w:left w:val="nil"/>
              <w:bottom w:val="nil"/>
              <w:right w:val="nil"/>
            </w:tcBorders>
            <w:shd w:val="clear" w:color="auto" w:fill="auto"/>
            <w:noWrap/>
            <w:vAlign w:val="bottom"/>
            <w:hideMark/>
          </w:tcPr>
          <w:p w14:paraId="306A5CA9"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7B719A94"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50442224"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46 963</w:t>
            </w:r>
          </w:p>
        </w:tc>
        <w:tc>
          <w:tcPr>
            <w:tcW w:w="2861" w:type="dxa"/>
            <w:tcBorders>
              <w:top w:val="nil"/>
              <w:left w:val="nil"/>
              <w:bottom w:val="nil"/>
              <w:right w:val="nil"/>
            </w:tcBorders>
            <w:shd w:val="clear" w:color="auto" w:fill="auto"/>
            <w:noWrap/>
            <w:vAlign w:val="bottom"/>
            <w:hideMark/>
          </w:tcPr>
          <w:p w14:paraId="60DE9B03"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47 116</w:t>
            </w:r>
          </w:p>
        </w:tc>
      </w:tr>
      <w:tr w:rsidR="000F7897" w:rsidRPr="000F7897" w14:paraId="4B9A2788" w14:textId="77777777" w:rsidTr="001B2F25">
        <w:trPr>
          <w:trHeight w:val="300"/>
        </w:trPr>
        <w:tc>
          <w:tcPr>
            <w:tcW w:w="3216" w:type="dxa"/>
            <w:tcBorders>
              <w:top w:val="nil"/>
              <w:left w:val="nil"/>
              <w:bottom w:val="nil"/>
              <w:right w:val="nil"/>
            </w:tcBorders>
            <w:shd w:val="clear" w:color="auto" w:fill="auto"/>
            <w:noWrap/>
            <w:vAlign w:val="bottom"/>
            <w:hideMark/>
          </w:tcPr>
          <w:p w14:paraId="7988B152"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p>
        </w:tc>
        <w:tc>
          <w:tcPr>
            <w:tcW w:w="856" w:type="dxa"/>
            <w:tcBorders>
              <w:top w:val="nil"/>
              <w:left w:val="nil"/>
              <w:bottom w:val="nil"/>
              <w:right w:val="nil"/>
            </w:tcBorders>
            <w:shd w:val="clear" w:color="auto" w:fill="auto"/>
            <w:noWrap/>
            <w:vAlign w:val="bottom"/>
            <w:hideMark/>
          </w:tcPr>
          <w:p w14:paraId="0C0795DF"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1A0D41E3"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09A56BF2"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61" w:type="dxa"/>
            <w:tcBorders>
              <w:top w:val="nil"/>
              <w:left w:val="nil"/>
              <w:bottom w:val="nil"/>
              <w:right w:val="nil"/>
            </w:tcBorders>
            <w:shd w:val="clear" w:color="auto" w:fill="auto"/>
            <w:noWrap/>
            <w:vAlign w:val="bottom"/>
            <w:hideMark/>
          </w:tcPr>
          <w:p w14:paraId="2A2AEB85"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737F7C11" w14:textId="77777777" w:rsidTr="001B2F25">
        <w:trPr>
          <w:trHeight w:val="300"/>
        </w:trPr>
        <w:tc>
          <w:tcPr>
            <w:tcW w:w="3216" w:type="dxa"/>
            <w:tcBorders>
              <w:top w:val="nil"/>
              <w:left w:val="nil"/>
              <w:bottom w:val="nil"/>
              <w:right w:val="nil"/>
            </w:tcBorders>
            <w:shd w:val="clear" w:color="auto" w:fill="auto"/>
            <w:noWrap/>
            <w:vAlign w:val="bottom"/>
            <w:hideMark/>
          </w:tcPr>
          <w:p w14:paraId="73EB5A8E"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Zobowiązania długoterminowe</w:t>
            </w:r>
          </w:p>
        </w:tc>
        <w:tc>
          <w:tcPr>
            <w:tcW w:w="856" w:type="dxa"/>
            <w:tcBorders>
              <w:top w:val="nil"/>
              <w:left w:val="nil"/>
              <w:bottom w:val="nil"/>
              <w:right w:val="nil"/>
            </w:tcBorders>
            <w:shd w:val="clear" w:color="auto" w:fill="auto"/>
            <w:noWrap/>
            <w:vAlign w:val="bottom"/>
            <w:hideMark/>
          </w:tcPr>
          <w:p w14:paraId="26FDE4BC"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753CD08B"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391952F1"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61" w:type="dxa"/>
            <w:tcBorders>
              <w:top w:val="nil"/>
              <w:left w:val="nil"/>
              <w:bottom w:val="nil"/>
              <w:right w:val="nil"/>
            </w:tcBorders>
            <w:shd w:val="clear" w:color="auto" w:fill="auto"/>
            <w:noWrap/>
            <w:vAlign w:val="bottom"/>
            <w:hideMark/>
          </w:tcPr>
          <w:p w14:paraId="1B8FB78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0540E456" w14:textId="77777777" w:rsidTr="001B2F25">
        <w:trPr>
          <w:trHeight w:val="300"/>
        </w:trPr>
        <w:tc>
          <w:tcPr>
            <w:tcW w:w="3216" w:type="dxa"/>
            <w:tcBorders>
              <w:top w:val="nil"/>
              <w:left w:val="nil"/>
              <w:bottom w:val="nil"/>
              <w:right w:val="nil"/>
            </w:tcBorders>
            <w:shd w:val="clear" w:color="auto" w:fill="auto"/>
            <w:noWrap/>
            <w:vAlign w:val="bottom"/>
            <w:hideMark/>
          </w:tcPr>
          <w:p w14:paraId="7CC79ED2"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Rezerwy na podatek odroczony</w:t>
            </w:r>
          </w:p>
        </w:tc>
        <w:tc>
          <w:tcPr>
            <w:tcW w:w="856" w:type="dxa"/>
            <w:tcBorders>
              <w:top w:val="nil"/>
              <w:left w:val="nil"/>
              <w:bottom w:val="nil"/>
              <w:right w:val="nil"/>
            </w:tcBorders>
            <w:shd w:val="clear" w:color="auto" w:fill="auto"/>
            <w:noWrap/>
            <w:vAlign w:val="bottom"/>
            <w:hideMark/>
          </w:tcPr>
          <w:p w14:paraId="1124C7DE" w14:textId="6B9DDB3D"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B144094"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62FE38B1"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4 877</w:t>
            </w:r>
          </w:p>
        </w:tc>
        <w:tc>
          <w:tcPr>
            <w:tcW w:w="2861" w:type="dxa"/>
            <w:tcBorders>
              <w:top w:val="nil"/>
              <w:left w:val="nil"/>
              <w:bottom w:val="nil"/>
              <w:right w:val="nil"/>
            </w:tcBorders>
            <w:shd w:val="clear" w:color="auto" w:fill="auto"/>
            <w:noWrap/>
            <w:vAlign w:val="bottom"/>
            <w:hideMark/>
          </w:tcPr>
          <w:p w14:paraId="4DD1D0B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4 528</w:t>
            </w:r>
          </w:p>
        </w:tc>
      </w:tr>
      <w:tr w:rsidR="000F7897" w:rsidRPr="000F7897" w14:paraId="7612B2F3" w14:textId="77777777" w:rsidTr="001B2F25">
        <w:trPr>
          <w:trHeight w:val="300"/>
        </w:trPr>
        <w:tc>
          <w:tcPr>
            <w:tcW w:w="3216" w:type="dxa"/>
            <w:tcBorders>
              <w:top w:val="nil"/>
              <w:left w:val="nil"/>
              <w:bottom w:val="nil"/>
              <w:right w:val="nil"/>
            </w:tcBorders>
            <w:shd w:val="clear" w:color="auto" w:fill="auto"/>
            <w:noWrap/>
            <w:vAlign w:val="bottom"/>
            <w:hideMark/>
          </w:tcPr>
          <w:p w14:paraId="25846147"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Rezerwy na zobowiązania</w:t>
            </w:r>
          </w:p>
        </w:tc>
        <w:tc>
          <w:tcPr>
            <w:tcW w:w="856" w:type="dxa"/>
            <w:tcBorders>
              <w:top w:val="nil"/>
              <w:left w:val="nil"/>
              <w:bottom w:val="nil"/>
              <w:right w:val="nil"/>
            </w:tcBorders>
            <w:shd w:val="clear" w:color="auto" w:fill="auto"/>
            <w:noWrap/>
            <w:vAlign w:val="bottom"/>
            <w:hideMark/>
          </w:tcPr>
          <w:p w14:paraId="6294B6CF" w14:textId="3CD69277"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26</w:t>
            </w:r>
          </w:p>
        </w:tc>
        <w:tc>
          <w:tcPr>
            <w:tcW w:w="216" w:type="dxa"/>
            <w:tcBorders>
              <w:top w:val="nil"/>
              <w:left w:val="nil"/>
              <w:bottom w:val="nil"/>
              <w:right w:val="nil"/>
            </w:tcBorders>
            <w:shd w:val="clear" w:color="auto" w:fill="auto"/>
            <w:noWrap/>
            <w:vAlign w:val="bottom"/>
            <w:hideMark/>
          </w:tcPr>
          <w:p w14:paraId="7E36111E"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7B3B97A4"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340</w:t>
            </w:r>
          </w:p>
        </w:tc>
        <w:tc>
          <w:tcPr>
            <w:tcW w:w="2861" w:type="dxa"/>
            <w:tcBorders>
              <w:top w:val="nil"/>
              <w:left w:val="nil"/>
              <w:bottom w:val="nil"/>
              <w:right w:val="nil"/>
            </w:tcBorders>
            <w:shd w:val="clear" w:color="auto" w:fill="auto"/>
            <w:noWrap/>
            <w:vAlign w:val="bottom"/>
            <w:hideMark/>
          </w:tcPr>
          <w:p w14:paraId="3835769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434</w:t>
            </w:r>
          </w:p>
        </w:tc>
      </w:tr>
      <w:tr w:rsidR="000F7897" w:rsidRPr="000F7897" w14:paraId="15D25AD3" w14:textId="77777777" w:rsidTr="001B2F25">
        <w:trPr>
          <w:trHeight w:val="300"/>
        </w:trPr>
        <w:tc>
          <w:tcPr>
            <w:tcW w:w="3216" w:type="dxa"/>
            <w:tcBorders>
              <w:top w:val="nil"/>
              <w:left w:val="nil"/>
              <w:bottom w:val="nil"/>
              <w:right w:val="nil"/>
            </w:tcBorders>
            <w:shd w:val="clear" w:color="auto" w:fill="auto"/>
            <w:noWrap/>
            <w:vAlign w:val="bottom"/>
            <w:hideMark/>
          </w:tcPr>
          <w:p w14:paraId="5A3FBDEA"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Pozostałe zobowiązania długoterminowe</w:t>
            </w:r>
          </w:p>
        </w:tc>
        <w:tc>
          <w:tcPr>
            <w:tcW w:w="856" w:type="dxa"/>
            <w:tcBorders>
              <w:top w:val="nil"/>
              <w:left w:val="nil"/>
              <w:bottom w:val="nil"/>
              <w:right w:val="nil"/>
            </w:tcBorders>
            <w:shd w:val="clear" w:color="auto" w:fill="auto"/>
            <w:noWrap/>
            <w:vAlign w:val="bottom"/>
            <w:hideMark/>
          </w:tcPr>
          <w:p w14:paraId="5A65A3E1" w14:textId="71BFCE8A"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27</w:t>
            </w:r>
          </w:p>
        </w:tc>
        <w:tc>
          <w:tcPr>
            <w:tcW w:w="216" w:type="dxa"/>
            <w:tcBorders>
              <w:top w:val="nil"/>
              <w:left w:val="nil"/>
              <w:bottom w:val="nil"/>
              <w:right w:val="nil"/>
            </w:tcBorders>
            <w:shd w:val="clear" w:color="auto" w:fill="auto"/>
            <w:noWrap/>
            <w:vAlign w:val="bottom"/>
            <w:hideMark/>
          </w:tcPr>
          <w:p w14:paraId="084CE1D5"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08805BDC"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16 785</w:t>
            </w:r>
          </w:p>
        </w:tc>
        <w:tc>
          <w:tcPr>
            <w:tcW w:w="2861" w:type="dxa"/>
            <w:tcBorders>
              <w:top w:val="nil"/>
              <w:left w:val="nil"/>
              <w:bottom w:val="nil"/>
              <w:right w:val="nil"/>
            </w:tcBorders>
            <w:shd w:val="clear" w:color="auto" w:fill="auto"/>
            <w:noWrap/>
            <w:vAlign w:val="bottom"/>
            <w:hideMark/>
          </w:tcPr>
          <w:p w14:paraId="3F50B23B"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3 242</w:t>
            </w:r>
          </w:p>
        </w:tc>
      </w:tr>
      <w:tr w:rsidR="000F7897" w:rsidRPr="000F7897" w14:paraId="08685129" w14:textId="77777777" w:rsidTr="001B2F25">
        <w:trPr>
          <w:trHeight w:val="300"/>
        </w:trPr>
        <w:tc>
          <w:tcPr>
            <w:tcW w:w="3216" w:type="dxa"/>
            <w:tcBorders>
              <w:top w:val="nil"/>
              <w:left w:val="nil"/>
              <w:bottom w:val="nil"/>
              <w:right w:val="nil"/>
            </w:tcBorders>
            <w:shd w:val="clear" w:color="auto" w:fill="auto"/>
            <w:noWrap/>
            <w:vAlign w:val="bottom"/>
            <w:hideMark/>
          </w:tcPr>
          <w:p w14:paraId="41F31EE1"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Razem</w:t>
            </w:r>
          </w:p>
        </w:tc>
        <w:tc>
          <w:tcPr>
            <w:tcW w:w="856" w:type="dxa"/>
            <w:tcBorders>
              <w:top w:val="nil"/>
              <w:left w:val="nil"/>
              <w:bottom w:val="nil"/>
              <w:right w:val="nil"/>
            </w:tcBorders>
            <w:shd w:val="clear" w:color="auto" w:fill="auto"/>
            <w:noWrap/>
            <w:vAlign w:val="bottom"/>
            <w:hideMark/>
          </w:tcPr>
          <w:p w14:paraId="26F4697E"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097FD2C1"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07C4F0A3"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22 002</w:t>
            </w:r>
          </w:p>
        </w:tc>
        <w:tc>
          <w:tcPr>
            <w:tcW w:w="2861" w:type="dxa"/>
            <w:tcBorders>
              <w:top w:val="nil"/>
              <w:left w:val="nil"/>
              <w:bottom w:val="nil"/>
              <w:right w:val="nil"/>
            </w:tcBorders>
            <w:shd w:val="clear" w:color="auto" w:fill="auto"/>
            <w:noWrap/>
            <w:vAlign w:val="bottom"/>
            <w:hideMark/>
          </w:tcPr>
          <w:p w14:paraId="29504B5F"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8 204</w:t>
            </w:r>
          </w:p>
        </w:tc>
      </w:tr>
      <w:tr w:rsidR="000F7897" w:rsidRPr="000F7897" w14:paraId="66947562" w14:textId="77777777" w:rsidTr="001B2F25">
        <w:trPr>
          <w:trHeight w:val="300"/>
        </w:trPr>
        <w:tc>
          <w:tcPr>
            <w:tcW w:w="3216" w:type="dxa"/>
            <w:tcBorders>
              <w:top w:val="nil"/>
              <w:left w:val="nil"/>
              <w:bottom w:val="nil"/>
              <w:right w:val="nil"/>
            </w:tcBorders>
            <w:shd w:val="clear" w:color="auto" w:fill="auto"/>
            <w:noWrap/>
            <w:vAlign w:val="bottom"/>
            <w:hideMark/>
          </w:tcPr>
          <w:p w14:paraId="24FE369D"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Zobowiązania krótkoterminowe</w:t>
            </w:r>
          </w:p>
        </w:tc>
        <w:tc>
          <w:tcPr>
            <w:tcW w:w="856" w:type="dxa"/>
            <w:tcBorders>
              <w:top w:val="nil"/>
              <w:left w:val="nil"/>
              <w:bottom w:val="nil"/>
              <w:right w:val="nil"/>
            </w:tcBorders>
            <w:shd w:val="clear" w:color="auto" w:fill="auto"/>
            <w:noWrap/>
            <w:vAlign w:val="bottom"/>
            <w:hideMark/>
          </w:tcPr>
          <w:p w14:paraId="4781D8A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5B61AB00"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4CEA1683"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61" w:type="dxa"/>
            <w:tcBorders>
              <w:top w:val="nil"/>
              <w:left w:val="nil"/>
              <w:bottom w:val="nil"/>
              <w:right w:val="nil"/>
            </w:tcBorders>
            <w:shd w:val="clear" w:color="auto" w:fill="auto"/>
            <w:noWrap/>
            <w:vAlign w:val="bottom"/>
            <w:hideMark/>
          </w:tcPr>
          <w:p w14:paraId="4B6E6E9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4F24F75C" w14:textId="77777777" w:rsidTr="001B2F25">
        <w:trPr>
          <w:trHeight w:val="300"/>
        </w:trPr>
        <w:tc>
          <w:tcPr>
            <w:tcW w:w="3216" w:type="dxa"/>
            <w:tcBorders>
              <w:top w:val="nil"/>
              <w:left w:val="nil"/>
              <w:bottom w:val="nil"/>
              <w:right w:val="nil"/>
            </w:tcBorders>
            <w:shd w:val="clear" w:color="auto" w:fill="auto"/>
            <w:noWrap/>
            <w:vAlign w:val="bottom"/>
            <w:hideMark/>
          </w:tcPr>
          <w:p w14:paraId="68682018"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Krótkoterminowe pożyczki i kredyty bankowe</w:t>
            </w:r>
          </w:p>
        </w:tc>
        <w:tc>
          <w:tcPr>
            <w:tcW w:w="856" w:type="dxa"/>
            <w:tcBorders>
              <w:top w:val="nil"/>
              <w:left w:val="nil"/>
              <w:bottom w:val="nil"/>
              <w:right w:val="nil"/>
            </w:tcBorders>
            <w:shd w:val="clear" w:color="auto" w:fill="auto"/>
            <w:noWrap/>
            <w:vAlign w:val="bottom"/>
            <w:hideMark/>
          </w:tcPr>
          <w:p w14:paraId="7DA41D58" w14:textId="46CBA453"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32</w:t>
            </w:r>
          </w:p>
        </w:tc>
        <w:tc>
          <w:tcPr>
            <w:tcW w:w="216" w:type="dxa"/>
            <w:tcBorders>
              <w:top w:val="nil"/>
              <w:left w:val="nil"/>
              <w:bottom w:val="nil"/>
              <w:right w:val="nil"/>
            </w:tcBorders>
            <w:shd w:val="clear" w:color="auto" w:fill="auto"/>
            <w:noWrap/>
            <w:vAlign w:val="bottom"/>
            <w:hideMark/>
          </w:tcPr>
          <w:p w14:paraId="1C06B700"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48A7428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2 218</w:t>
            </w:r>
          </w:p>
        </w:tc>
        <w:tc>
          <w:tcPr>
            <w:tcW w:w="2861" w:type="dxa"/>
            <w:tcBorders>
              <w:top w:val="nil"/>
              <w:left w:val="nil"/>
              <w:bottom w:val="nil"/>
              <w:right w:val="nil"/>
            </w:tcBorders>
            <w:shd w:val="clear" w:color="auto" w:fill="auto"/>
            <w:noWrap/>
            <w:vAlign w:val="bottom"/>
            <w:hideMark/>
          </w:tcPr>
          <w:p w14:paraId="53B12D55"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4 291</w:t>
            </w:r>
          </w:p>
        </w:tc>
      </w:tr>
      <w:tr w:rsidR="000F7897" w:rsidRPr="000F7897" w14:paraId="1E1080F9" w14:textId="77777777" w:rsidTr="001B2F25">
        <w:trPr>
          <w:trHeight w:val="300"/>
        </w:trPr>
        <w:tc>
          <w:tcPr>
            <w:tcW w:w="3216" w:type="dxa"/>
            <w:tcBorders>
              <w:top w:val="nil"/>
              <w:left w:val="nil"/>
              <w:bottom w:val="nil"/>
              <w:right w:val="nil"/>
            </w:tcBorders>
            <w:shd w:val="clear" w:color="auto" w:fill="auto"/>
            <w:noWrap/>
            <w:vAlign w:val="bottom"/>
            <w:hideMark/>
          </w:tcPr>
          <w:p w14:paraId="58326A53"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Zobowiązania z tytułu dostaw i usług oraz pozostałe zobowiązania</w:t>
            </w:r>
          </w:p>
        </w:tc>
        <w:tc>
          <w:tcPr>
            <w:tcW w:w="856" w:type="dxa"/>
            <w:tcBorders>
              <w:top w:val="nil"/>
              <w:left w:val="nil"/>
              <w:bottom w:val="nil"/>
              <w:right w:val="nil"/>
            </w:tcBorders>
            <w:shd w:val="clear" w:color="auto" w:fill="auto"/>
            <w:noWrap/>
            <w:vAlign w:val="bottom"/>
            <w:hideMark/>
          </w:tcPr>
          <w:p w14:paraId="2125CD31" w14:textId="17D66C88" w:rsidR="000F7897" w:rsidRPr="000F7897" w:rsidRDefault="004E33B2"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28</w:t>
            </w:r>
          </w:p>
        </w:tc>
        <w:tc>
          <w:tcPr>
            <w:tcW w:w="216" w:type="dxa"/>
            <w:tcBorders>
              <w:top w:val="nil"/>
              <w:left w:val="nil"/>
              <w:bottom w:val="nil"/>
              <w:right w:val="nil"/>
            </w:tcBorders>
            <w:shd w:val="clear" w:color="auto" w:fill="auto"/>
            <w:noWrap/>
            <w:vAlign w:val="bottom"/>
            <w:hideMark/>
          </w:tcPr>
          <w:p w14:paraId="423D9EE0"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5104DB8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42 449</w:t>
            </w:r>
          </w:p>
        </w:tc>
        <w:tc>
          <w:tcPr>
            <w:tcW w:w="2861" w:type="dxa"/>
            <w:tcBorders>
              <w:top w:val="nil"/>
              <w:left w:val="nil"/>
              <w:bottom w:val="nil"/>
              <w:right w:val="nil"/>
            </w:tcBorders>
            <w:shd w:val="clear" w:color="auto" w:fill="auto"/>
            <w:noWrap/>
            <w:vAlign w:val="bottom"/>
            <w:hideMark/>
          </w:tcPr>
          <w:p w14:paraId="4267AAC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41 812</w:t>
            </w:r>
          </w:p>
        </w:tc>
      </w:tr>
      <w:tr w:rsidR="000F7897" w:rsidRPr="000F7897" w14:paraId="7D17F050" w14:textId="77777777" w:rsidTr="001B2F25">
        <w:trPr>
          <w:trHeight w:val="300"/>
        </w:trPr>
        <w:tc>
          <w:tcPr>
            <w:tcW w:w="3216" w:type="dxa"/>
            <w:tcBorders>
              <w:top w:val="nil"/>
              <w:left w:val="nil"/>
              <w:bottom w:val="nil"/>
              <w:right w:val="nil"/>
            </w:tcBorders>
            <w:shd w:val="clear" w:color="auto" w:fill="auto"/>
            <w:noWrap/>
            <w:vAlign w:val="bottom"/>
            <w:hideMark/>
          </w:tcPr>
          <w:p w14:paraId="7A3085A7"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Zobowiązanie z tytułu podatku dochodowego</w:t>
            </w:r>
          </w:p>
        </w:tc>
        <w:tc>
          <w:tcPr>
            <w:tcW w:w="856" w:type="dxa"/>
            <w:tcBorders>
              <w:top w:val="nil"/>
              <w:left w:val="nil"/>
              <w:bottom w:val="nil"/>
              <w:right w:val="nil"/>
            </w:tcBorders>
            <w:shd w:val="clear" w:color="auto" w:fill="auto"/>
            <w:noWrap/>
            <w:vAlign w:val="bottom"/>
            <w:hideMark/>
          </w:tcPr>
          <w:p w14:paraId="32845686"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19F81A17"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5E0D9BCD"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61" w:type="dxa"/>
            <w:tcBorders>
              <w:top w:val="nil"/>
              <w:left w:val="nil"/>
              <w:bottom w:val="nil"/>
              <w:right w:val="nil"/>
            </w:tcBorders>
            <w:shd w:val="clear" w:color="auto" w:fill="auto"/>
            <w:noWrap/>
            <w:vAlign w:val="bottom"/>
            <w:hideMark/>
          </w:tcPr>
          <w:p w14:paraId="4B1EF132"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329C6430" w14:textId="77777777" w:rsidTr="001B2F25">
        <w:trPr>
          <w:trHeight w:val="300"/>
        </w:trPr>
        <w:tc>
          <w:tcPr>
            <w:tcW w:w="3216" w:type="dxa"/>
            <w:tcBorders>
              <w:top w:val="nil"/>
              <w:left w:val="nil"/>
              <w:bottom w:val="nil"/>
              <w:right w:val="nil"/>
            </w:tcBorders>
            <w:shd w:val="clear" w:color="auto" w:fill="auto"/>
            <w:noWrap/>
            <w:vAlign w:val="bottom"/>
            <w:hideMark/>
          </w:tcPr>
          <w:p w14:paraId="1A6B3582"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Rezerwy na zobowiązania</w:t>
            </w:r>
          </w:p>
        </w:tc>
        <w:tc>
          <w:tcPr>
            <w:tcW w:w="856" w:type="dxa"/>
            <w:tcBorders>
              <w:top w:val="nil"/>
              <w:left w:val="nil"/>
              <w:bottom w:val="nil"/>
              <w:right w:val="nil"/>
            </w:tcBorders>
            <w:shd w:val="clear" w:color="auto" w:fill="auto"/>
            <w:noWrap/>
            <w:vAlign w:val="bottom"/>
            <w:hideMark/>
          </w:tcPr>
          <w:p w14:paraId="1DF08D3A" w14:textId="2CEE0B02" w:rsidR="000F7897" w:rsidRPr="000F7897" w:rsidRDefault="004E33B2"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26</w:t>
            </w:r>
          </w:p>
        </w:tc>
        <w:tc>
          <w:tcPr>
            <w:tcW w:w="216" w:type="dxa"/>
            <w:tcBorders>
              <w:top w:val="nil"/>
              <w:left w:val="nil"/>
              <w:bottom w:val="nil"/>
              <w:right w:val="nil"/>
            </w:tcBorders>
            <w:shd w:val="clear" w:color="auto" w:fill="auto"/>
            <w:noWrap/>
            <w:vAlign w:val="bottom"/>
            <w:hideMark/>
          </w:tcPr>
          <w:p w14:paraId="3066AB1C"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356" w:type="dxa"/>
            <w:tcBorders>
              <w:top w:val="nil"/>
              <w:left w:val="nil"/>
              <w:bottom w:val="nil"/>
              <w:right w:val="nil"/>
            </w:tcBorders>
            <w:shd w:val="clear" w:color="auto" w:fill="auto"/>
            <w:noWrap/>
            <w:vAlign w:val="bottom"/>
            <w:hideMark/>
          </w:tcPr>
          <w:p w14:paraId="6DBF1E1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746</w:t>
            </w:r>
          </w:p>
        </w:tc>
        <w:tc>
          <w:tcPr>
            <w:tcW w:w="2861" w:type="dxa"/>
            <w:tcBorders>
              <w:top w:val="nil"/>
              <w:left w:val="nil"/>
              <w:bottom w:val="nil"/>
              <w:right w:val="nil"/>
            </w:tcBorders>
            <w:shd w:val="clear" w:color="auto" w:fill="auto"/>
            <w:noWrap/>
            <w:vAlign w:val="bottom"/>
            <w:hideMark/>
          </w:tcPr>
          <w:p w14:paraId="57F37A01"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691</w:t>
            </w:r>
          </w:p>
        </w:tc>
      </w:tr>
      <w:tr w:rsidR="000F7897" w:rsidRPr="000F7897" w14:paraId="28597465" w14:textId="77777777" w:rsidTr="001B2F25">
        <w:trPr>
          <w:trHeight w:val="300"/>
        </w:trPr>
        <w:tc>
          <w:tcPr>
            <w:tcW w:w="3216" w:type="dxa"/>
            <w:tcBorders>
              <w:top w:val="nil"/>
              <w:left w:val="nil"/>
              <w:bottom w:val="nil"/>
              <w:right w:val="nil"/>
            </w:tcBorders>
            <w:shd w:val="clear" w:color="auto" w:fill="auto"/>
            <w:noWrap/>
            <w:vAlign w:val="bottom"/>
            <w:hideMark/>
          </w:tcPr>
          <w:p w14:paraId="34BC4786"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Razem</w:t>
            </w:r>
          </w:p>
        </w:tc>
        <w:tc>
          <w:tcPr>
            <w:tcW w:w="856" w:type="dxa"/>
            <w:tcBorders>
              <w:top w:val="nil"/>
              <w:left w:val="nil"/>
              <w:bottom w:val="nil"/>
              <w:right w:val="nil"/>
            </w:tcBorders>
            <w:shd w:val="clear" w:color="auto" w:fill="auto"/>
            <w:noWrap/>
            <w:vAlign w:val="bottom"/>
            <w:hideMark/>
          </w:tcPr>
          <w:p w14:paraId="3610C176"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3BDAA748"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4E503FB6"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45 413</w:t>
            </w:r>
          </w:p>
        </w:tc>
        <w:tc>
          <w:tcPr>
            <w:tcW w:w="2861" w:type="dxa"/>
            <w:tcBorders>
              <w:top w:val="nil"/>
              <w:left w:val="nil"/>
              <w:bottom w:val="nil"/>
              <w:right w:val="nil"/>
            </w:tcBorders>
            <w:shd w:val="clear" w:color="auto" w:fill="auto"/>
            <w:noWrap/>
            <w:vAlign w:val="bottom"/>
            <w:hideMark/>
          </w:tcPr>
          <w:p w14:paraId="77A8F8B0"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46 794</w:t>
            </w:r>
          </w:p>
        </w:tc>
      </w:tr>
      <w:tr w:rsidR="000F7897" w:rsidRPr="000F7897" w14:paraId="2739BEF2" w14:textId="77777777" w:rsidTr="001B2F25">
        <w:trPr>
          <w:trHeight w:val="300"/>
        </w:trPr>
        <w:tc>
          <w:tcPr>
            <w:tcW w:w="3216" w:type="dxa"/>
            <w:tcBorders>
              <w:top w:val="nil"/>
              <w:left w:val="nil"/>
              <w:bottom w:val="nil"/>
              <w:right w:val="nil"/>
            </w:tcBorders>
            <w:shd w:val="clear" w:color="auto" w:fill="auto"/>
            <w:noWrap/>
            <w:vAlign w:val="bottom"/>
            <w:hideMark/>
          </w:tcPr>
          <w:p w14:paraId="0AD3154B"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Pozostałe pasywa</w:t>
            </w:r>
          </w:p>
        </w:tc>
        <w:tc>
          <w:tcPr>
            <w:tcW w:w="856" w:type="dxa"/>
            <w:tcBorders>
              <w:top w:val="nil"/>
              <w:left w:val="nil"/>
              <w:bottom w:val="nil"/>
              <w:right w:val="nil"/>
            </w:tcBorders>
            <w:shd w:val="clear" w:color="auto" w:fill="auto"/>
            <w:noWrap/>
            <w:vAlign w:val="bottom"/>
            <w:hideMark/>
          </w:tcPr>
          <w:p w14:paraId="5EE4A67A"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04D3740F"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3F181FD8"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61" w:type="dxa"/>
            <w:tcBorders>
              <w:top w:val="nil"/>
              <w:left w:val="nil"/>
              <w:bottom w:val="nil"/>
              <w:right w:val="nil"/>
            </w:tcBorders>
            <w:shd w:val="clear" w:color="auto" w:fill="auto"/>
            <w:noWrap/>
            <w:vAlign w:val="bottom"/>
            <w:hideMark/>
          </w:tcPr>
          <w:p w14:paraId="1B8A6462"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62FC03B6" w14:textId="77777777" w:rsidTr="001B2F25">
        <w:trPr>
          <w:trHeight w:val="300"/>
        </w:trPr>
        <w:tc>
          <w:tcPr>
            <w:tcW w:w="3216" w:type="dxa"/>
            <w:tcBorders>
              <w:top w:val="nil"/>
              <w:left w:val="nil"/>
              <w:bottom w:val="nil"/>
              <w:right w:val="nil"/>
            </w:tcBorders>
            <w:shd w:val="clear" w:color="auto" w:fill="auto"/>
            <w:noWrap/>
            <w:vAlign w:val="bottom"/>
            <w:hideMark/>
          </w:tcPr>
          <w:p w14:paraId="6D5F1E5B"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 PASYWA RAZEM</w:t>
            </w:r>
          </w:p>
        </w:tc>
        <w:tc>
          <w:tcPr>
            <w:tcW w:w="856" w:type="dxa"/>
            <w:tcBorders>
              <w:top w:val="nil"/>
              <w:left w:val="nil"/>
              <w:bottom w:val="nil"/>
              <w:right w:val="nil"/>
            </w:tcBorders>
            <w:shd w:val="clear" w:color="auto" w:fill="auto"/>
            <w:noWrap/>
            <w:vAlign w:val="bottom"/>
            <w:hideMark/>
          </w:tcPr>
          <w:p w14:paraId="751C7E18"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611E546E"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1356" w:type="dxa"/>
            <w:tcBorders>
              <w:top w:val="nil"/>
              <w:left w:val="nil"/>
              <w:bottom w:val="nil"/>
              <w:right w:val="nil"/>
            </w:tcBorders>
            <w:shd w:val="clear" w:color="auto" w:fill="auto"/>
            <w:noWrap/>
            <w:vAlign w:val="bottom"/>
            <w:hideMark/>
          </w:tcPr>
          <w:p w14:paraId="6399E796"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114 378</w:t>
            </w:r>
          </w:p>
        </w:tc>
        <w:tc>
          <w:tcPr>
            <w:tcW w:w="2861" w:type="dxa"/>
            <w:tcBorders>
              <w:top w:val="nil"/>
              <w:left w:val="nil"/>
              <w:bottom w:val="nil"/>
              <w:right w:val="nil"/>
            </w:tcBorders>
            <w:shd w:val="clear" w:color="auto" w:fill="auto"/>
            <w:noWrap/>
            <w:vAlign w:val="bottom"/>
            <w:hideMark/>
          </w:tcPr>
          <w:p w14:paraId="2256475A"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102 114</w:t>
            </w:r>
          </w:p>
        </w:tc>
      </w:tr>
    </w:tbl>
    <w:p w14:paraId="325218D5" w14:textId="3D8F38D8" w:rsidR="00F6788D" w:rsidRPr="00E877F3" w:rsidRDefault="000F7897" w:rsidP="00DA0AE6">
      <w:pPr>
        <w:rPr>
          <w:sz w:val="22"/>
        </w:rPr>
      </w:pPr>
      <w:r>
        <w:rPr>
          <w:rFonts w:eastAsia="Times New Roman"/>
          <w:lang w:eastAsia="pl-PL"/>
        </w:rPr>
        <w:fldChar w:fldCharType="end"/>
      </w:r>
      <w:r w:rsidR="00F6788D">
        <w:fldChar w:fldCharType="begin"/>
      </w:r>
      <w:r w:rsidR="00F6788D">
        <w:instrText xml:space="preserve"> LINK </w:instrText>
      </w:r>
      <w:r w:rsidR="00410634">
        <w:instrText xml:space="preserve">Excel.Sheet.12 "C:\\Users\\k.balcerowicz\\SPRAWOZDANIA FINANSOWE\\ARCUS 2016\\Skonsolidowane 2016\\Sprawozdanie skonsolidowane 21.03.2016_2010.xlsx" SS2!W1K1:W48K6 </w:instrText>
      </w:r>
      <w:r w:rsidR="00F6788D">
        <w:instrText xml:space="preserve">\a \f 4 \h  \* MERGEFORMAT </w:instrText>
      </w:r>
      <w:r w:rsidR="00F6788D">
        <w:fldChar w:fldCharType="separate"/>
      </w:r>
    </w:p>
    <w:p w14:paraId="3DC36395" w14:textId="2400A28F" w:rsidR="000F7897" w:rsidRPr="00DA0AE6" w:rsidRDefault="00F6788D" w:rsidP="006530C7">
      <w:pPr>
        <w:pStyle w:val="Nagwek2"/>
        <w:rPr>
          <w:b/>
          <w:sz w:val="22"/>
        </w:rPr>
      </w:pPr>
      <w:r>
        <w:fldChar w:fldCharType="end"/>
      </w:r>
      <w:r w:rsidR="00E877F3" w:rsidRPr="006530C7">
        <w:rPr>
          <w:rFonts w:eastAsia="Times New Roman"/>
          <w:lang w:eastAsia="pl-PL"/>
        </w:rPr>
        <w:t xml:space="preserve"> </w:t>
      </w:r>
      <w:bookmarkStart w:id="5" w:name="_Toc512612937"/>
      <w:r w:rsidR="00DA0AE6">
        <w:rPr>
          <w:lang w:eastAsia="pl-PL"/>
        </w:rPr>
        <w:t>Sprawozdanie z</w:t>
      </w:r>
      <w:r w:rsidR="00E877F3">
        <w:rPr>
          <w:lang w:eastAsia="pl-PL"/>
        </w:rPr>
        <w:t xml:space="preserve"> zysków i strat</w:t>
      </w:r>
      <w:bookmarkEnd w:id="5"/>
      <w:r w:rsidR="00BF0290">
        <w:fldChar w:fldCharType="begin"/>
      </w:r>
      <w:r w:rsidR="00BF0290">
        <w:instrText xml:space="preserve"> LINK </w:instrText>
      </w:r>
      <w:r w:rsidR="00410634">
        <w:instrText xml:space="preserve">Excel.Sheet.12 "C:\\Users\\k.balcerowicz\\SPRAWOZDANIA FINANSOWE\\ARCUS 2016\\Skonsolidowane 2016\\Sprawozdanie skonsolidowane 21.03.2016_2010.xlsx" SS3!W1K1:W42K6 </w:instrText>
      </w:r>
      <w:r w:rsidR="00BF0290">
        <w:instrText xml:space="preserve">\a \f 4 \h </w:instrText>
      </w:r>
      <w:r w:rsidR="006530C7">
        <w:instrText xml:space="preserve"> \* MERGEFORMAT </w:instrText>
      </w:r>
      <w:r w:rsidR="00BF0290">
        <w:fldChar w:fldCharType="separate"/>
      </w:r>
      <w:r w:rsidR="000F7897">
        <w:fldChar w:fldCharType="begin"/>
      </w:r>
      <w:r w:rsidR="000F7897">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SS3!W1K1:W26K5 </w:instrText>
      </w:r>
      <w:r w:rsidR="000F7897">
        <w:instrText xml:space="preserve">\a \f 4 \h </w:instrText>
      </w:r>
      <w:r w:rsidR="001B2F25">
        <w:instrText xml:space="preserve"> \* MERGEFORMAT </w:instrText>
      </w:r>
      <w:r w:rsidR="000F7897">
        <w:fldChar w:fldCharType="separate"/>
      </w:r>
    </w:p>
    <w:tbl>
      <w:tblPr>
        <w:tblW w:w="8647" w:type="dxa"/>
        <w:tblCellMar>
          <w:left w:w="70" w:type="dxa"/>
          <w:right w:w="70" w:type="dxa"/>
        </w:tblCellMar>
        <w:tblLook w:val="04A0" w:firstRow="1" w:lastRow="0" w:firstColumn="1" w:lastColumn="0" w:noHBand="0" w:noVBand="1"/>
      </w:tblPr>
      <w:tblGrid>
        <w:gridCol w:w="3216"/>
        <w:gridCol w:w="856"/>
        <w:gridCol w:w="216"/>
        <w:gridCol w:w="2658"/>
        <w:gridCol w:w="1701"/>
      </w:tblGrid>
      <w:tr w:rsidR="000F7897" w:rsidRPr="000F7897" w14:paraId="4A2D5BE2" w14:textId="77777777" w:rsidTr="001B2F25">
        <w:trPr>
          <w:trHeight w:val="300"/>
        </w:trPr>
        <w:tc>
          <w:tcPr>
            <w:tcW w:w="3216" w:type="dxa"/>
            <w:tcBorders>
              <w:top w:val="nil"/>
              <w:left w:val="nil"/>
              <w:bottom w:val="single" w:sz="4" w:space="0" w:color="1F497D"/>
              <w:right w:val="nil"/>
            </w:tcBorders>
            <w:shd w:val="clear" w:color="auto" w:fill="auto"/>
            <w:noWrap/>
            <w:vAlign w:val="bottom"/>
            <w:hideMark/>
          </w:tcPr>
          <w:p w14:paraId="14C9F37B" w14:textId="7C4CEEC1" w:rsidR="000F7897" w:rsidRPr="000F7897" w:rsidRDefault="00473760" w:rsidP="00473760">
            <w:pPr>
              <w:spacing w:after="0" w:line="240" w:lineRule="auto"/>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Sprawozdanie z zysków i strat</w:t>
            </w:r>
          </w:p>
        </w:tc>
        <w:tc>
          <w:tcPr>
            <w:tcW w:w="856" w:type="dxa"/>
            <w:tcBorders>
              <w:top w:val="nil"/>
              <w:left w:val="nil"/>
              <w:bottom w:val="single" w:sz="4" w:space="0" w:color="1F497D"/>
              <w:right w:val="nil"/>
            </w:tcBorders>
            <w:shd w:val="clear" w:color="auto" w:fill="auto"/>
            <w:noWrap/>
            <w:vAlign w:val="bottom"/>
            <w:hideMark/>
          </w:tcPr>
          <w:p w14:paraId="228E7AC5"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4F089D2D"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658" w:type="dxa"/>
            <w:tcBorders>
              <w:top w:val="nil"/>
              <w:left w:val="nil"/>
              <w:bottom w:val="single" w:sz="4" w:space="0" w:color="1F497D"/>
              <w:right w:val="nil"/>
            </w:tcBorders>
            <w:shd w:val="clear" w:color="000000" w:fill="FFFFFF"/>
            <w:noWrap/>
            <w:vAlign w:val="bottom"/>
            <w:hideMark/>
          </w:tcPr>
          <w:p w14:paraId="18829760"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701" w:type="dxa"/>
            <w:tcBorders>
              <w:top w:val="nil"/>
              <w:left w:val="nil"/>
              <w:bottom w:val="single" w:sz="4" w:space="0" w:color="1F497D"/>
              <w:right w:val="nil"/>
            </w:tcBorders>
            <w:shd w:val="clear" w:color="auto" w:fill="auto"/>
            <w:noWrap/>
            <w:vAlign w:val="bottom"/>
            <w:hideMark/>
          </w:tcPr>
          <w:p w14:paraId="64F5F10D"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72590C18" w14:textId="77777777" w:rsidTr="001B2F25">
        <w:trPr>
          <w:trHeight w:val="300"/>
        </w:trPr>
        <w:tc>
          <w:tcPr>
            <w:tcW w:w="3216" w:type="dxa"/>
            <w:tcBorders>
              <w:top w:val="nil"/>
              <w:left w:val="nil"/>
              <w:bottom w:val="nil"/>
              <w:right w:val="nil"/>
            </w:tcBorders>
            <w:shd w:val="clear" w:color="auto" w:fill="auto"/>
            <w:noWrap/>
            <w:vAlign w:val="bottom"/>
            <w:hideMark/>
          </w:tcPr>
          <w:p w14:paraId="492AD6FA"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single" w:sz="4" w:space="0" w:color="auto"/>
              <w:right w:val="nil"/>
            </w:tcBorders>
            <w:shd w:val="clear" w:color="auto" w:fill="auto"/>
            <w:noWrap/>
            <w:vAlign w:val="bottom"/>
            <w:hideMark/>
          </w:tcPr>
          <w:p w14:paraId="0B86018D"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Nota</w:t>
            </w:r>
          </w:p>
        </w:tc>
        <w:tc>
          <w:tcPr>
            <w:tcW w:w="216" w:type="dxa"/>
            <w:tcBorders>
              <w:top w:val="nil"/>
              <w:left w:val="nil"/>
              <w:bottom w:val="nil"/>
              <w:right w:val="nil"/>
            </w:tcBorders>
            <w:shd w:val="clear" w:color="auto" w:fill="auto"/>
            <w:noWrap/>
            <w:vAlign w:val="bottom"/>
            <w:hideMark/>
          </w:tcPr>
          <w:p w14:paraId="2EF631B3"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single" w:sz="4" w:space="0" w:color="auto"/>
              <w:right w:val="nil"/>
            </w:tcBorders>
            <w:shd w:val="clear" w:color="auto" w:fill="auto"/>
            <w:noWrap/>
            <w:vAlign w:val="bottom"/>
            <w:hideMark/>
          </w:tcPr>
          <w:p w14:paraId="35DD71B3"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rok zakończony 31.12.2017</w:t>
            </w:r>
          </w:p>
        </w:tc>
        <w:tc>
          <w:tcPr>
            <w:tcW w:w="1701" w:type="dxa"/>
            <w:tcBorders>
              <w:top w:val="nil"/>
              <w:left w:val="nil"/>
              <w:bottom w:val="single" w:sz="4" w:space="0" w:color="auto"/>
              <w:right w:val="nil"/>
            </w:tcBorders>
            <w:shd w:val="clear" w:color="auto" w:fill="auto"/>
            <w:noWrap/>
            <w:vAlign w:val="bottom"/>
            <w:hideMark/>
          </w:tcPr>
          <w:p w14:paraId="0B5FB96C"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rok zakończony 31.12.2016</w:t>
            </w:r>
          </w:p>
        </w:tc>
      </w:tr>
      <w:tr w:rsidR="000F7897" w:rsidRPr="000F7897" w14:paraId="1468B873" w14:textId="77777777" w:rsidTr="001B2F25">
        <w:trPr>
          <w:trHeight w:val="315"/>
        </w:trPr>
        <w:tc>
          <w:tcPr>
            <w:tcW w:w="3216" w:type="dxa"/>
            <w:tcBorders>
              <w:top w:val="nil"/>
              <w:left w:val="nil"/>
              <w:bottom w:val="nil"/>
              <w:right w:val="nil"/>
            </w:tcBorders>
            <w:shd w:val="clear" w:color="auto" w:fill="auto"/>
            <w:noWrap/>
            <w:vAlign w:val="bottom"/>
            <w:hideMark/>
          </w:tcPr>
          <w:p w14:paraId="5D31E6D5"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 </w:t>
            </w:r>
          </w:p>
        </w:tc>
        <w:tc>
          <w:tcPr>
            <w:tcW w:w="856" w:type="dxa"/>
            <w:tcBorders>
              <w:top w:val="nil"/>
              <w:left w:val="nil"/>
              <w:bottom w:val="nil"/>
              <w:right w:val="nil"/>
            </w:tcBorders>
            <w:shd w:val="clear" w:color="auto" w:fill="auto"/>
            <w:noWrap/>
            <w:vAlign w:val="bottom"/>
            <w:hideMark/>
          </w:tcPr>
          <w:p w14:paraId="5E716BCB"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0413299"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203EE7FB"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28565E34"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56269ED2" w14:textId="77777777" w:rsidTr="001B2F25">
        <w:trPr>
          <w:trHeight w:val="315"/>
        </w:trPr>
        <w:tc>
          <w:tcPr>
            <w:tcW w:w="3216" w:type="dxa"/>
            <w:tcBorders>
              <w:top w:val="nil"/>
              <w:left w:val="nil"/>
              <w:bottom w:val="nil"/>
              <w:right w:val="nil"/>
            </w:tcBorders>
            <w:shd w:val="clear" w:color="auto" w:fill="auto"/>
            <w:noWrap/>
            <w:vAlign w:val="bottom"/>
            <w:hideMark/>
          </w:tcPr>
          <w:p w14:paraId="1078D92A"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Przychody ze sprzedaży</w:t>
            </w:r>
          </w:p>
        </w:tc>
        <w:tc>
          <w:tcPr>
            <w:tcW w:w="856" w:type="dxa"/>
            <w:tcBorders>
              <w:top w:val="nil"/>
              <w:left w:val="nil"/>
              <w:bottom w:val="nil"/>
              <w:right w:val="nil"/>
            </w:tcBorders>
            <w:shd w:val="clear" w:color="auto" w:fill="auto"/>
            <w:noWrap/>
            <w:vAlign w:val="bottom"/>
            <w:hideMark/>
          </w:tcPr>
          <w:p w14:paraId="072FDB61" w14:textId="478B27D6"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6</w:t>
            </w:r>
          </w:p>
        </w:tc>
        <w:tc>
          <w:tcPr>
            <w:tcW w:w="216" w:type="dxa"/>
            <w:tcBorders>
              <w:top w:val="nil"/>
              <w:left w:val="nil"/>
              <w:bottom w:val="nil"/>
              <w:right w:val="nil"/>
            </w:tcBorders>
            <w:shd w:val="clear" w:color="auto" w:fill="auto"/>
            <w:noWrap/>
            <w:vAlign w:val="bottom"/>
            <w:hideMark/>
          </w:tcPr>
          <w:p w14:paraId="51FFD7C7"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5F05C854"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141 676</w:t>
            </w:r>
          </w:p>
        </w:tc>
        <w:tc>
          <w:tcPr>
            <w:tcW w:w="1701" w:type="dxa"/>
            <w:tcBorders>
              <w:top w:val="nil"/>
              <w:left w:val="nil"/>
              <w:bottom w:val="nil"/>
              <w:right w:val="nil"/>
            </w:tcBorders>
            <w:shd w:val="clear" w:color="auto" w:fill="auto"/>
            <w:noWrap/>
            <w:vAlign w:val="bottom"/>
            <w:hideMark/>
          </w:tcPr>
          <w:p w14:paraId="7BE332F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121 029</w:t>
            </w:r>
          </w:p>
        </w:tc>
      </w:tr>
      <w:tr w:rsidR="000F7897" w:rsidRPr="000F7897" w14:paraId="37B8507B" w14:textId="77777777" w:rsidTr="001B2F25">
        <w:trPr>
          <w:trHeight w:val="315"/>
        </w:trPr>
        <w:tc>
          <w:tcPr>
            <w:tcW w:w="3216" w:type="dxa"/>
            <w:tcBorders>
              <w:top w:val="nil"/>
              <w:left w:val="nil"/>
              <w:bottom w:val="nil"/>
              <w:right w:val="nil"/>
            </w:tcBorders>
            <w:shd w:val="clear" w:color="auto" w:fill="auto"/>
            <w:noWrap/>
            <w:vAlign w:val="bottom"/>
            <w:hideMark/>
          </w:tcPr>
          <w:p w14:paraId="22A7B296"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Koszt własny sprzedaży</w:t>
            </w:r>
          </w:p>
        </w:tc>
        <w:tc>
          <w:tcPr>
            <w:tcW w:w="856" w:type="dxa"/>
            <w:tcBorders>
              <w:top w:val="nil"/>
              <w:left w:val="nil"/>
              <w:bottom w:val="nil"/>
              <w:right w:val="nil"/>
            </w:tcBorders>
            <w:shd w:val="clear" w:color="auto" w:fill="auto"/>
            <w:noWrap/>
            <w:vAlign w:val="bottom"/>
            <w:hideMark/>
          </w:tcPr>
          <w:p w14:paraId="167AE53C" w14:textId="5C297EA5"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8</w:t>
            </w:r>
          </w:p>
        </w:tc>
        <w:tc>
          <w:tcPr>
            <w:tcW w:w="216" w:type="dxa"/>
            <w:tcBorders>
              <w:top w:val="nil"/>
              <w:left w:val="nil"/>
              <w:bottom w:val="nil"/>
              <w:right w:val="nil"/>
            </w:tcBorders>
            <w:shd w:val="clear" w:color="auto" w:fill="auto"/>
            <w:noWrap/>
            <w:vAlign w:val="bottom"/>
            <w:hideMark/>
          </w:tcPr>
          <w:p w14:paraId="03B8DFE1"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66716D3D"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-104 333</w:t>
            </w:r>
          </w:p>
        </w:tc>
        <w:tc>
          <w:tcPr>
            <w:tcW w:w="1701" w:type="dxa"/>
            <w:tcBorders>
              <w:top w:val="nil"/>
              <w:left w:val="nil"/>
              <w:bottom w:val="nil"/>
              <w:right w:val="nil"/>
            </w:tcBorders>
            <w:shd w:val="clear" w:color="auto" w:fill="auto"/>
            <w:noWrap/>
            <w:vAlign w:val="bottom"/>
            <w:hideMark/>
          </w:tcPr>
          <w:p w14:paraId="2878A756"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-88 904</w:t>
            </w:r>
          </w:p>
        </w:tc>
      </w:tr>
      <w:tr w:rsidR="000F7897" w:rsidRPr="000F7897" w14:paraId="4DC6D1A4" w14:textId="77777777" w:rsidTr="001B2F25">
        <w:trPr>
          <w:trHeight w:val="315"/>
        </w:trPr>
        <w:tc>
          <w:tcPr>
            <w:tcW w:w="3216" w:type="dxa"/>
            <w:tcBorders>
              <w:top w:val="nil"/>
              <w:left w:val="nil"/>
              <w:bottom w:val="nil"/>
              <w:right w:val="nil"/>
            </w:tcBorders>
            <w:shd w:val="clear" w:color="auto" w:fill="auto"/>
            <w:noWrap/>
            <w:vAlign w:val="bottom"/>
            <w:hideMark/>
          </w:tcPr>
          <w:p w14:paraId="34F4480A"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Zysk (strata) brutto na sprzedaży</w:t>
            </w:r>
          </w:p>
        </w:tc>
        <w:tc>
          <w:tcPr>
            <w:tcW w:w="856" w:type="dxa"/>
            <w:tcBorders>
              <w:top w:val="nil"/>
              <w:left w:val="nil"/>
              <w:bottom w:val="nil"/>
              <w:right w:val="nil"/>
            </w:tcBorders>
            <w:shd w:val="clear" w:color="auto" w:fill="auto"/>
            <w:noWrap/>
            <w:vAlign w:val="bottom"/>
            <w:hideMark/>
          </w:tcPr>
          <w:p w14:paraId="1A7C7ACE"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347FFC24"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2CF8B99C"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37 343</w:t>
            </w:r>
          </w:p>
        </w:tc>
        <w:tc>
          <w:tcPr>
            <w:tcW w:w="1701" w:type="dxa"/>
            <w:tcBorders>
              <w:top w:val="nil"/>
              <w:left w:val="nil"/>
              <w:bottom w:val="nil"/>
              <w:right w:val="nil"/>
            </w:tcBorders>
            <w:shd w:val="clear" w:color="auto" w:fill="auto"/>
            <w:noWrap/>
            <w:vAlign w:val="bottom"/>
            <w:hideMark/>
          </w:tcPr>
          <w:p w14:paraId="5CF568EA"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32 126</w:t>
            </w:r>
          </w:p>
        </w:tc>
      </w:tr>
      <w:tr w:rsidR="000F7897" w:rsidRPr="000F7897" w14:paraId="269E0EA9" w14:textId="77777777" w:rsidTr="001B2F25">
        <w:trPr>
          <w:trHeight w:val="315"/>
        </w:trPr>
        <w:tc>
          <w:tcPr>
            <w:tcW w:w="3216" w:type="dxa"/>
            <w:tcBorders>
              <w:top w:val="nil"/>
              <w:left w:val="nil"/>
              <w:bottom w:val="nil"/>
              <w:right w:val="nil"/>
            </w:tcBorders>
            <w:shd w:val="clear" w:color="auto" w:fill="auto"/>
            <w:noWrap/>
            <w:vAlign w:val="bottom"/>
            <w:hideMark/>
          </w:tcPr>
          <w:p w14:paraId="5F656B5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Pozostałe przychody operacyjne</w:t>
            </w:r>
          </w:p>
        </w:tc>
        <w:tc>
          <w:tcPr>
            <w:tcW w:w="856" w:type="dxa"/>
            <w:tcBorders>
              <w:top w:val="nil"/>
              <w:left w:val="nil"/>
              <w:bottom w:val="nil"/>
              <w:right w:val="nil"/>
            </w:tcBorders>
            <w:shd w:val="clear" w:color="auto" w:fill="auto"/>
            <w:noWrap/>
            <w:vAlign w:val="bottom"/>
            <w:hideMark/>
          </w:tcPr>
          <w:p w14:paraId="50D42F51" w14:textId="2747D779"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9</w:t>
            </w:r>
          </w:p>
        </w:tc>
        <w:tc>
          <w:tcPr>
            <w:tcW w:w="216" w:type="dxa"/>
            <w:tcBorders>
              <w:top w:val="nil"/>
              <w:left w:val="nil"/>
              <w:bottom w:val="nil"/>
              <w:right w:val="nil"/>
            </w:tcBorders>
            <w:shd w:val="clear" w:color="auto" w:fill="auto"/>
            <w:noWrap/>
            <w:vAlign w:val="bottom"/>
            <w:hideMark/>
          </w:tcPr>
          <w:p w14:paraId="7728052C"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555B6584"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1 364</w:t>
            </w:r>
          </w:p>
        </w:tc>
        <w:tc>
          <w:tcPr>
            <w:tcW w:w="1701" w:type="dxa"/>
            <w:tcBorders>
              <w:top w:val="nil"/>
              <w:left w:val="nil"/>
              <w:bottom w:val="nil"/>
              <w:right w:val="nil"/>
            </w:tcBorders>
            <w:shd w:val="clear" w:color="auto" w:fill="auto"/>
            <w:noWrap/>
            <w:vAlign w:val="bottom"/>
            <w:hideMark/>
          </w:tcPr>
          <w:p w14:paraId="2E524E9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1 439</w:t>
            </w:r>
          </w:p>
        </w:tc>
      </w:tr>
      <w:tr w:rsidR="000F7897" w:rsidRPr="000F7897" w14:paraId="0B4FC95E" w14:textId="77777777" w:rsidTr="001B2F25">
        <w:trPr>
          <w:trHeight w:val="315"/>
        </w:trPr>
        <w:tc>
          <w:tcPr>
            <w:tcW w:w="3216" w:type="dxa"/>
            <w:tcBorders>
              <w:top w:val="nil"/>
              <w:left w:val="nil"/>
              <w:bottom w:val="nil"/>
              <w:right w:val="nil"/>
            </w:tcBorders>
            <w:shd w:val="clear" w:color="auto" w:fill="auto"/>
            <w:noWrap/>
            <w:vAlign w:val="bottom"/>
            <w:hideMark/>
          </w:tcPr>
          <w:p w14:paraId="18A54363"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Koszty sprzedaży</w:t>
            </w:r>
          </w:p>
        </w:tc>
        <w:tc>
          <w:tcPr>
            <w:tcW w:w="856" w:type="dxa"/>
            <w:tcBorders>
              <w:top w:val="nil"/>
              <w:left w:val="nil"/>
              <w:bottom w:val="nil"/>
              <w:right w:val="nil"/>
            </w:tcBorders>
            <w:shd w:val="clear" w:color="auto" w:fill="auto"/>
            <w:noWrap/>
            <w:vAlign w:val="bottom"/>
            <w:hideMark/>
          </w:tcPr>
          <w:p w14:paraId="1716E636" w14:textId="3447F988"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8</w:t>
            </w:r>
          </w:p>
        </w:tc>
        <w:tc>
          <w:tcPr>
            <w:tcW w:w="216" w:type="dxa"/>
            <w:tcBorders>
              <w:top w:val="nil"/>
              <w:left w:val="nil"/>
              <w:bottom w:val="nil"/>
              <w:right w:val="nil"/>
            </w:tcBorders>
            <w:shd w:val="clear" w:color="auto" w:fill="auto"/>
            <w:noWrap/>
            <w:vAlign w:val="bottom"/>
            <w:hideMark/>
          </w:tcPr>
          <w:p w14:paraId="648A76C3"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2EFB0C2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-22 501</w:t>
            </w:r>
          </w:p>
        </w:tc>
        <w:tc>
          <w:tcPr>
            <w:tcW w:w="1701" w:type="dxa"/>
            <w:tcBorders>
              <w:top w:val="nil"/>
              <w:left w:val="nil"/>
              <w:bottom w:val="nil"/>
              <w:right w:val="nil"/>
            </w:tcBorders>
            <w:shd w:val="clear" w:color="auto" w:fill="auto"/>
            <w:noWrap/>
            <w:vAlign w:val="bottom"/>
            <w:hideMark/>
          </w:tcPr>
          <w:p w14:paraId="700F056B"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-23 497</w:t>
            </w:r>
          </w:p>
        </w:tc>
      </w:tr>
      <w:tr w:rsidR="000F7897" w:rsidRPr="000F7897" w14:paraId="609A61A8" w14:textId="77777777" w:rsidTr="001B2F25">
        <w:trPr>
          <w:trHeight w:val="315"/>
        </w:trPr>
        <w:tc>
          <w:tcPr>
            <w:tcW w:w="3216" w:type="dxa"/>
            <w:tcBorders>
              <w:top w:val="nil"/>
              <w:left w:val="nil"/>
              <w:bottom w:val="nil"/>
              <w:right w:val="nil"/>
            </w:tcBorders>
            <w:shd w:val="clear" w:color="auto" w:fill="auto"/>
            <w:noWrap/>
            <w:vAlign w:val="bottom"/>
            <w:hideMark/>
          </w:tcPr>
          <w:p w14:paraId="0EECD96B"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Koszty ogólnego zarządu</w:t>
            </w:r>
          </w:p>
        </w:tc>
        <w:tc>
          <w:tcPr>
            <w:tcW w:w="856" w:type="dxa"/>
            <w:tcBorders>
              <w:top w:val="nil"/>
              <w:left w:val="nil"/>
              <w:bottom w:val="nil"/>
              <w:right w:val="nil"/>
            </w:tcBorders>
            <w:shd w:val="clear" w:color="auto" w:fill="auto"/>
            <w:noWrap/>
            <w:vAlign w:val="bottom"/>
            <w:hideMark/>
          </w:tcPr>
          <w:p w14:paraId="2F5D8F2D" w14:textId="39F6FB0C"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8</w:t>
            </w:r>
          </w:p>
        </w:tc>
        <w:tc>
          <w:tcPr>
            <w:tcW w:w="216" w:type="dxa"/>
            <w:tcBorders>
              <w:top w:val="nil"/>
              <w:left w:val="nil"/>
              <w:bottom w:val="nil"/>
              <w:right w:val="nil"/>
            </w:tcBorders>
            <w:shd w:val="clear" w:color="auto" w:fill="auto"/>
            <w:noWrap/>
            <w:vAlign w:val="bottom"/>
            <w:hideMark/>
          </w:tcPr>
          <w:p w14:paraId="334A78C1"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4B0761EC"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-12 199</w:t>
            </w:r>
          </w:p>
        </w:tc>
        <w:tc>
          <w:tcPr>
            <w:tcW w:w="1701" w:type="dxa"/>
            <w:tcBorders>
              <w:top w:val="nil"/>
              <w:left w:val="nil"/>
              <w:bottom w:val="nil"/>
              <w:right w:val="nil"/>
            </w:tcBorders>
            <w:shd w:val="clear" w:color="auto" w:fill="auto"/>
            <w:noWrap/>
            <w:vAlign w:val="bottom"/>
            <w:hideMark/>
          </w:tcPr>
          <w:p w14:paraId="75448475"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-10 110</w:t>
            </w:r>
          </w:p>
        </w:tc>
      </w:tr>
      <w:tr w:rsidR="000F7897" w:rsidRPr="000F7897" w14:paraId="26CED3FA" w14:textId="77777777" w:rsidTr="001B2F25">
        <w:trPr>
          <w:trHeight w:val="315"/>
        </w:trPr>
        <w:tc>
          <w:tcPr>
            <w:tcW w:w="3216" w:type="dxa"/>
            <w:tcBorders>
              <w:top w:val="nil"/>
              <w:left w:val="nil"/>
              <w:bottom w:val="nil"/>
              <w:right w:val="nil"/>
            </w:tcBorders>
            <w:shd w:val="clear" w:color="auto" w:fill="auto"/>
            <w:noWrap/>
            <w:vAlign w:val="bottom"/>
            <w:hideMark/>
          </w:tcPr>
          <w:p w14:paraId="1DA14C44"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Pozostałe koszty operacyjne</w:t>
            </w:r>
          </w:p>
        </w:tc>
        <w:tc>
          <w:tcPr>
            <w:tcW w:w="856" w:type="dxa"/>
            <w:tcBorders>
              <w:top w:val="nil"/>
              <w:left w:val="nil"/>
              <w:bottom w:val="nil"/>
              <w:right w:val="nil"/>
            </w:tcBorders>
            <w:shd w:val="clear" w:color="auto" w:fill="auto"/>
            <w:noWrap/>
            <w:vAlign w:val="bottom"/>
            <w:hideMark/>
          </w:tcPr>
          <w:p w14:paraId="4FF78533" w14:textId="73B3CB48"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9</w:t>
            </w:r>
          </w:p>
        </w:tc>
        <w:tc>
          <w:tcPr>
            <w:tcW w:w="216" w:type="dxa"/>
            <w:tcBorders>
              <w:top w:val="nil"/>
              <w:left w:val="nil"/>
              <w:bottom w:val="nil"/>
              <w:right w:val="nil"/>
            </w:tcBorders>
            <w:shd w:val="clear" w:color="auto" w:fill="auto"/>
            <w:noWrap/>
            <w:vAlign w:val="bottom"/>
            <w:hideMark/>
          </w:tcPr>
          <w:p w14:paraId="65BDCDB7"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3D89DDA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-415</w:t>
            </w:r>
          </w:p>
        </w:tc>
        <w:tc>
          <w:tcPr>
            <w:tcW w:w="1701" w:type="dxa"/>
            <w:tcBorders>
              <w:top w:val="nil"/>
              <w:left w:val="nil"/>
              <w:bottom w:val="nil"/>
              <w:right w:val="nil"/>
            </w:tcBorders>
            <w:shd w:val="clear" w:color="auto" w:fill="auto"/>
            <w:noWrap/>
            <w:vAlign w:val="bottom"/>
            <w:hideMark/>
          </w:tcPr>
          <w:p w14:paraId="6D09AA15"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-3 200</w:t>
            </w:r>
          </w:p>
        </w:tc>
      </w:tr>
      <w:tr w:rsidR="000F7897" w:rsidRPr="000F7897" w14:paraId="685F58ED" w14:textId="77777777" w:rsidTr="001B2F25">
        <w:trPr>
          <w:trHeight w:val="315"/>
        </w:trPr>
        <w:tc>
          <w:tcPr>
            <w:tcW w:w="3216" w:type="dxa"/>
            <w:tcBorders>
              <w:top w:val="nil"/>
              <w:left w:val="nil"/>
              <w:bottom w:val="nil"/>
              <w:right w:val="nil"/>
            </w:tcBorders>
            <w:shd w:val="clear" w:color="auto" w:fill="auto"/>
            <w:noWrap/>
            <w:vAlign w:val="bottom"/>
            <w:hideMark/>
          </w:tcPr>
          <w:p w14:paraId="67A6EA78"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Zysk (strata) na działalności operacyjnej</w:t>
            </w:r>
          </w:p>
        </w:tc>
        <w:tc>
          <w:tcPr>
            <w:tcW w:w="856" w:type="dxa"/>
            <w:tcBorders>
              <w:top w:val="nil"/>
              <w:left w:val="nil"/>
              <w:bottom w:val="nil"/>
              <w:right w:val="nil"/>
            </w:tcBorders>
            <w:shd w:val="clear" w:color="auto" w:fill="auto"/>
            <w:noWrap/>
            <w:vAlign w:val="bottom"/>
            <w:hideMark/>
          </w:tcPr>
          <w:p w14:paraId="097DF6D5"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4072F8CF"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15BFF638"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3 592</w:t>
            </w:r>
          </w:p>
        </w:tc>
        <w:tc>
          <w:tcPr>
            <w:tcW w:w="1701" w:type="dxa"/>
            <w:tcBorders>
              <w:top w:val="nil"/>
              <w:left w:val="nil"/>
              <w:bottom w:val="nil"/>
              <w:right w:val="nil"/>
            </w:tcBorders>
            <w:shd w:val="clear" w:color="auto" w:fill="auto"/>
            <w:noWrap/>
            <w:vAlign w:val="bottom"/>
            <w:hideMark/>
          </w:tcPr>
          <w:p w14:paraId="00556DBB"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-3 243</w:t>
            </w:r>
          </w:p>
        </w:tc>
      </w:tr>
      <w:tr w:rsidR="000F7897" w:rsidRPr="000F7897" w14:paraId="195338DD" w14:textId="77777777" w:rsidTr="001B2F25">
        <w:trPr>
          <w:trHeight w:val="315"/>
        </w:trPr>
        <w:tc>
          <w:tcPr>
            <w:tcW w:w="3216" w:type="dxa"/>
            <w:tcBorders>
              <w:top w:val="nil"/>
              <w:left w:val="nil"/>
              <w:bottom w:val="nil"/>
              <w:right w:val="nil"/>
            </w:tcBorders>
            <w:shd w:val="clear" w:color="auto" w:fill="auto"/>
            <w:noWrap/>
            <w:vAlign w:val="bottom"/>
            <w:hideMark/>
          </w:tcPr>
          <w:p w14:paraId="2CE36C91"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Przychody finansowe</w:t>
            </w:r>
          </w:p>
        </w:tc>
        <w:tc>
          <w:tcPr>
            <w:tcW w:w="856" w:type="dxa"/>
            <w:tcBorders>
              <w:top w:val="nil"/>
              <w:left w:val="nil"/>
              <w:bottom w:val="nil"/>
              <w:right w:val="nil"/>
            </w:tcBorders>
            <w:shd w:val="clear" w:color="auto" w:fill="auto"/>
            <w:noWrap/>
            <w:vAlign w:val="bottom"/>
            <w:hideMark/>
          </w:tcPr>
          <w:p w14:paraId="2BC8D131" w14:textId="608CB4C6"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11</w:t>
            </w:r>
          </w:p>
        </w:tc>
        <w:tc>
          <w:tcPr>
            <w:tcW w:w="216" w:type="dxa"/>
            <w:tcBorders>
              <w:top w:val="nil"/>
              <w:left w:val="nil"/>
              <w:bottom w:val="nil"/>
              <w:right w:val="nil"/>
            </w:tcBorders>
            <w:shd w:val="clear" w:color="auto" w:fill="auto"/>
            <w:noWrap/>
            <w:vAlign w:val="bottom"/>
            <w:hideMark/>
          </w:tcPr>
          <w:p w14:paraId="520E0876"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7F67718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861</w:t>
            </w:r>
          </w:p>
        </w:tc>
        <w:tc>
          <w:tcPr>
            <w:tcW w:w="1701" w:type="dxa"/>
            <w:tcBorders>
              <w:top w:val="nil"/>
              <w:left w:val="nil"/>
              <w:bottom w:val="nil"/>
              <w:right w:val="nil"/>
            </w:tcBorders>
            <w:shd w:val="clear" w:color="auto" w:fill="auto"/>
            <w:noWrap/>
            <w:vAlign w:val="bottom"/>
            <w:hideMark/>
          </w:tcPr>
          <w:p w14:paraId="3E7B4001"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104</w:t>
            </w:r>
          </w:p>
        </w:tc>
      </w:tr>
      <w:tr w:rsidR="000F7897" w:rsidRPr="000F7897" w14:paraId="7633DE0E" w14:textId="77777777" w:rsidTr="001B2F25">
        <w:trPr>
          <w:trHeight w:val="315"/>
        </w:trPr>
        <w:tc>
          <w:tcPr>
            <w:tcW w:w="3216" w:type="dxa"/>
            <w:tcBorders>
              <w:top w:val="nil"/>
              <w:left w:val="nil"/>
              <w:bottom w:val="nil"/>
              <w:right w:val="nil"/>
            </w:tcBorders>
            <w:shd w:val="clear" w:color="auto" w:fill="auto"/>
            <w:noWrap/>
            <w:vAlign w:val="bottom"/>
            <w:hideMark/>
          </w:tcPr>
          <w:p w14:paraId="28B9293D"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Koszty finansowe</w:t>
            </w:r>
          </w:p>
        </w:tc>
        <w:tc>
          <w:tcPr>
            <w:tcW w:w="856" w:type="dxa"/>
            <w:tcBorders>
              <w:top w:val="nil"/>
              <w:left w:val="nil"/>
              <w:bottom w:val="nil"/>
              <w:right w:val="nil"/>
            </w:tcBorders>
            <w:shd w:val="clear" w:color="auto" w:fill="auto"/>
            <w:noWrap/>
            <w:vAlign w:val="bottom"/>
            <w:hideMark/>
          </w:tcPr>
          <w:p w14:paraId="626FD06A" w14:textId="53A001DE"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12</w:t>
            </w:r>
          </w:p>
        </w:tc>
        <w:tc>
          <w:tcPr>
            <w:tcW w:w="216" w:type="dxa"/>
            <w:tcBorders>
              <w:top w:val="nil"/>
              <w:left w:val="nil"/>
              <w:bottom w:val="nil"/>
              <w:right w:val="nil"/>
            </w:tcBorders>
            <w:shd w:val="clear" w:color="auto" w:fill="auto"/>
            <w:noWrap/>
            <w:vAlign w:val="bottom"/>
            <w:hideMark/>
          </w:tcPr>
          <w:p w14:paraId="769B68BE"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430E32FD"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-339</w:t>
            </w:r>
          </w:p>
        </w:tc>
        <w:tc>
          <w:tcPr>
            <w:tcW w:w="1701" w:type="dxa"/>
            <w:tcBorders>
              <w:top w:val="nil"/>
              <w:left w:val="nil"/>
              <w:bottom w:val="nil"/>
              <w:right w:val="nil"/>
            </w:tcBorders>
            <w:shd w:val="clear" w:color="auto" w:fill="auto"/>
            <w:noWrap/>
            <w:vAlign w:val="bottom"/>
            <w:hideMark/>
          </w:tcPr>
          <w:p w14:paraId="12C6F864"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-1 271</w:t>
            </w:r>
          </w:p>
        </w:tc>
      </w:tr>
      <w:tr w:rsidR="000F7897" w:rsidRPr="000F7897" w14:paraId="10F2B09C" w14:textId="77777777" w:rsidTr="001B2F25">
        <w:trPr>
          <w:trHeight w:val="315"/>
        </w:trPr>
        <w:tc>
          <w:tcPr>
            <w:tcW w:w="3216" w:type="dxa"/>
            <w:tcBorders>
              <w:top w:val="nil"/>
              <w:left w:val="nil"/>
              <w:bottom w:val="nil"/>
              <w:right w:val="nil"/>
            </w:tcBorders>
            <w:shd w:val="clear" w:color="auto" w:fill="auto"/>
            <w:noWrap/>
            <w:vAlign w:val="bottom"/>
            <w:hideMark/>
          </w:tcPr>
          <w:p w14:paraId="3EDAB51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7625D37"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439EFEB7"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459E965C"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6FFB2621"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3CAEBFE3" w14:textId="77777777" w:rsidTr="001B2F25">
        <w:trPr>
          <w:trHeight w:val="315"/>
        </w:trPr>
        <w:tc>
          <w:tcPr>
            <w:tcW w:w="3216" w:type="dxa"/>
            <w:tcBorders>
              <w:top w:val="nil"/>
              <w:left w:val="nil"/>
              <w:bottom w:val="nil"/>
              <w:right w:val="nil"/>
            </w:tcBorders>
            <w:shd w:val="clear" w:color="auto" w:fill="auto"/>
            <w:noWrap/>
            <w:vAlign w:val="bottom"/>
            <w:hideMark/>
          </w:tcPr>
          <w:p w14:paraId="496E0472"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Zysk (strata) przed opodatkowaniem</w:t>
            </w:r>
          </w:p>
        </w:tc>
        <w:tc>
          <w:tcPr>
            <w:tcW w:w="856" w:type="dxa"/>
            <w:tcBorders>
              <w:top w:val="nil"/>
              <w:left w:val="nil"/>
              <w:bottom w:val="nil"/>
              <w:right w:val="nil"/>
            </w:tcBorders>
            <w:shd w:val="clear" w:color="auto" w:fill="auto"/>
            <w:noWrap/>
            <w:vAlign w:val="bottom"/>
            <w:hideMark/>
          </w:tcPr>
          <w:p w14:paraId="1CAD76F6"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45B98446"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79144126"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4 114</w:t>
            </w:r>
          </w:p>
        </w:tc>
        <w:tc>
          <w:tcPr>
            <w:tcW w:w="1701" w:type="dxa"/>
            <w:tcBorders>
              <w:top w:val="nil"/>
              <w:left w:val="nil"/>
              <w:bottom w:val="nil"/>
              <w:right w:val="nil"/>
            </w:tcBorders>
            <w:shd w:val="clear" w:color="auto" w:fill="auto"/>
            <w:noWrap/>
            <w:vAlign w:val="bottom"/>
            <w:hideMark/>
          </w:tcPr>
          <w:p w14:paraId="19145933"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-4 410</w:t>
            </w:r>
          </w:p>
        </w:tc>
      </w:tr>
      <w:tr w:rsidR="000F7897" w:rsidRPr="000F7897" w14:paraId="5B64E444" w14:textId="77777777" w:rsidTr="001B2F25">
        <w:trPr>
          <w:trHeight w:val="315"/>
        </w:trPr>
        <w:tc>
          <w:tcPr>
            <w:tcW w:w="3216" w:type="dxa"/>
            <w:tcBorders>
              <w:top w:val="nil"/>
              <w:left w:val="nil"/>
              <w:bottom w:val="nil"/>
              <w:right w:val="nil"/>
            </w:tcBorders>
            <w:shd w:val="clear" w:color="auto" w:fill="auto"/>
            <w:noWrap/>
            <w:vAlign w:val="bottom"/>
            <w:hideMark/>
          </w:tcPr>
          <w:p w14:paraId="17043073"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Podatek dochodowy:</w:t>
            </w:r>
          </w:p>
        </w:tc>
        <w:tc>
          <w:tcPr>
            <w:tcW w:w="856" w:type="dxa"/>
            <w:tcBorders>
              <w:top w:val="nil"/>
              <w:left w:val="nil"/>
              <w:bottom w:val="nil"/>
              <w:right w:val="nil"/>
            </w:tcBorders>
            <w:shd w:val="clear" w:color="auto" w:fill="auto"/>
            <w:noWrap/>
            <w:vAlign w:val="bottom"/>
            <w:hideMark/>
          </w:tcPr>
          <w:p w14:paraId="16C35C1C" w14:textId="6B8F8C1D"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13</w:t>
            </w:r>
          </w:p>
        </w:tc>
        <w:tc>
          <w:tcPr>
            <w:tcW w:w="216" w:type="dxa"/>
            <w:tcBorders>
              <w:top w:val="nil"/>
              <w:left w:val="nil"/>
              <w:bottom w:val="nil"/>
              <w:right w:val="nil"/>
            </w:tcBorders>
            <w:shd w:val="clear" w:color="auto" w:fill="auto"/>
            <w:noWrap/>
            <w:vAlign w:val="bottom"/>
            <w:hideMark/>
          </w:tcPr>
          <w:p w14:paraId="5FB157B7"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317EF481"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-3 711</w:t>
            </w:r>
          </w:p>
        </w:tc>
        <w:tc>
          <w:tcPr>
            <w:tcW w:w="1701" w:type="dxa"/>
            <w:tcBorders>
              <w:top w:val="nil"/>
              <w:left w:val="nil"/>
              <w:bottom w:val="nil"/>
              <w:right w:val="nil"/>
            </w:tcBorders>
            <w:shd w:val="clear" w:color="auto" w:fill="auto"/>
            <w:noWrap/>
            <w:vAlign w:val="bottom"/>
            <w:hideMark/>
          </w:tcPr>
          <w:p w14:paraId="6E76B75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-1 102</w:t>
            </w:r>
          </w:p>
        </w:tc>
      </w:tr>
      <w:tr w:rsidR="000F7897" w:rsidRPr="000F7897" w14:paraId="05C1B826" w14:textId="77777777" w:rsidTr="001B2F25">
        <w:trPr>
          <w:trHeight w:val="315"/>
        </w:trPr>
        <w:tc>
          <w:tcPr>
            <w:tcW w:w="3216" w:type="dxa"/>
            <w:tcBorders>
              <w:top w:val="nil"/>
              <w:left w:val="nil"/>
              <w:bottom w:val="nil"/>
              <w:right w:val="nil"/>
            </w:tcBorders>
            <w:shd w:val="clear" w:color="auto" w:fill="auto"/>
            <w:noWrap/>
            <w:vAlign w:val="bottom"/>
            <w:hideMark/>
          </w:tcPr>
          <w:p w14:paraId="4895E62F"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                     Bieżący</w:t>
            </w:r>
          </w:p>
        </w:tc>
        <w:tc>
          <w:tcPr>
            <w:tcW w:w="856" w:type="dxa"/>
            <w:tcBorders>
              <w:top w:val="nil"/>
              <w:left w:val="nil"/>
              <w:bottom w:val="nil"/>
              <w:right w:val="nil"/>
            </w:tcBorders>
            <w:shd w:val="clear" w:color="auto" w:fill="auto"/>
            <w:noWrap/>
            <w:vAlign w:val="bottom"/>
            <w:hideMark/>
          </w:tcPr>
          <w:p w14:paraId="39AC7EFA"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99017DC"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17F0210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722EBAD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528F6EF8" w14:textId="77777777" w:rsidTr="001B2F25">
        <w:trPr>
          <w:trHeight w:val="315"/>
        </w:trPr>
        <w:tc>
          <w:tcPr>
            <w:tcW w:w="3216" w:type="dxa"/>
            <w:tcBorders>
              <w:top w:val="nil"/>
              <w:left w:val="nil"/>
              <w:bottom w:val="nil"/>
              <w:right w:val="nil"/>
            </w:tcBorders>
            <w:shd w:val="clear" w:color="auto" w:fill="auto"/>
            <w:noWrap/>
            <w:vAlign w:val="bottom"/>
            <w:hideMark/>
          </w:tcPr>
          <w:p w14:paraId="73C24392"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                     Odroczony</w:t>
            </w:r>
          </w:p>
        </w:tc>
        <w:tc>
          <w:tcPr>
            <w:tcW w:w="856" w:type="dxa"/>
            <w:tcBorders>
              <w:top w:val="nil"/>
              <w:left w:val="nil"/>
              <w:bottom w:val="nil"/>
              <w:right w:val="nil"/>
            </w:tcBorders>
            <w:shd w:val="clear" w:color="auto" w:fill="auto"/>
            <w:noWrap/>
            <w:vAlign w:val="bottom"/>
            <w:hideMark/>
          </w:tcPr>
          <w:p w14:paraId="7EA739F6"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7067915E"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5040BEDB"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-3 711</w:t>
            </w:r>
          </w:p>
        </w:tc>
        <w:tc>
          <w:tcPr>
            <w:tcW w:w="1701" w:type="dxa"/>
            <w:tcBorders>
              <w:top w:val="nil"/>
              <w:left w:val="nil"/>
              <w:bottom w:val="nil"/>
              <w:right w:val="nil"/>
            </w:tcBorders>
            <w:shd w:val="clear" w:color="auto" w:fill="auto"/>
            <w:noWrap/>
            <w:vAlign w:val="bottom"/>
            <w:hideMark/>
          </w:tcPr>
          <w:p w14:paraId="5EE6AD3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-1 102</w:t>
            </w:r>
          </w:p>
        </w:tc>
      </w:tr>
      <w:tr w:rsidR="000F7897" w:rsidRPr="000F7897" w14:paraId="712D6114" w14:textId="77777777" w:rsidTr="001B2F25">
        <w:trPr>
          <w:trHeight w:val="315"/>
        </w:trPr>
        <w:tc>
          <w:tcPr>
            <w:tcW w:w="3216" w:type="dxa"/>
            <w:tcBorders>
              <w:top w:val="nil"/>
              <w:left w:val="nil"/>
              <w:bottom w:val="nil"/>
              <w:right w:val="nil"/>
            </w:tcBorders>
            <w:shd w:val="clear" w:color="auto" w:fill="auto"/>
            <w:noWrap/>
            <w:vAlign w:val="bottom"/>
            <w:hideMark/>
          </w:tcPr>
          <w:p w14:paraId="63A0FA15"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Zysk (strata) netto</w:t>
            </w:r>
          </w:p>
        </w:tc>
        <w:tc>
          <w:tcPr>
            <w:tcW w:w="856" w:type="dxa"/>
            <w:tcBorders>
              <w:top w:val="nil"/>
              <w:left w:val="nil"/>
              <w:bottom w:val="nil"/>
              <w:right w:val="nil"/>
            </w:tcBorders>
            <w:shd w:val="clear" w:color="auto" w:fill="auto"/>
            <w:noWrap/>
            <w:vAlign w:val="bottom"/>
            <w:hideMark/>
          </w:tcPr>
          <w:p w14:paraId="31A6D73D"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689C104E"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462A75AC"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403</w:t>
            </w:r>
          </w:p>
        </w:tc>
        <w:tc>
          <w:tcPr>
            <w:tcW w:w="1701" w:type="dxa"/>
            <w:tcBorders>
              <w:top w:val="nil"/>
              <w:left w:val="nil"/>
              <w:bottom w:val="nil"/>
              <w:right w:val="nil"/>
            </w:tcBorders>
            <w:shd w:val="clear" w:color="auto" w:fill="auto"/>
            <w:noWrap/>
            <w:vAlign w:val="bottom"/>
            <w:hideMark/>
          </w:tcPr>
          <w:p w14:paraId="65F1328E"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-5 512</w:t>
            </w:r>
          </w:p>
        </w:tc>
      </w:tr>
      <w:tr w:rsidR="000F7897" w:rsidRPr="000F7897" w14:paraId="0E88C9D8" w14:textId="77777777" w:rsidTr="001B2F25">
        <w:trPr>
          <w:trHeight w:val="315"/>
        </w:trPr>
        <w:tc>
          <w:tcPr>
            <w:tcW w:w="3216" w:type="dxa"/>
            <w:tcBorders>
              <w:top w:val="nil"/>
              <w:left w:val="nil"/>
              <w:bottom w:val="nil"/>
              <w:right w:val="nil"/>
            </w:tcBorders>
            <w:shd w:val="clear" w:color="auto" w:fill="auto"/>
            <w:noWrap/>
            <w:vAlign w:val="bottom"/>
            <w:hideMark/>
          </w:tcPr>
          <w:p w14:paraId="74F220E4"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p>
        </w:tc>
        <w:tc>
          <w:tcPr>
            <w:tcW w:w="856" w:type="dxa"/>
            <w:tcBorders>
              <w:top w:val="nil"/>
              <w:left w:val="nil"/>
              <w:bottom w:val="nil"/>
              <w:right w:val="nil"/>
            </w:tcBorders>
            <w:shd w:val="clear" w:color="auto" w:fill="auto"/>
            <w:noWrap/>
            <w:vAlign w:val="bottom"/>
            <w:hideMark/>
          </w:tcPr>
          <w:p w14:paraId="07E4C8F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6EFD4746"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05A42917"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05C9172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7B509344" w14:textId="77777777" w:rsidTr="001B2F25">
        <w:trPr>
          <w:trHeight w:val="300"/>
        </w:trPr>
        <w:tc>
          <w:tcPr>
            <w:tcW w:w="3216" w:type="dxa"/>
            <w:tcBorders>
              <w:top w:val="nil"/>
              <w:left w:val="nil"/>
              <w:bottom w:val="nil"/>
              <w:right w:val="nil"/>
            </w:tcBorders>
            <w:shd w:val="clear" w:color="auto" w:fill="auto"/>
            <w:noWrap/>
            <w:vAlign w:val="bottom"/>
            <w:hideMark/>
          </w:tcPr>
          <w:p w14:paraId="30B4252F"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Zysk (strata )netto przypadający na</w:t>
            </w:r>
          </w:p>
        </w:tc>
        <w:tc>
          <w:tcPr>
            <w:tcW w:w="856" w:type="dxa"/>
            <w:tcBorders>
              <w:top w:val="nil"/>
              <w:left w:val="nil"/>
              <w:bottom w:val="nil"/>
              <w:right w:val="nil"/>
            </w:tcBorders>
            <w:shd w:val="clear" w:color="auto" w:fill="auto"/>
            <w:noWrap/>
            <w:vAlign w:val="bottom"/>
            <w:hideMark/>
          </w:tcPr>
          <w:p w14:paraId="0A033B05"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38FBD21C"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2FB844DB"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4B36406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791DABFA" w14:textId="77777777" w:rsidTr="001B2F25">
        <w:trPr>
          <w:trHeight w:val="300"/>
        </w:trPr>
        <w:tc>
          <w:tcPr>
            <w:tcW w:w="3216" w:type="dxa"/>
            <w:tcBorders>
              <w:top w:val="nil"/>
              <w:left w:val="nil"/>
              <w:bottom w:val="nil"/>
              <w:right w:val="nil"/>
            </w:tcBorders>
            <w:shd w:val="clear" w:color="auto" w:fill="auto"/>
            <w:noWrap/>
            <w:vAlign w:val="bottom"/>
            <w:hideMark/>
          </w:tcPr>
          <w:p w14:paraId="5D2E833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lastRenderedPageBreak/>
              <w:t>akcjonariuszy jednostki dominującej</w:t>
            </w:r>
          </w:p>
        </w:tc>
        <w:tc>
          <w:tcPr>
            <w:tcW w:w="856" w:type="dxa"/>
            <w:tcBorders>
              <w:top w:val="nil"/>
              <w:left w:val="nil"/>
              <w:bottom w:val="nil"/>
              <w:right w:val="nil"/>
            </w:tcBorders>
            <w:shd w:val="clear" w:color="auto" w:fill="auto"/>
            <w:noWrap/>
            <w:vAlign w:val="bottom"/>
            <w:hideMark/>
          </w:tcPr>
          <w:p w14:paraId="5C6D14B8"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5FC0D013"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02FB6510"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1 266</w:t>
            </w:r>
          </w:p>
        </w:tc>
        <w:tc>
          <w:tcPr>
            <w:tcW w:w="1701" w:type="dxa"/>
            <w:tcBorders>
              <w:top w:val="nil"/>
              <w:left w:val="nil"/>
              <w:bottom w:val="nil"/>
              <w:right w:val="nil"/>
            </w:tcBorders>
            <w:shd w:val="clear" w:color="auto" w:fill="auto"/>
            <w:noWrap/>
            <w:vAlign w:val="bottom"/>
            <w:hideMark/>
          </w:tcPr>
          <w:p w14:paraId="0160C978"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-5 220</w:t>
            </w:r>
          </w:p>
        </w:tc>
      </w:tr>
      <w:tr w:rsidR="000F7897" w:rsidRPr="000F7897" w14:paraId="420B00A4" w14:textId="77777777" w:rsidTr="001B2F25">
        <w:trPr>
          <w:trHeight w:val="315"/>
        </w:trPr>
        <w:tc>
          <w:tcPr>
            <w:tcW w:w="3216" w:type="dxa"/>
            <w:tcBorders>
              <w:top w:val="nil"/>
              <w:left w:val="nil"/>
              <w:bottom w:val="nil"/>
              <w:right w:val="nil"/>
            </w:tcBorders>
            <w:shd w:val="clear" w:color="auto" w:fill="auto"/>
            <w:noWrap/>
            <w:vAlign w:val="bottom"/>
            <w:hideMark/>
          </w:tcPr>
          <w:p w14:paraId="025B8D2E"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udziały nie dające kontroli</w:t>
            </w:r>
          </w:p>
        </w:tc>
        <w:tc>
          <w:tcPr>
            <w:tcW w:w="856" w:type="dxa"/>
            <w:tcBorders>
              <w:top w:val="nil"/>
              <w:left w:val="nil"/>
              <w:bottom w:val="nil"/>
              <w:right w:val="nil"/>
            </w:tcBorders>
            <w:shd w:val="clear" w:color="auto" w:fill="auto"/>
            <w:noWrap/>
            <w:vAlign w:val="bottom"/>
            <w:hideMark/>
          </w:tcPr>
          <w:p w14:paraId="0D43CBA5"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7CE839AE"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73F9B6A5"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-863</w:t>
            </w:r>
          </w:p>
        </w:tc>
        <w:tc>
          <w:tcPr>
            <w:tcW w:w="1701" w:type="dxa"/>
            <w:tcBorders>
              <w:top w:val="nil"/>
              <w:left w:val="nil"/>
              <w:bottom w:val="nil"/>
              <w:right w:val="nil"/>
            </w:tcBorders>
            <w:shd w:val="clear" w:color="auto" w:fill="auto"/>
            <w:noWrap/>
            <w:vAlign w:val="bottom"/>
            <w:hideMark/>
          </w:tcPr>
          <w:p w14:paraId="4DE0BEF8"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-292</w:t>
            </w:r>
          </w:p>
        </w:tc>
      </w:tr>
      <w:tr w:rsidR="000F7897" w:rsidRPr="000F7897" w14:paraId="17D0598C" w14:textId="77777777" w:rsidTr="001B2F25">
        <w:trPr>
          <w:trHeight w:val="315"/>
        </w:trPr>
        <w:tc>
          <w:tcPr>
            <w:tcW w:w="3216" w:type="dxa"/>
            <w:tcBorders>
              <w:top w:val="nil"/>
              <w:left w:val="nil"/>
              <w:bottom w:val="nil"/>
              <w:right w:val="nil"/>
            </w:tcBorders>
            <w:shd w:val="clear" w:color="auto" w:fill="auto"/>
            <w:noWrap/>
            <w:vAlign w:val="bottom"/>
            <w:hideMark/>
          </w:tcPr>
          <w:p w14:paraId="3B247788"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p>
        </w:tc>
        <w:tc>
          <w:tcPr>
            <w:tcW w:w="856" w:type="dxa"/>
            <w:tcBorders>
              <w:top w:val="nil"/>
              <w:left w:val="nil"/>
              <w:bottom w:val="nil"/>
              <w:right w:val="nil"/>
            </w:tcBorders>
            <w:shd w:val="clear" w:color="auto" w:fill="auto"/>
            <w:noWrap/>
            <w:vAlign w:val="bottom"/>
            <w:hideMark/>
          </w:tcPr>
          <w:p w14:paraId="010A8217"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0B2D4C21"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658" w:type="dxa"/>
            <w:tcBorders>
              <w:top w:val="nil"/>
              <w:left w:val="nil"/>
              <w:bottom w:val="nil"/>
              <w:right w:val="nil"/>
            </w:tcBorders>
            <w:shd w:val="clear" w:color="auto" w:fill="auto"/>
            <w:noWrap/>
            <w:vAlign w:val="bottom"/>
            <w:hideMark/>
          </w:tcPr>
          <w:p w14:paraId="63CE421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7AC94E5E"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7BCAC2CE" w14:textId="77777777" w:rsidTr="001B2F25">
        <w:trPr>
          <w:trHeight w:val="300"/>
        </w:trPr>
        <w:tc>
          <w:tcPr>
            <w:tcW w:w="4072" w:type="dxa"/>
            <w:gridSpan w:val="2"/>
            <w:tcBorders>
              <w:top w:val="nil"/>
              <w:left w:val="nil"/>
              <w:bottom w:val="nil"/>
              <w:right w:val="nil"/>
            </w:tcBorders>
            <w:shd w:val="clear" w:color="auto" w:fill="auto"/>
            <w:noWrap/>
            <w:vAlign w:val="bottom"/>
            <w:hideMark/>
          </w:tcPr>
          <w:p w14:paraId="2F080AD4"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Zysk (strata) na jedną akcję przypadający akcjonariuszom jednostki dominującej</w:t>
            </w:r>
          </w:p>
        </w:tc>
        <w:tc>
          <w:tcPr>
            <w:tcW w:w="216" w:type="dxa"/>
            <w:tcBorders>
              <w:top w:val="nil"/>
              <w:left w:val="nil"/>
              <w:bottom w:val="nil"/>
              <w:right w:val="nil"/>
            </w:tcBorders>
            <w:shd w:val="clear" w:color="auto" w:fill="auto"/>
            <w:noWrap/>
            <w:vAlign w:val="bottom"/>
            <w:hideMark/>
          </w:tcPr>
          <w:p w14:paraId="62943EFB"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6C410676"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15A1D08F"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147A9E56" w14:textId="77777777" w:rsidTr="001B2F25">
        <w:trPr>
          <w:trHeight w:val="300"/>
        </w:trPr>
        <w:tc>
          <w:tcPr>
            <w:tcW w:w="3216" w:type="dxa"/>
            <w:tcBorders>
              <w:top w:val="nil"/>
              <w:left w:val="nil"/>
              <w:bottom w:val="nil"/>
              <w:right w:val="nil"/>
            </w:tcBorders>
            <w:shd w:val="clear" w:color="auto" w:fill="auto"/>
            <w:noWrap/>
            <w:vAlign w:val="bottom"/>
            <w:hideMark/>
          </w:tcPr>
          <w:p w14:paraId="2CA05644"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Zwykły i rozwodniony</w:t>
            </w:r>
          </w:p>
        </w:tc>
        <w:tc>
          <w:tcPr>
            <w:tcW w:w="856" w:type="dxa"/>
            <w:tcBorders>
              <w:top w:val="nil"/>
              <w:left w:val="nil"/>
              <w:bottom w:val="nil"/>
              <w:right w:val="nil"/>
            </w:tcBorders>
            <w:shd w:val="clear" w:color="auto" w:fill="auto"/>
            <w:noWrap/>
            <w:vAlign w:val="bottom"/>
            <w:hideMark/>
          </w:tcPr>
          <w:p w14:paraId="1E1A4B3E" w14:textId="4535A75C" w:rsidR="000F7897" w:rsidRPr="000F7897" w:rsidRDefault="006D7EA9" w:rsidP="000F7897">
            <w:pPr>
              <w:spacing w:after="0" w:line="240" w:lineRule="auto"/>
              <w:jc w:val="center"/>
              <w:rPr>
                <w:rFonts w:ascii="Calibri" w:eastAsia="Times New Roman" w:hAnsi="Calibri" w:cs="Calibri"/>
                <w:color w:val="000000"/>
                <w:sz w:val="12"/>
                <w:szCs w:val="12"/>
                <w:lang w:eastAsia="pl-PL"/>
              </w:rPr>
            </w:pPr>
            <w:r w:rsidRPr="006D7EA9">
              <w:rPr>
                <w:rFonts w:ascii="Calibri" w:eastAsia="Times New Roman" w:hAnsi="Calibri" w:cs="Calibri"/>
                <w:color w:val="000000"/>
                <w:sz w:val="12"/>
                <w:szCs w:val="12"/>
                <w:lang w:eastAsia="pl-PL"/>
              </w:rPr>
              <w:t>14</w:t>
            </w:r>
          </w:p>
        </w:tc>
        <w:tc>
          <w:tcPr>
            <w:tcW w:w="216" w:type="dxa"/>
            <w:tcBorders>
              <w:top w:val="nil"/>
              <w:left w:val="nil"/>
              <w:bottom w:val="nil"/>
              <w:right w:val="nil"/>
            </w:tcBorders>
            <w:shd w:val="clear" w:color="auto" w:fill="auto"/>
            <w:noWrap/>
            <w:vAlign w:val="bottom"/>
            <w:hideMark/>
          </w:tcPr>
          <w:p w14:paraId="71C54982"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658" w:type="dxa"/>
            <w:tcBorders>
              <w:top w:val="nil"/>
              <w:left w:val="nil"/>
              <w:bottom w:val="nil"/>
              <w:right w:val="nil"/>
            </w:tcBorders>
            <w:shd w:val="clear" w:color="auto" w:fill="auto"/>
            <w:noWrap/>
            <w:vAlign w:val="bottom"/>
            <w:hideMark/>
          </w:tcPr>
          <w:p w14:paraId="38A2051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0,17</w:t>
            </w:r>
          </w:p>
        </w:tc>
        <w:tc>
          <w:tcPr>
            <w:tcW w:w="1701" w:type="dxa"/>
            <w:tcBorders>
              <w:top w:val="nil"/>
              <w:left w:val="nil"/>
              <w:bottom w:val="nil"/>
              <w:right w:val="nil"/>
            </w:tcBorders>
            <w:shd w:val="clear" w:color="auto" w:fill="auto"/>
            <w:noWrap/>
            <w:vAlign w:val="bottom"/>
            <w:hideMark/>
          </w:tcPr>
          <w:p w14:paraId="3AA985B1"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-0,71</w:t>
            </w:r>
          </w:p>
        </w:tc>
      </w:tr>
    </w:tbl>
    <w:p w14:paraId="26141B65" w14:textId="1FE70EDC" w:rsidR="00024AAA" w:rsidRDefault="000F7897" w:rsidP="006530C7">
      <w:pPr>
        <w:pStyle w:val="Bpodstawowy"/>
        <w:rPr>
          <w:sz w:val="22"/>
        </w:rPr>
      </w:pPr>
      <w:r>
        <w:fldChar w:fldCharType="end"/>
      </w:r>
      <w:r w:rsidR="00024AAA">
        <w:fldChar w:fldCharType="begin"/>
      </w:r>
      <w:r w:rsidR="00024AAA">
        <w:instrText xml:space="preserve"> LINK </w:instrText>
      </w:r>
      <w:r w:rsidR="00E43B62">
        <w:instrText xml:space="preserve">Excel.Sheet.12 "C:\\Users\\k.balcerowicz\\SPRAWOZDANIA FINANSOWE\\ARCUS 2017\\Skonsolidowane Grupa\\Sprawozdanie 2017\\Raport skonsolidowany 2017\\TABELE  GK ARCUS Sprawozdanie skonsolidowane 31.12.2016_ 27.04.2017 — kopia.xlsx" SS3!W2K1:W26K5 </w:instrText>
      </w:r>
      <w:r w:rsidR="00024AAA">
        <w:instrText xml:space="preserve">\a \f 4 \h </w:instrText>
      </w:r>
      <w:r w:rsidR="00833F70">
        <w:instrText xml:space="preserve"> \* MERGEFORMAT </w:instrText>
      </w:r>
      <w:r w:rsidR="00024AAA">
        <w:fldChar w:fldCharType="separate"/>
      </w:r>
    </w:p>
    <w:p w14:paraId="0E13C6AE" w14:textId="77777777" w:rsidR="006530C7" w:rsidRDefault="00024AAA" w:rsidP="006530C7">
      <w:pPr>
        <w:pStyle w:val="Bpodstawowy"/>
      </w:pPr>
      <w:r>
        <w:fldChar w:fldCharType="end"/>
      </w:r>
    </w:p>
    <w:p w14:paraId="27B9C579" w14:textId="77777777" w:rsidR="006530C7" w:rsidRDefault="006530C7" w:rsidP="006530C7">
      <w:pPr>
        <w:pStyle w:val="Nagwek2"/>
      </w:pPr>
      <w:bookmarkStart w:id="6" w:name="_Toc512612938"/>
      <w:r>
        <w:t>Sprawozdanie z całkowitych dochodów</w:t>
      </w:r>
      <w:bookmarkEnd w:id="6"/>
    </w:p>
    <w:p w14:paraId="225E83C4" w14:textId="1FFA3BC0" w:rsidR="000F7897" w:rsidRDefault="000F7897" w:rsidP="00024AAA">
      <w:pPr>
        <w:rPr>
          <w:sz w:val="22"/>
        </w:rPr>
      </w:pPr>
      <w:r>
        <w:fldChar w:fldCharType="begin"/>
      </w:r>
      <w:r>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SS3!W28K1:W41K5 </w:instrText>
      </w:r>
      <w:r>
        <w:instrText xml:space="preserve">\a \f 4 \h </w:instrText>
      </w:r>
      <w:r w:rsidR="001B2F25">
        <w:instrText xml:space="preserve"> \* MERGEFORMAT </w:instrText>
      </w:r>
      <w:r>
        <w:fldChar w:fldCharType="separate"/>
      </w:r>
    </w:p>
    <w:tbl>
      <w:tblPr>
        <w:tblW w:w="8647" w:type="dxa"/>
        <w:tblCellMar>
          <w:left w:w="70" w:type="dxa"/>
          <w:right w:w="70" w:type="dxa"/>
        </w:tblCellMar>
        <w:tblLook w:val="04A0" w:firstRow="1" w:lastRow="0" w:firstColumn="1" w:lastColumn="0" w:noHBand="0" w:noVBand="1"/>
      </w:tblPr>
      <w:tblGrid>
        <w:gridCol w:w="3216"/>
        <w:gridCol w:w="856"/>
        <w:gridCol w:w="216"/>
        <w:gridCol w:w="2800"/>
        <w:gridCol w:w="1559"/>
      </w:tblGrid>
      <w:tr w:rsidR="000F7897" w:rsidRPr="000F7897" w14:paraId="6CCD7AC7" w14:textId="77777777" w:rsidTr="001B2F25">
        <w:trPr>
          <w:trHeight w:val="300"/>
        </w:trPr>
        <w:tc>
          <w:tcPr>
            <w:tcW w:w="3216" w:type="dxa"/>
            <w:tcBorders>
              <w:top w:val="nil"/>
              <w:left w:val="nil"/>
              <w:bottom w:val="single" w:sz="4" w:space="0" w:color="1F497D"/>
              <w:right w:val="nil"/>
            </w:tcBorders>
            <w:shd w:val="clear" w:color="auto" w:fill="auto"/>
            <w:noWrap/>
            <w:vAlign w:val="bottom"/>
            <w:hideMark/>
          </w:tcPr>
          <w:p w14:paraId="0F078E04" w14:textId="316C49F8"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Sprawozdanie z całkowitych dochodów</w:t>
            </w:r>
          </w:p>
        </w:tc>
        <w:tc>
          <w:tcPr>
            <w:tcW w:w="856" w:type="dxa"/>
            <w:tcBorders>
              <w:top w:val="nil"/>
              <w:left w:val="nil"/>
              <w:bottom w:val="single" w:sz="4" w:space="0" w:color="1F497D"/>
              <w:right w:val="nil"/>
            </w:tcBorders>
            <w:shd w:val="clear" w:color="auto" w:fill="auto"/>
            <w:noWrap/>
            <w:vAlign w:val="bottom"/>
            <w:hideMark/>
          </w:tcPr>
          <w:p w14:paraId="2FDFF72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3E19B337"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800" w:type="dxa"/>
            <w:tcBorders>
              <w:top w:val="nil"/>
              <w:left w:val="nil"/>
              <w:bottom w:val="single" w:sz="4" w:space="0" w:color="1F497D"/>
              <w:right w:val="nil"/>
            </w:tcBorders>
            <w:shd w:val="clear" w:color="auto" w:fill="auto"/>
            <w:noWrap/>
            <w:vAlign w:val="bottom"/>
            <w:hideMark/>
          </w:tcPr>
          <w:p w14:paraId="7AFD1E37"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559" w:type="dxa"/>
            <w:tcBorders>
              <w:top w:val="nil"/>
              <w:left w:val="nil"/>
              <w:bottom w:val="single" w:sz="4" w:space="0" w:color="1F497D"/>
              <w:right w:val="nil"/>
            </w:tcBorders>
            <w:shd w:val="clear" w:color="auto" w:fill="auto"/>
            <w:noWrap/>
            <w:vAlign w:val="bottom"/>
            <w:hideMark/>
          </w:tcPr>
          <w:p w14:paraId="5B7D30FF"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1B4F2AF1" w14:textId="77777777" w:rsidTr="001B2F25">
        <w:trPr>
          <w:trHeight w:val="300"/>
        </w:trPr>
        <w:tc>
          <w:tcPr>
            <w:tcW w:w="3216" w:type="dxa"/>
            <w:tcBorders>
              <w:top w:val="nil"/>
              <w:left w:val="nil"/>
              <w:bottom w:val="nil"/>
              <w:right w:val="nil"/>
            </w:tcBorders>
            <w:shd w:val="clear" w:color="auto" w:fill="auto"/>
            <w:noWrap/>
            <w:vAlign w:val="bottom"/>
            <w:hideMark/>
          </w:tcPr>
          <w:p w14:paraId="21EC23D3"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single" w:sz="4" w:space="0" w:color="auto"/>
              <w:right w:val="nil"/>
            </w:tcBorders>
            <w:shd w:val="clear" w:color="auto" w:fill="auto"/>
            <w:noWrap/>
            <w:vAlign w:val="bottom"/>
            <w:hideMark/>
          </w:tcPr>
          <w:p w14:paraId="7B270F1E"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Nota</w:t>
            </w:r>
          </w:p>
        </w:tc>
        <w:tc>
          <w:tcPr>
            <w:tcW w:w="216" w:type="dxa"/>
            <w:tcBorders>
              <w:top w:val="nil"/>
              <w:left w:val="nil"/>
              <w:bottom w:val="nil"/>
              <w:right w:val="nil"/>
            </w:tcBorders>
            <w:shd w:val="clear" w:color="auto" w:fill="auto"/>
            <w:noWrap/>
            <w:vAlign w:val="bottom"/>
            <w:hideMark/>
          </w:tcPr>
          <w:p w14:paraId="247BFE51"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2800" w:type="dxa"/>
            <w:tcBorders>
              <w:top w:val="nil"/>
              <w:left w:val="nil"/>
              <w:bottom w:val="single" w:sz="4" w:space="0" w:color="auto"/>
              <w:right w:val="nil"/>
            </w:tcBorders>
            <w:shd w:val="clear" w:color="auto" w:fill="auto"/>
            <w:noWrap/>
            <w:vAlign w:val="bottom"/>
            <w:hideMark/>
          </w:tcPr>
          <w:p w14:paraId="43D82C30"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rok zakończony 31.12.2017</w:t>
            </w:r>
          </w:p>
        </w:tc>
        <w:tc>
          <w:tcPr>
            <w:tcW w:w="1559" w:type="dxa"/>
            <w:tcBorders>
              <w:top w:val="nil"/>
              <w:left w:val="nil"/>
              <w:bottom w:val="single" w:sz="4" w:space="0" w:color="auto"/>
              <w:right w:val="nil"/>
            </w:tcBorders>
            <w:shd w:val="clear" w:color="auto" w:fill="auto"/>
            <w:noWrap/>
            <w:vAlign w:val="bottom"/>
            <w:hideMark/>
          </w:tcPr>
          <w:p w14:paraId="57240135"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rok zakończony 31.12.2016</w:t>
            </w:r>
          </w:p>
        </w:tc>
      </w:tr>
      <w:tr w:rsidR="000F7897" w:rsidRPr="000F7897" w14:paraId="3D3ACC3E" w14:textId="77777777" w:rsidTr="001B2F25">
        <w:trPr>
          <w:trHeight w:val="300"/>
        </w:trPr>
        <w:tc>
          <w:tcPr>
            <w:tcW w:w="3216" w:type="dxa"/>
            <w:tcBorders>
              <w:top w:val="nil"/>
              <w:left w:val="nil"/>
              <w:bottom w:val="nil"/>
              <w:right w:val="nil"/>
            </w:tcBorders>
            <w:shd w:val="clear" w:color="auto" w:fill="auto"/>
            <w:noWrap/>
            <w:vAlign w:val="bottom"/>
            <w:hideMark/>
          </w:tcPr>
          <w:p w14:paraId="472F2D7A"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7F0778F"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5F27ABC6"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0FF5AA77"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559" w:type="dxa"/>
            <w:tcBorders>
              <w:top w:val="nil"/>
              <w:left w:val="nil"/>
              <w:bottom w:val="nil"/>
              <w:right w:val="nil"/>
            </w:tcBorders>
            <w:shd w:val="clear" w:color="auto" w:fill="auto"/>
            <w:noWrap/>
            <w:vAlign w:val="bottom"/>
            <w:hideMark/>
          </w:tcPr>
          <w:p w14:paraId="5E996168"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199ED4F5" w14:textId="77777777" w:rsidTr="001B2F25">
        <w:trPr>
          <w:trHeight w:val="300"/>
        </w:trPr>
        <w:tc>
          <w:tcPr>
            <w:tcW w:w="3216" w:type="dxa"/>
            <w:tcBorders>
              <w:top w:val="nil"/>
              <w:left w:val="nil"/>
              <w:bottom w:val="nil"/>
              <w:right w:val="nil"/>
            </w:tcBorders>
            <w:shd w:val="clear" w:color="auto" w:fill="auto"/>
            <w:noWrap/>
            <w:vAlign w:val="bottom"/>
            <w:hideMark/>
          </w:tcPr>
          <w:p w14:paraId="13BA2ADC"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Zysk (strata) netto </w:t>
            </w:r>
          </w:p>
        </w:tc>
        <w:tc>
          <w:tcPr>
            <w:tcW w:w="856" w:type="dxa"/>
            <w:tcBorders>
              <w:top w:val="nil"/>
              <w:left w:val="nil"/>
              <w:bottom w:val="nil"/>
              <w:right w:val="nil"/>
            </w:tcBorders>
            <w:shd w:val="clear" w:color="auto" w:fill="auto"/>
            <w:noWrap/>
            <w:vAlign w:val="bottom"/>
            <w:hideMark/>
          </w:tcPr>
          <w:p w14:paraId="680B0692"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0A080847"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71323B3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403</w:t>
            </w:r>
          </w:p>
        </w:tc>
        <w:tc>
          <w:tcPr>
            <w:tcW w:w="1559" w:type="dxa"/>
            <w:tcBorders>
              <w:top w:val="nil"/>
              <w:left w:val="nil"/>
              <w:bottom w:val="nil"/>
              <w:right w:val="nil"/>
            </w:tcBorders>
            <w:shd w:val="clear" w:color="auto" w:fill="auto"/>
            <w:noWrap/>
            <w:vAlign w:val="bottom"/>
            <w:hideMark/>
          </w:tcPr>
          <w:p w14:paraId="2F16D2B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-5 512</w:t>
            </w:r>
          </w:p>
        </w:tc>
      </w:tr>
      <w:tr w:rsidR="000F7897" w:rsidRPr="000F7897" w14:paraId="3DB79E04" w14:textId="77777777" w:rsidTr="001B2F25">
        <w:trPr>
          <w:trHeight w:val="300"/>
        </w:trPr>
        <w:tc>
          <w:tcPr>
            <w:tcW w:w="3216" w:type="dxa"/>
            <w:tcBorders>
              <w:top w:val="nil"/>
              <w:left w:val="nil"/>
              <w:bottom w:val="nil"/>
              <w:right w:val="nil"/>
            </w:tcBorders>
            <w:shd w:val="clear" w:color="auto" w:fill="auto"/>
            <w:noWrap/>
            <w:vAlign w:val="bottom"/>
            <w:hideMark/>
          </w:tcPr>
          <w:p w14:paraId="7D5C74F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F014B1A"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4FAB1703"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719E9D83"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559" w:type="dxa"/>
            <w:tcBorders>
              <w:top w:val="nil"/>
              <w:left w:val="nil"/>
              <w:bottom w:val="nil"/>
              <w:right w:val="nil"/>
            </w:tcBorders>
            <w:shd w:val="clear" w:color="auto" w:fill="auto"/>
            <w:noWrap/>
            <w:vAlign w:val="bottom"/>
            <w:hideMark/>
          </w:tcPr>
          <w:p w14:paraId="6D0D991B"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35B51D93" w14:textId="77777777" w:rsidTr="001B2F25">
        <w:trPr>
          <w:trHeight w:val="300"/>
        </w:trPr>
        <w:tc>
          <w:tcPr>
            <w:tcW w:w="4072" w:type="dxa"/>
            <w:gridSpan w:val="2"/>
            <w:tcBorders>
              <w:top w:val="nil"/>
              <w:left w:val="nil"/>
              <w:bottom w:val="nil"/>
              <w:right w:val="nil"/>
            </w:tcBorders>
            <w:shd w:val="clear" w:color="auto" w:fill="auto"/>
            <w:noWrap/>
            <w:vAlign w:val="bottom"/>
            <w:hideMark/>
          </w:tcPr>
          <w:p w14:paraId="3346828A" w14:textId="7565B2E4"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Pozycje, które w przyszłości nie zos</w:t>
            </w:r>
            <w:r>
              <w:rPr>
                <w:rFonts w:ascii="Calibri" w:eastAsia="Times New Roman" w:hAnsi="Calibri" w:cs="Calibri"/>
                <w:color w:val="000000"/>
                <w:sz w:val="12"/>
                <w:szCs w:val="12"/>
                <w:lang w:eastAsia="pl-PL"/>
              </w:rPr>
              <w:t>taną zaklasyfikowane do wyniku</w:t>
            </w:r>
          </w:p>
        </w:tc>
        <w:tc>
          <w:tcPr>
            <w:tcW w:w="216" w:type="dxa"/>
            <w:tcBorders>
              <w:top w:val="nil"/>
              <w:left w:val="nil"/>
              <w:bottom w:val="nil"/>
              <w:right w:val="nil"/>
            </w:tcBorders>
            <w:shd w:val="clear" w:color="auto" w:fill="auto"/>
            <w:noWrap/>
            <w:vAlign w:val="bottom"/>
            <w:hideMark/>
          </w:tcPr>
          <w:p w14:paraId="330AA474"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800" w:type="dxa"/>
            <w:tcBorders>
              <w:top w:val="nil"/>
              <w:left w:val="nil"/>
              <w:bottom w:val="nil"/>
              <w:right w:val="nil"/>
            </w:tcBorders>
            <w:shd w:val="clear" w:color="auto" w:fill="auto"/>
            <w:noWrap/>
            <w:vAlign w:val="bottom"/>
            <w:hideMark/>
          </w:tcPr>
          <w:p w14:paraId="3A53B215"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559" w:type="dxa"/>
            <w:tcBorders>
              <w:top w:val="nil"/>
              <w:left w:val="nil"/>
              <w:bottom w:val="nil"/>
              <w:right w:val="nil"/>
            </w:tcBorders>
            <w:shd w:val="clear" w:color="auto" w:fill="auto"/>
            <w:noWrap/>
            <w:vAlign w:val="bottom"/>
            <w:hideMark/>
          </w:tcPr>
          <w:p w14:paraId="37E3B575"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43849AF4" w14:textId="77777777" w:rsidTr="001B2F25">
        <w:trPr>
          <w:trHeight w:val="300"/>
        </w:trPr>
        <w:tc>
          <w:tcPr>
            <w:tcW w:w="3216" w:type="dxa"/>
            <w:tcBorders>
              <w:top w:val="nil"/>
              <w:left w:val="nil"/>
              <w:bottom w:val="nil"/>
              <w:right w:val="nil"/>
            </w:tcBorders>
            <w:shd w:val="clear" w:color="auto" w:fill="auto"/>
            <w:noWrap/>
            <w:vAlign w:val="bottom"/>
            <w:hideMark/>
          </w:tcPr>
          <w:p w14:paraId="003C629A"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Całkowity dochód za okres</w:t>
            </w:r>
          </w:p>
        </w:tc>
        <w:tc>
          <w:tcPr>
            <w:tcW w:w="856" w:type="dxa"/>
            <w:tcBorders>
              <w:top w:val="nil"/>
              <w:left w:val="nil"/>
              <w:bottom w:val="nil"/>
              <w:right w:val="nil"/>
            </w:tcBorders>
            <w:shd w:val="clear" w:color="auto" w:fill="auto"/>
            <w:noWrap/>
            <w:vAlign w:val="bottom"/>
            <w:hideMark/>
          </w:tcPr>
          <w:p w14:paraId="279F6B63"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9E78CB6"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330DD884"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403</w:t>
            </w:r>
          </w:p>
        </w:tc>
        <w:tc>
          <w:tcPr>
            <w:tcW w:w="1559" w:type="dxa"/>
            <w:tcBorders>
              <w:top w:val="nil"/>
              <w:left w:val="nil"/>
              <w:bottom w:val="nil"/>
              <w:right w:val="nil"/>
            </w:tcBorders>
            <w:shd w:val="clear" w:color="auto" w:fill="auto"/>
            <w:noWrap/>
            <w:vAlign w:val="bottom"/>
            <w:hideMark/>
          </w:tcPr>
          <w:p w14:paraId="353814D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-5 512</w:t>
            </w:r>
          </w:p>
        </w:tc>
      </w:tr>
      <w:tr w:rsidR="000F7897" w:rsidRPr="000F7897" w14:paraId="15F55B23" w14:textId="77777777" w:rsidTr="001B2F25">
        <w:trPr>
          <w:trHeight w:val="300"/>
        </w:trPr>
        <w:tc>
          <w:tcPr>
            <w:tcW w:w="3216" w:type="dxa"/>
            <w:tcBorders>
              <w:top w:val="nil"/>
              <w:left w:val="nil"/>
              <w:bottom w:val="nil"/>
              <w:right w:val="nil"/>
            </w:tcBorders>
            <w:shd w:val="clear" w:color="auto" w:fill="auto"/>
            <w:noWrap/>
            <w:vAlign w:val="bottom"/>
            <w:hideMark/>
          </w:tcPr>
          <w:p w14:paraId="51395F7A"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Całkowity dochód za okres przypadający na:</w:t>
            </w:r>
          </w:p>
        </w:tc>
        <w:tc>
          <w:tcPr>
            <w:tcW w:w="856" w:type="dxa"/>
            <w:tcBorders>
              <w:top w:val="nil"/>
              <w:left w:val="nil"/>
              <w:bottom w:val="nil"/>
              <w:right w:val="nil"/>
            </w:tcBorders>
            <w:shd w:val="clear" w:color="auto" w:fill="auto"/>
            <w:noWrap/>
            <w:vAlign w:val="bottom"/>
            <w:hideMark/>
          </w:tcPr>
          <w:p w14:paraId="2110A72F"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16EA8414"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3DD9AA1D"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559" w:type="dxa"/>
            <w:tcBorders>
              <w:top w:val="nil"/>
              <w:left w:val="nil"/>
              <w:bottom w:val="nil"/>
              <w:right w:val="nil"/>
            </w:tcBorders>
            <w:shd w:val="clear" w:color="auto" w:fill="auto"/>
            <w:noWrap/>
            <w:vAlign w:val="bottom"/>
            <w:hideMark/>
          </w:tcPr>
          <w:p w14:paraId="625FF2E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2314A018" w14:textId="77777777" w:rsidTr="001B2F25">
        <w:trPr>
          <w:trHeight w:val="300"/>
        </w:trPr>
        <w:tc>
          <w:tcPr>
            <w:tcW w:w="3216" w:type="dxa"/>
            <w:tcBorders>
              <w:top w:val="nil"/>
              <w:left w:val="nil"/>
              <w:bottom w:val="nil"/>
              <w:right w:val="nil"/>
            </w:tcBorders>
            <w:shd w:val="clear" w:color="auto" w:fill="auto"/>
            <w:noWrap/>
            <w:vAlign w:val="bottom"/>
            <w:hideMark/>
          </w:tcPr>
          <w:p w14:paraId="00B60671"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Akcjonariuszy spółki dominującej</w:t>
            </w:r>
          </w:p>
        </w:tc>
        <w:tc>
          <w:tcPr>
            <w:tcW w:w="856" w:type="dxa"/>
            <w:tcBorders>
              <w:top w:val="nil"/>
              <w:left w:val="nil"/>
              <w:bottom w:val="nil"/>
              <w:right w:val="nil"/>
            </w:tcBorders>
            <w:shd w:val="clear" w:color="auto" w:fill="auto"/>
            <w:noWrap/>
            <w:vAlign w:val="bottom"/>
            <w:hideMark/>
          </w:tcPr>
          <w:p w14:paraId="6221BD6B"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36C9DB2"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38EA833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1 266</w:t>
            </w:r>
          </w:p>
        </w:tc>
        <w:tc>
          <w:tcPr>
            <w:tcW w:w="1559" w:type="dxa"/>
            <w:tcBorders>
              <w:top w:val="nil"/>
              <w:left w:val="nil"/>
              <w:bottom w:val="nil"/>
              <w:right w:val="nil"/>
            </w:tcBorders>
            <w:shd w:val="clear" w:color="auto" w:fill="auto"/>
            <w:noWrap/>
            <w:vAlign w:val="bottom"/>
            <w:hideMark/>
          </w:tcPr>
          <w:p w14:paraId="17B8AEB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-5 220</w:t>
            </w:r>
          </w:p>
        </w:tc>
      </w:tr>
      <w:tr w:rsidR="000F7897" w:rsidRPr="000F7897" w14:paraId="0BB171ED" w14:textId="77777777" w:rsidTr="001B2F25">
        <w:trPr>
          <w:trHeight w:val="300"/>
        </w:trPr>
        <w:tc>
          <w:tcPr>
            <w:tcW w:w="3216" w:type="dxa"/>
            <w:tcBorders>
              <w:top w:val="nil"/>
              <w:left w:val="nil"/>
              <w:bottom w:val="nil"/>
              <w:right w:val="nil"/>
            </w:tcBorders>
            <w:shd w:val="clear" w:color="auto" w:fill="auto"/>
            <w:noWrap/>
            <w:vAlign w:val="bottom"/>
            <w:hideMark/>
          </w:tcPr>
          <w:p w14:paraId="694E6FDD"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Udziały nie dające kontroli</w:t>
            </w:r>
          </w:p>
        </w:tc>
        <w:tc>
          <w:tcPr>
            <w:tcW w:w="856" w:type="dxa"/>
            <w:tcBorders>
              <w:top w:val="nil"/>
              <w:left w:val="nil"/>
              <w:bottom w:val="nil"/>
              <w:right w:val="nil"/>
            </w:tcBorders>
            <w:shd w:val="clear" w:color="auto" w:fill="auto"/>
            <w:noWrap/>
            <w:vAlign w:val="bottom"/>
            <w:hideMark/>
          </w:tcPr>
          <w:p w14:paraId="01266581"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3910AEC6" w14:textId="77777777" w:rsidR="000F7897" w:rsidRPr="000F7897" w:rsidRDefault="000F7897" w:rsidP="000F7897">
            <w:pPr>
              <w:spacing w:after="0" w:line="240" w:lineRule="auto"/>
              <w:jc w:val="center"/>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500DC28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-863</w:t>
            </w:r>
          </w:p>
        </w:tc>
        <w:tc>
          <w:tcPr>
            <w:tcW w:w="1559" w:type="dxa"/>
            <w:tcBorders>
              <w:top w:val="nil"/>
              <w:left w:val="nil"/>
              <w:bottom w:val="nil"/>
              <w:right w:val="nil"/>
            </w:tcBorders>
            <w:shd w:val="clear" w:color="auto" w:fill="auto"/>
            <w:noWrap/>
            <w:vAlign w:val="bottom"/>
            <w:hideMark/>
          </w:tcPr>
          <w:p w14:paraId="3AEC0610" w14:textId="543F5D84" w:rsidR="000F7897" w:rsidRPr="000F7897" w:rsidRDefault="000F7897" w:rsidP="00DA0AE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 xml:space="preserve">                                 </w:t>
            </w:r>
            <w:r w:rsidRPr="000F7897">
              <w:rPr>
                <w:rFonts w:ascii="Calibri" w:eastAsia="Times New Roman" w:hAnsi="Calibri" w:cs="Calibri"/>
                <w:color w:val="000000"/>
                <w:sz w:val="12"/>
                <w:szCs w:val="12"/>
                <w:lang w:eastAsia="pl-PL"/>
              </w:rPr>
              <w:t xml:space="preserve">  </w:t>
            </w:r>
            <w:r>
              <w:rPr>
                <w:rFonts w:ascii="Calibri" w:eastAsia="Times New Roman" w:hAnsi="Calibri" w:cs="Calibri"/>
                <w:color w:val="000000"/>
                <w:sz w:val="12"/>
                <w:szCs w:val="12"/>
                <w:lang w:eastAsia="pl-PL"/>
              </w:rPr>
              <w:t>-292</w:t>
            </w:r>
          </w:p>
        </w:tc>
      </w:tr>
    </w:tbl>
    <w:p w14:paraId="1CD978A5" w14:textId="1959A2BD" w:rsidR="00024AAA" w:rsidRDefault="000F7897" w:rsidP="00024AAA">
      <w:pPr>
        <w:rPr>
          <w:sz w:val="22"/>
        </w:rPr>
      </w:pPr>
      <w:r>
        <w:fldChar w:fldCharType="end"/>
      </w:r>
      <w:r w:rsidR="00024AAA">
        <w:fldChar w:fldCharType="begin"/>
      </w:r>
      <w:r w:rsidR="00024AAA">
        <w:instrText xml:space="preserve"> LINK </w:instrText>
      </w:r>
      <w:r w:rsidR="00E43B62">
        <w:instrText xml:space="preserve">Excel.Sheet.12 "C:\\Users\\k.balcerowicz\\SPRAWOZDANIA FINANSOWE\\ARCUS 2017\\Skonsolidowane Grupa\\Sprawozdanie 2017\\Raport skonsolidowany 2017\\TABELE  GK ARCUS Sprawozdanie skonsolidowane 31.12.2016_ 27.04.2017 — kopia.xlsx" SS3!W29K1:W41K5 </w:instrText>
      </w:r>
      <w:r w:rsidR="00024AAA">
        <w:instrText xml:space="preserve">\a \f 4 \h </w:instrText>
      </w:r>
      <w:r w:rsidR="00833F70">
        <w:instrText xml:space="preserve"> \* MERGEFORMAT </w:instrText>
      </w:r>
      <w:r w:rsidR="00024AAA">
        <w:fldChar w:fldCharType="separate"/>
      </w:r>
    </w:p>
    <w:p w14:paraId="61928FF2" w14:textId="77777777" w:rsidR="00024AAA" w:rsidRPr="00024AAA" w:rsidRDefault="00024AAA" w:rsidP="00024AAA">
      <w:r>
        <w:fldChar w:fldCharType="end"/>
      </w:r>
    </w:p>
    <w:p w14:paraId="4EA91938" w14:textId="77777777" w:rsidR="00BF0290" w:rsidRPr="00BF0290" w:rsidRDefault="00BF0290" w:rsidP="006530C7">
      <w:pPr>
        <w:pStyle w:val="Nagwek2"/>
      </w:pPr>
      <w:r>
        <w:fldChar w:fldCharType="end"/>
      </w:r>
      <w:bookmarkStart w:id="7" w:name="_Toc512612939"/>
      <w:r w:rsidR="00E877F3">
        <w:t>Sprawozdanie z przepływów pieniężnych</w:t>
      </w:r>
      <w:bookmarkEnd w:id="7"/>
      <w:r>
        <w:fldChar w:fldCharType="begin"/>
      </w:r>
      <w:r>
        <w:instrText xml:space="preserve"> LINK </w:instrText>
      </w:r>
      <w:r w:rsidR="00410634">
        <w:instrText xml:space="preserve">Excel.Sheet.12 "C:\\Users\\k.balcerowicz\\SPRAWOZDANIA FINANSOWE\\ARCUS 2016\\Skonsolidowane 2016\\Sprawozdanie skonsolidowane 21.03.2016_2010.xlsx" SS4!W1K1:W45K6 </w:instrText>
      </w:r>
      <w:r>
        <w:instrText xml:space="preserve">\a \f 4 \h </w:instrText>
      </w:r>
      <w:r>
        <w:fldChar w:fldCharType="separate"/>
      </w:r>
    </w:p>
    <w:p w14:paraId="729562BD" w14:textId="745C02CD" w:rsidR="000F7897" w:rsidRDefault="00BF0290" w:rsidP="007C7C15">
      <w:pPr>
        <w:pStyle w:val="Bpodstbold"/>
        <w:rPr>
          <w:b w:val="0"/>
          <w:sz w:val="22"/>
        </w:rPr>
      </w:pPr>
      <w:r>
        <w:fldChar w:fldCharType="end"/>
      </w:r>
      <w:r w:rsidR="000F7897">
        <w:rPr>
          <w:b w:val="0"/>
          <w:sz w:val="12"/>
          <w:szCs w:val="12"/>
        </w:rPr>
        <w:fldChar w:fldCharType="begin"/>
      </w:r>
      <w:r w:rsidR="000F7897">
        <w:rPr>
          <w:b w:val="0"/>
          <w:sz w:val="12"/>
          <w:szCs w:val="12"/>
        </w:rPr>
        <w:instrText xml:space="preserve"> LINK </w:instrText>
      </w:r>
      <w:r w:rsidR="006D7EA9">
        <w:rPr>
          <w:b w:val="0"/>
          <w:sz w:val="12"/>
          <w:szCs w:val="12"/>
        </w:rPr>
        <w:instrText xml:space="preserve">Excel.Sheet.12 "C:\\Users\\k.balcerowicz\\SPRAWOZDANIA FINANSOWE\\ARCUS 2017\\Skonsolidowane Grupa\\Raport skonsolidowany 2017\\Sprawozdanie skonsolidowane Grupa  2017\\TABELE  GK ARCUS Sprawozdanie skonsolidowane 31.12.2017_26.04.2018.xlsx" SS4!W1K1:W45K5 </w:instrText>
      </w:r>
      <w:r w:rsidR="000F7897">
        <w:rPr>
          <w:b w:val="0"/>
          <w:sz w:val="12"/>
          <w:szCs w:val="12"/>
        </w:rPr>
        <w:instrText xml:space="preserve">\a \f 4 \h </w:instrText>
      </w:r>
      <w:r w:rsidR="001B2F25">
        <w:rPr>
          <w:b w:val="0"/>
          <w:sz w:val="12"/>
          <w:szCs w:val="12"/>
        </w:rPr>
        <w:instrText xml:space="preserve"> \* MERGEFORMAT </w:instrText>
      </w:r>
      <w:r w:rsidR="000F7897">
        <w:rPr>
          <w:b w:val="0"/>
          <w:sz w:val="12"/>
          <w:szCs w:val="12"/>
        </w:rPr>
        <w:fldChar w:fldCharType="separate"/>
      </w:r>
    </w:p>
    <w:tbl>
      <w:tblPr>
        <w:tblW w:w="8647" w:type="dxa"/>
        <w:tblCellMar>
          <w:left w:w="70" w:type="dxa"/>
          <w:right w:w="70" w:type="dxa"/>
        </w:tblCellMar>
        <w:tblLook w:val="04A0" w:firstRow="1" w:lastRow="0" w:firstColumn="1" w:lastColumn="0" w:noHBand="0" w:noVBand="1"/>
      </w:tblPr>
      <w:tblGrid>
        <w:gridCol w:w="3216"/>
        <w:gridCol w:w="856"/>
        <w:gridCol w:w="216"/>
        <w:gridCol w:w="2800"/>
        <w:gridCol w:w="1559"/>
      </w:tblGrid>
      <w:tr w:rsidR="000F7897" w:rsidRPr="000F7897" w14:paraId="64858BCD" w14:textId="77777777" w:rsidTr="001B2F25">
        <w:trPr>
          <w:trHeight w:val="300"/>
        </w:trPr>
        <w:tc>
          <w:tcPr>
            <w:tcW w:w="3216" w:type="dxa"/>
            <w:tcBorders>
              <w:top w:val="nil"/>
              <w:left w:val="nil"/>
              <w:bottom w:val="single" w:sz="4" w:space="0" w:color="1F497D"/>
              <w:right w:val="nil"/>
            </w:tcBorders>
            <w:shd w:val="clear" w:color="000000" w:fill="FFFFFF"/>
            <w:noWrap/>
            <w:vAlign w:val="bottom"/>
            <w:hideMark/>
          </w:tcPr>
          <w:p w14:paraId="66EE7D9F" w14:textId="7AB45107" w:rsidR="000F7897" w:rsidRPr="000F7897" w:rsidRDefault="000F7897">
            <w:pP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Sprawozdanie z przepływów pieniężnych</w:t>
            </w:r>
          </w:p>
        </w:tc>
        <w:tc>
          <w:tcPr>
            <w:tcW w:w="856" w:type="dxa"/>
            <w:tcBorders>
              <w:top w:val="nil"/>
              <w:left w:val="nil"/>
              <w:bottom w:val="single" w:sz="4" w:space="0" w:color="1F497D"/>
              <w:right w:val="nil"/>
            </w:tcBorders>
            <w:shd w:val="clear" w:color="000000" w:fill="FFFFFF"/>
            <w:noWrap/>
            <w:vAlign w:val="bottom"/>
            <w:hideMark/>
          </w:tcPr>
          <w:p w14:paraId="6656181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000000" w:fill="FFFFFF"/>
            <w:noWrap/>
            <w:vAlign w:val="bottom"/>
            <w:hideMark/>
          </w:tcPr>
          <w:p w14:paraId="0FE7610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800" w:type="dxa"/>
            <w:tcBorders>
              <w:top w:val="nil"/>
              <w:left w:val="nil"/>
              <w:bottom w:val="single" w:sz="4" w:space="0" w:color="1F497D"/>
              <w:right w:val="nil"/>
            </w:tcBorders>
            <w:shd w:val="clear" w:color="auto" w:fill="auto"/>
            <w:noWrap/>
            <w:vAlign w:val="bottom"/>
            <w:hideMark/>
          </w:tcPr>
          <w:p w14:paraId="3A82439A"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559" w:type="dxa"/>
            <w:tcBorders>
              <w:top w:val="nil"/>
              <w:left w:val="nil"/>
              <w:bottom w:val="single" w:sz="4" w:space="0" w:color="1F497D"/>
              <w:right w:val="nil"/>
            </w:tcBorders>
            <w:shd w:val="clear" w:color="000000" w:fill="FFFFFF"/>
            <w:noWrap/>
            <w:vAlign w:val="bottom"/>
            <w:hideMark/>
          </w:tcPr>
          <w:p w14:paraId="326840AA"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tys. PLN</w:t>
            </w:r>
          </w:p>
        </w:tc>
      </w:tr>
      <w:tr w:rsidR="000F7897" w:rsidRPr="000F7897" w14:paraId="22260254" w14:textId="77777777" w:rsidTr="001B2F25">
        <w:trPr>
          <w:trHeight w:val="300"/>
        </w:trPr>
        <w:tc>
          <w:tcPr>
            <w:tcW w:w="3216" w:type="dxa"/>
            <w:tcBorders>
              <w:top w:val="nil"/>
              <w:left w:val="nil"/>
              <w:bottom w:val="nil"/>
              <w:right w:val="nil"/>
            </w:tcBorders>
            <w:shd w:val="clear" w:color="000000" w:fill="FFFFFF"/>
            <w:noWrap/>
            <w:vAlign w:val="bottom"/>
            <w:hideMark/>
          </w:tcPr>
          <w:p w14:paraId="725133B3"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856" w:type="dxa"/>
            <w:tcBorders>
              <w:top w:val="nil"/>
              <w:left w:val="nil"/>
              <w:bottom w:val="nil"/>
              <w:right w:val="nil"/>
            </w:tcBorders>
            <w:shd w:val="clear" w:color="000000" w:fill="FFFFFF"/>
            <w:noWrap/>
            <w:vAlign w:val="bottom"/>
            <w:hideMark/>
          </w:tcPr>
          <w:p w14:paraId="30396060"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24331094"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2800" w:type="dxa"/>
            <w:tcBorders>
              <w:top w:val="nil"/>
              <w:left w:val="nil"/>
              <w:bottom w:val="single" w:sz="4" w:space="0" w:color="auto"/>
              <w:right w:val="nil"/>
            </w:tcBorders>
            <w:shd w:val="clear" w:color="000000" w:fill="FFFFFF"/>
            <w:noWrap/>
            <w:vAlign w:val="bottom"/>
            <w:hideMark/>
          </w:tcPr>
          <w:p w14:paraId="560FBF1A"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rok zakończony 31.12.2017</w:t>
            </w:r>
          </w:p>
        </w:tc>
        <w:tc>
          <w:tcPr>
            <w:tcW w:w="1559" w:type="dxa"/>
            <w:tcBorders>
              <w:top w:val="nil"/>
              <w:left w:val="nil"/>
              <w:bottom w:val="single" w:sz="4" w:space="0" w:color="auto"/>
              <w:right w:val="nil"/>
            </w:tcBorders>
            <w:shd w:val="clear" w:color="000000" w:fill="FFFFFF"/>
            <w:noWrap/>
            <w:vAlign w:val="bottom"/>
            <w:hideMark/>
          </w:tcPr>
          <w:p w14:paraId="35233145"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rok zakończony 31.12.2016</w:t>
            </w:r>
          </w:p>
        </w:tc>
      </w:tr>
      <w:tr w:rsidR="000F7897" w:rsidRPr="000F7897" w14:paraId="07259D05" w14:textId="77777777" w:rsidTr="001B2F25">
        <w:trPr>
          <w:trHeight w:val="300"/>
        </w:trPr>
        <w:tc>
          <w:tcPr>
            <w:tcW w:w="3216" w:type="dxa"/>
            <w:tcBorders>
              <w:top w:val="nil"/>
              <w:left w:val="nil"/>
              <w:bottom w:val="nil"/>
              <w:right w:val="nil"/>
            </w:tcBorders>
            <w:shd w:val="clear" w:color="000000" w:fill="FFFFFF"/>
            <w:noWrap/>
            <w:vAlign w:val="bottom"/>
            <w:hideMark/>
          </w:tcPr>
          <w:p w14:paraId="27341753"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Przepływy pieniężne z działalności operacyjnej</w:t>
            </w:r>
          </w:p>
        </w:tc>
        <w:tc>
          <w:tcPr>
            <w:tcW w:w="856" w:type="dxa"/>
            <w:tcBorders>
              <w:top w:val="nil"/>
              <w:left w:val="nil"/>
              <w:bottom w:val="nil"/>
              <w:right w:val="nil"/>
            </w:tcBorders>
            <w:shd w:val="clear" w:color="000000" w:fill="FFFFFF"/>
            <w:noWrap/>
            <w:vAlign w:val="bottom"/>
            <w:hideMark/>
          </w:tcPr>
          <w:p w14:paraId="146F9795"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1816ED19"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429293E0"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559" w:type="dxa"/>
            <w:tcBorders>
              <w:top w:val="nil"/>
              <w:left w:val="nil"/>
              <w:bottom w:val="nil"/>
              <w:right w:val="nil"/>
            </w:tcBorders>
            <w:shd w:val="clear" w:color="000000" w:fill="FFFFFF"/>
            <w:noWrap/>
            <w:vAlign w:val="bottom"/>
            <w:hideMark/>
          </w:tcPr>
          <w:p w14:paraId="0C3FD045"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463A3ECF" w14:textId="77777777" w:rsidTr="001B2F25">
        <w:trPr>
          <w:trHeight w:val="300"/>
        </w:trPr>
        <w:tc>
          <w:tcPr>
            <w:tcW w:w="3216" w:type="dxa"/>
            <w:tcBorders>
              <w:top w:val="nil"/>
              <w:left w:val="nil"/>
              <w:bottom w:val="nil"/>
              <w:right w:val="nil"/>
            </w:tcBorders>
            <w:shd w:val="clear" w:color="000000" w:fill="FFFFFF"/>
            <w:noWrap/>
            <w:vAlign w:val="bottom"/>
            <w:hideMark/>
          </w:tcPr>
          <w:p w14:paraId="490573E6"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Zysk (strata) przed opodatkowaniem</w:t>
            </w:r>
          </w:p>
        </w:tc>
        <w:tc>
          <w:tcPr>
            <w:tcW w:w="856" w:type="dxa"/>
            <w:tcBorders>
              <w:top w:val="nil"/>
              <w:left w:val="nil"/>
              <w:bottom w:val="nil"/>
              <w:right w:val="nil"/>
            </w:tcBorders>
            <w:shd w:val="clear" w:color="000000" w:fill="FFFFFF"/>
            <w:noWrap/>
            <w:vAlign w:val="bottom"/>
            <w:hideMark/>
          </w:tcPr>
          <w:p w14:paraId="713C2966"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2C0D2F02"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10D12A6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4 115</w:t>
            </w:r>
          </w:p>
        </w:tc>
        <w:tc>
          <w:tcPr>
            <w:tcW w:w="1559" w:type="dxa"/>
            <w:tcBorders>
              <w:top w:val="nil"/>
              <w:left w:val="nil"/>
              <w:bottom w:val="nil"/>
              <w:right w:val="nil"/>
            </w:tcBorders>
            <w:shd w:val="clear" w:color="000000" w:fill="FFFFFF"/>
            <w:noWrap/>
            <w:vAlign w:val="bottom"/>
            <w:hideMark/>
          </w:tcPr>
          <w:p w14:paraId="43559B7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-4 410</w:t>
            </w:r>
          </w:p>
        </w:tc>
      </w:tr>
      <w:tr w:rsidR="000F7897" w:rsidRPr="000F7897" w14:paraId="634DFD74" w14:textId="77777777" w:rsidTr="001B2F25">
        <w:trPr>
          <w:trHeight w:val="300"/>
        </w:trPr>
        <w:tc>
          <w:tcPr>
            <w:tcW w:w="3216" w:type="dxa"/>
            <w:tcBorders>
              <w:top w:val="nil"/>
              <w:left w:val="nil"/>
              <w:bottom w:val="nil"/>
              <w:right w:val="nil"/>
            </w:tcBorders>
            <w:shd w:val="clear" w:color="000000" w:fill="FFFFFF"/>
            <w:noWrap/>
            <w:vAlign w:val="bottom"/>
            <w:hideMark/>
          </w:tcPr>
          <w:p w14:paraId="43885A79"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Korekty o pozycje</w:t>
            </w:r>
          </w:p>
        </w:tc>
        <w:tc>
          <w:tcPr>
            <w:tcW w:w="856" w:type="dxa"/>
            <w:tcBorders>
              <w:top w:val="nil"/>
              <w:left w:val="nil"/>
              <w:bottom w:val="nil"/>
              <w:right w:val="nil"/>
            </w:tcBorders>
            <w:shd w:val="clear" w:color="000000" w:fill="FFFFFF"/>
            <w:noWrap/>
            <w:vAlign w:val="bottom"/>
            <w:hideMark/>
          </w:tcPr>
          <w:p w14:paraId="6103B48A"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6631F124"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24FCD835"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1 759</w:t>
            </w:r>
          </w:p>
        </w:tc>
        <w:tc>
          <w:tcPr>
            <w:tcW w:w="1559" w:type="dxa"/>
            <w:tcBorders>
              <w:top w:val="nil"/>
              <w:left w:val="nil"/>
              <w:bottom w:val="nil"/>
              <w:right w:val="nil"/>
            </w:tcBorders>
            <w:shd w:val="clear" w:color="000000" w:fill="FFFFFF"/>
            <w:noWrap/>
            <w:vAlign w:val="bottom"/>
            <w:hideMark/>
          </w:tcPr>
          <w:p w14:paraId="12FF32D6"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8 175</w:t>
            </w:r>
          </w:p>
        </w:tc>
      </w:tr>
      <w:tr w:rsidR="000F7897" w:rsidRPr="000F7897" w14:paraId="724B820F" w14:textId="77777777" w:rsidTr="001B2F25">
        <w:trPr>
          <w:trHeight w:val="300"/>
        </w:trPr>
        <w:tc>
          <w:tcPr>
            <w:tcW w:w="3216" w:type="dxa"/>
            <w:tcBorders>
              <w:top w:val="nil"/>
              <w:left w:val="nil"/>
              <w:bottom w:val="nil"/>
              <w:right w:val="nil"/>
            </w:tcBorders>
            <w:shd w:val="clear" w:color="000000" w:fill="FFFFFF"/>
            <w:noWrap/>
            <w:vAlign w:val="bottom"/>
            <w:hideMark/>
          </w:tcPr>
          <w:p w14:paraId="42013072"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Amortyzacja</w:t>
            </w:r>
          </w:p>
        </w:tc>
        <w:tc>
          <w:tcPr>
            <w:tcW w:w="856" w:type="dxa"/>
            <w:tcBorders>
              <w:top w:val="nil"/>
              <w:left w:val="nil"/>
              <w:bottom w:val="nil"/>
              <w:right w:val="nil"/>
            </w:tcBorders>
            <w:shd w:val="clear" w:color="000000" w:fill="FFFFFF"/>
            <w:noWrap/>
            <w:vAlign w:val="bottom"/>
            <w:hideMark/>
          </w:tcPr>
          <w:p w14:paraId="42AC4F12"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67622E38"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3C93FB8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2 973</w:t>
            </w:r>
          </w:p>
        </w:tc>
        <w:tc>
          <w:tcPr>
            <w:tcW w:w="1559" w:type="dxa"/>
            <w:tcBorders>
              <w:top w:val="nil"/>
              <w:left w:val="nil"/>
              <w:bottom w:val="nil"/>
              <w:right w:val="nil"/>
            </w:tcBorders>
            <w:shd w:val="clear" w:color="000000" w:fill="FFFFFF"/>
            <w:noWrap/>
            <w:vAlign w:val="bottom"/>
            <w:hideMark/>
          </w:tcPr>
          <w:p w14:paraId="1425341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2 800</w:t>
            </w:r>
          </w:p>
        </w:tc>
      </w:tr>
      <w:tr w:rsidR="000F7897" w:rsidRPr="000F7897" w14:paraId="5347A4E8" w14:textId="77777777" w:rsidTr="001B2F25">
        <w:trPr>
          <w:trHeight w:val="300"/>
        </w:trPr>
        <w:tc>
          <w:tcPr>
            <w:tcW w:w="3216" w:type="dxa"/>
            <w:tcBorders>
              <w:top w:val="nil"/>
              <w:left w:val="nil"/>
              <w:bottom w:val="nil"/>
              <w:right w:val="nil"/>
            </w:tcBorders>
            <w:shd w:val="clear" w:color="000000" w:fill="FFFFFF"/>
            <w:noWrap/>
            <w:vAlign w:val="bottom"/>
            <w:hideMark/>
          </w:tcPr>
          <w:p w14:paraId="55C96C63"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Odsetki otrzymane</w:t>
            </w:r>
          </w:p>
        </w:tc>
        <w:tc>
          <w:tcPr>
            <w:tcW w:w="856" w:type="dxa"/>
            <w:tcBorders>
              <w:top w:val="nil"/>
              <w:left w:val="nil"/>
              <w:bottom w:val="nil"/>
              <w:right w:val="nil"/>
            </w:tcBorders>
            <w:shd w:val="clear" w:color="000000" w:fill="FFFFFF"/>
            <w:noWrap/>
            <w:vAlign w:val="bottom"/>
            <w:hideMark/>
          </w:tcPr>
          <w:p w14:paraId="2B500462"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37C4E517"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179573C2"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248</w:t>
            </w:r>
          </w:p>
        </w:tc>
        <w:tc>
          <w:tcPr>
            <w:tcW w:w="1559" w:type="dxa"/>
            <w:tcBorders>
              <w:top w:val="nil"/>
              <w:left w:val="nil"/>
              <w:bottom w:val="nil"/>
              <w:right w:val="nil"/>
            </w:tcBorders>
            <w:shd w:val="clear" w:color="000000" w:fill="FFFFFF"/>
            <w:noWrap/>
            <w:vAlign w:val="bottom"/>
            <w:hideMark/>
          </w:tcPr>
          <w:p w14:paraId="5B868921"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302</w:t>
            </w:r>
          </w:p>
        </w:tc>
      </w:tr>
      <w:tr w:rsidR="000F7897" w:rsidRPr="000F7897" w14:paraId="4E54E011" w14:textId="77777777" w:rsidTr="001B2F25">
        <w:trPr>
          <w:trHeight w:val="300"/>
        </w:trPr>
        <w:tc>
          <w:tcPr>
            <w:tcW w:w="3216" w:type="dxa"/>
            <w:tcBorders>
              <w:top w:val="nil"/>
              <w:left w:val="nil"/>
              <w:bottom w:val="nil"/>
              <w:right w:val="nil"/>
            </w:tcBorders>
            <w:shd w:val="clear" w:color="000000" w:fill="FFFFFF"/>
            <w:noWrap/>
            <w:vAlign w:val="bottom"/>
            <w:hideMark/>
          </w:tcPr>
          <w:p w14:paraId="3D8A598F"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Wynik na  działalności inwestycyjnej</w:t>
            </w:r>
          </w:p>
        </w:tc>
        <w:tc>
          <w:tcPr>
            <w:tcW w:w="856" w:type="dxa"/>
            <w:tcBorders>
              <w:top w:val="nil"/>
              <w:left w:val="nil"/>
              <w:bottom w:val="nil"/>
              <w:right w:val="nil"/>
            </w:tcBorders>
            <w:shd w:val="clear" w:color="000000" w:fill="FFFFFF"/>
            <w:noWrap/>
            <w:vAlign w:val="bottom"/>
            <w:hideMark/>
          </w:tcPr>
          <w:p w14:paraId="7F9AA57A"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6ACB340D"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1098C4F2"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w:t>
            </w:r>
          </w:p>
        </w:tc>
        <w:tc>
          <w:tcPr>
            <w:tcW w:w="1559" w:type="dxa"/>
            <w:tcBorders>
              <w:top w:val="nil"/>
              <w:left w:val="nil"/>
              <w:bottom w:val="nil"/>
              <w:right w:val="nil"/>
            </w:tcBorders>
            <w:shd w:val="clear" w:color="000000" w:fill="FFFFFF"/>
            <w:noWrap/>
            <w:vAlign w:val="bottom"/>
            <w:hideMark/>
          </w:tcPr>
          <w:p w14:paraId="4FC832E2"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-501</w:t>
            </w:r>
          </w:p>
        </w:tc>
      </w:tr>
      <w:tr w:rsidR="000F7897" w:rsidRPr="000F7897" w14:paraId="32DF24EC" w14:textId="77777777" w:rsidTr="001B2F25">
        <w:trPr>
          <w:trHeight w:val="300"/>
        </w:trPr>
        <w:tc>
          <w:tcPr>
            <w:tcW w:w="3216" w:type="dxa"/>
            <w:tcBorders>
              <w:top w:val="nil"/>
              <w:left w:val="nil"/>
              <w:bottom w:val="nil"/>
              <w:right w:val="nil"/>
            </w:tcBorders>
            <w:shd w:val="clear" w:color="000000" w:fill="FFFFFF"/>
            <w:noWrap/>
            <w:vAlign w:val="bottom"/>
            <w:hideMark/>
          </w:tcPr>
          <w:p w14:paraId="2924CF75"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Zmiana stanu zapasów</w:t>
            </w:r>
          </w:p>
        </w:tc>
        <w:tc>
          <w:tcPr>
            <w:tcW w:w="856" w:type="dxa"/>
            <w:tcBorders>
              <w:top w:val="nil"/>
              <w:left w:val="nil"/>
              <w:bottom w:val="nil"/>
              <w:right w:val="nil"/>
            </w:tcBorders>
            <w:shd w:val="clear" w:color="000000" w:fill="FFFFFF"/>
            <w:noWrap/>
            <w:vAlign w:val="bottom"/>
            <w:hideMark/>
          </w:tcPr>
          <w:p w14:paraId="043788D5"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6189183C"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6373B33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-682</w:t>
            </w:r>
          </w:p>
        </w:tc>
        <w:tc>
          <w:tcPr>
            <w:tcW w:w="1559" w:type="dxa"/>
            <w:tcBorders>
              <w:top w:val="nil"/>
              <w:left w:val="nil"/>
              <w:bottom w:val="nil"/>
              <w:right w:val="nil"/>
            </w:tcBorders>
            <w:shd w:val="clear" w:color="000000" w:fill="FFFFFF"/>
            <w:noWrap/>
            <w:vAlign w:val="bottom"/>
            <w:hideMark/>
          </w:tcPr>
          <w:p w14:paraId="68AF9474"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3 057</w:t>
            </w:r>
          </w:p>
        </w:tc>
      </w:tr>
      <w:tr w:rsidR="000F7897" w:rsidRPr="000F7897" w14:paraId="5BF303E7" w14:textId="77777777" w:rsidTr="001B2F25">
        <w:trPr>
          <w:trHeight w:val="300"/>
        </w:trPr>
        <w:tc>
          <w:tcPr>
            <w:tcW w:w="3216" w:type="dxa"/>
            <w:tcBorders>
              <w:top w:val="nil"/>
              <w:left w:val="nil"/>
              <w:bottom w:val="nil"/>
              <w:right w:val="nil"/>
            </w:tcBorders>
            <w:shd w:val="clear" w:color="000000" w:fill="FFFFFF"/>
            <w:noWrap/>
            <w:vAlign w:val="bottom"/>
            <w:hideMark/>
          </w:tcPr>
          <w:p w14:paraId="35983219"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Zmiana stanu należności</w:t>
            </w:r>
          </w:p>
        </w:tc>
        <w:tc>
          <w:tcPr>
            <w:tcW w:w="856" w:type="dxa"/>
            <w:tcBorders>
              <w:top w:val="nil"/>
              <w:left w:val="nil"/>
              <w:bottom w:val="nil"/>
              <w:right w:val="nil"/>
            </w:tcBorders>
            <w:shd w:val="clear" w:color="000000" w:fill="FFFFFF"/>
            <w:noWrap/>
            <w:vAlign w:val="bottom"/>
            <w:hideMark/>
          </w:tcPr>
          <w:p w14:paraId="2AC6C40C"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265BC778"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2A00088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-15 945</w:t>
            </w:r>
          </w:p>
        </w:tc>
        <w:tc>
          <w:tcPr>
            <w:tcW w:w="1559" w:type="dxa"/>
            <w:tcBorders>
              <w:top w:val="nil"/>
              <w:left w:val="nil"/>
              <w:bottom w:val="nil"/>
              <w:right w:val="nil"/>
            </w:tcBorders>
            <w:shd w:val="clear" w:color="000000" w:fill="FFFFFF"/>
            <w:noWrap/>
            <w:vAlign w:val="bottom"/>
            <w:hideMark/>
          </w:tcPr>
          <w:p w14:paraId="5E541D40"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-6 194</w:t>
            </w:r>
          </w:p>
        </w:tc>
      </w:tr>
      <w:tr w:rsidR="000F7897" w:rsidRPr="000F7897" w14:paraId="4F5178BA" w14:textId="77777777" w:rsidTr="001B2F25">
        <w:trPr>
          <w:trHeight w:val="300"/>
        </w:trPr>
        <w:tc>
          <w:tcPr>
            <w:tcW w:w="3216" w:type="dxa"/>
            <w:tcBorders>
              <w:top w:val="nil"/>
              <w:left w:val="nil"/>
              <w:bottom w:val="nil"/>
              <w:right w:val="nil"/>
            </w:tcBorders>
            <w:shd w:val="clear" w:color="000000" w:fill="FFFFFF"/>
            <w:noWrap/>
            <w:vAlign w:val="bottom"/>
            <w:hideMark/>
          </w:tcPr>
          <w:p w14:paraId="14E9A517"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Zmiana stanu zobowiązań i rezerw</w:t>
            </w:r>
          </w:p>
        </w:tc>
        <w:tc>
          <w:tcPr>
            <w:tcW w:w="856" w:type="dxa"/>
            <w:tcBorders>
              <w:top w:val="nil"/>
              <w:left w:val="nil"/>
              <w:bottom w:val="nil"/>
              <w:right w:val="nil"/>
            </w:tcBorders>
            <w:shd w:val="clear" w:color="000000" w:fill="FFFFFF"/>
            <w:noWrap/>
            <w:vAlign w:val="bottom"/>
            <w:hideMark/>
          </w:tcPr>
          <w:p w14:paraId="626F139C"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5A50209C"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4EFFF1D0"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15 096</w:t>
            </w:r>
          </w:p>
        </w:tc>
        <w:tc>
          <w:tcPr>
            <w:tcW w:w="1559" w:type="dxa"/>
            <w:tcBorders>
              <w:top w:val="nil"/>
              <w:left w:val="nil"/>
              <w:bottom w:val="nil"/>
              <w:right w:val="nil"/>
            </w:tcBorders>
            <w:shd w:val="clear" w:color="000000" w:fill="FFFFFF"/>
            <w:noWrap/>
            <w:vAlign w:val="bottom"/>
            <w:hideMark/>
          </w:tcPr>
          <w:p w14:paraId="4BEC9D0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8 681</w:t>
            </w:r>
          </w:p>
        </w:tc>
      </w:tr>
      <w:tr w:rsidR="000F7897" w:rsidRPr="000F7897" w14:paraId="0949D1A6" w14:textId="77777777" w:rsidTr="001B2F25">
        <w:trPr>
          <w:trHeight w:val="300"/>
        </w:trPr>
        <w:tc>
          <w:tcPr>
            <w:tcW w:w="3216" w:type="dxa"/>
            <w:tcBorders>
              <w:top w:val="nil"/>
              <w:left w:val="nil"/>
              <w:bottom w:val="nil"/>
              <w:right w:val="nil"/>
            </w:tcBorders>
            <w:shd w:val="clear" w:color="000000" w:fill="FFFFFF"/>
            <w:noWrap/>
            <w:vAlign w:val="bottom"/>
            <w:hideMark/>
          </w:tcPr>
          <w:p w14:paraId="4D16E943"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Inne</w:t>
            </w:r>
          </w:p>
        </w:tc>
        <w:tc>
          <w:tcPr>
            <w:tcW w:w="856" w:type="dxa"/>
            <w:tcBorders>
              <w:top w:val="nil"/>
              <w:left w:val="nil"/>
              <w:bottom w:val="nil"/>
              <w:right w:val="nil"/>
            </w:tcBorders>
            <w:shd w:val="clear" w:color="000000" w:fill="FFFFFF"/>
            <w:noWrap/>
            <w:vAlign w:val="bottom"/>
            <w:hideMark/>
          </w:tcPr>
          <w:p w14:paraId="02FF87FC"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20107D74"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33A999B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74</w:t>
            </w:r>
          </w:p>
        </w:tc>
        <w:tc>
          <w:tcPr>
            <w:tcW w:w="1559" w:type="dxa"/>
            <w:tcBorders>
              <w:top w:val="nil"/>
              <w:left w:val="nil"/>
              <w:bottom w:val="nil"/>
              <w:right w:val="nil"/>
            </w:tcBorders>
            <w:shd w:val="clear" w:color="000000" w:fill="FFFFFF"/>
            <w:noWrap/>
            <w:vAlign w:val="bottom"/>
            <w:hideMark/>
          </w:tcPr>
          <w:p w14:paraId="0C7BED4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30</w:t>
            </w:r>
          </w:p>
        </w:tc>
      </w:tr>
      <w:tr w:rsidR="000F7897" w:rsidRPr="000F7897" w14:paraId="0C900814" w14:textId="77777777" w:rsidTr="0002795B">
        <w:trPr>
          <w:trHeight w:val="300"/>
        </w:trPr>
        <w:tc>
          <w:tcPr>
            <w:tcW w:w="3216" w:type="dxa"/>
            <w:tcBorders>
              <w:top w:val="nil"/>
              <w:left w:val="nil"/>
              <w:bottom w:val="nil"/>
              <w:right w:val="nil"/>
            </w:tcBorders>
            <w:shd w:val="clear" w:color="000000" w:fill="FFFFFF"/>
            <w:noWrap/>
            <w:vAlign w:val="bottom"/>
            <w:hideMark/>
          </w:tcPr>
          <w:p w14:paraId="6FFC8A85"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Środki pieniężne netto z działalności operacyjnej</w:t>
            </w:r>
          </w:p>
        </w:tc>
        <w:tc>
          <w:tcPr>
            <w:tcW w:w="856" w:type="dxa"/>
            <w:tcBorders>
              <w:top w:val="nil"/>
              <w:left w:val="nil"/>
              <w:bottom w:val="nil"/>
              <w:right w:val="nil"/>
            </w:tcBorders>
            <w:shd w:val="clear" w:color="000000" w:fill="FFFFFF"/>
            <w:noWrap/>
            <w:vAlign w:val="bottom"/>
          </w:tcPr>
          <w:p w14:paraId="465AF984" w14:textId="6234E500" w:rsidR="000F7897" w:rsidRPr="000F7897" w:rsidRDefault="000F7897" w:rsidP="000F7897">
            <w:pPr>
              <w:spacing w:after="0" w:line="240" w:lineRule="auto"/>
              <w:rPr>
                <w:rFonts w:ascii="Calibri" w:eastAsia="Times New Roman" w:hAnsi="Calibri" w:cs="Calibri"/>
                <w:color w:val="000000"/>
                <w:sz w:val="22"/>
                <w:u w:val="single"/>
                <w:lang w:eastAsia="pl-PL"/>
              </w:rPr>
            </w:pPr>
          </w:p>
        </w:tc>
        <w:tc>
          <w:tcPr>
            <w:tcW w:w="216" w:type="dxa"/>
            <w:tcBorders>
              <w:top w:val="nil"/>
              <w:left w:val="nil"/>
              <w:bottom w:val="nil"/>
              <w:right w:val="nil"/>
            </w:tcBorders>
            <w:shd w:val="clear" w:color="000000" w:fill="FFFFFF"/>
            <w:noWrap/>
            <w:vAlign w:val="bottom"/>
          </w:tcPr>
          <w:p w14:paraId="2B2317B1" w14:textId="10BDF38B" w:rsidR="000F7897" w:rsidRPr="000F7897" w:rsidRDefault="000F7897" w:rsidP="000F7897">
            <w:pPr>
              <w:spacing w:after="0" w:line="240" w:lineRule="auto"/>
              <w:rPr>
                <w:rFonts w:ascii="Calibri" w:eastAsia="Times New Roman" w:hAnsi="Calibri" w:cs="Calibri"/>
                <w:color w:val="000000"/>
                <w:sz w:val="22"/>
                <w:u w:val="single"/>
                <w:lang w:eastAsia="pl-PL"/>
              </w:rPr>
            </w:pPr>
          </w:p>
        </w:tc>
        <w:tc>
          <w:tcPr>
            <w:tcW w:w="2800" w:type="dxa"/>
            <w:tcBorders>
              <w:top w:val="nil"/>
              <w:left w:val="nil"/>
              <w:bottom w:val="nil"/>
              <w:right w:val="nil"/>
            </w:tcBorders>
            <w:shd w:val="clear" w:color="000000" w:fill="FFFFFF"/>
            <w:noWrap/>
            <w:vAlign w:val="bottom"/>
            <w:hideMark/>
          </w:tcPr>
          <w:p w14:paraId="7C50B9DD"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5 874</w:t>
            </w:r>
          </w:p>
        </w:tc>
        <w:tc>
          <w:tcPr>
            <w:tcW w:w="1559" w:type="dxa"/>
            <w:tcBorders>
              <w:top w:val="nil"/>
              <w:left w:val="nil"/>
              <w:bottom w:val="nil"/>
              <w:right w:val="nil"/>
            </w:tcBorders>
            <w:shd w:val="clear" w:color="000000" w:fill="FFFFFF"/>
            <w:noWrap/>
            <w:vAlign w:val="bottom"/>
            <w:hideMark/>
          </w:tcPr>
          <w:p w14:paraId="3FF747F3"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3 765</w:t>
            </w:r>
          </w:p>
        </w:tc>
      </w:tr>
      <w:tr w:rsidR="000F7897" w:rsidRPr="000F7897" w14:paraId="5FB12770" w14:textId="77777777" w:rsidTr="001B2F25">
        <w:trPr>
          <w:trHeight w:val="300"/>
        </w:trPr>
        <w:tc>
          <w:tcPr>
            <w:tcW w:w="3216" w:type="dxa"/>
            <w:tcBorders>
              <w:top w:val="nil"/>
              <w:left w:val="nil"/>
              <w:bottom w:val="nil"/>
              <w:right w:val="nil"/>
            </w:tcBorders>
            <w:shd w:val="clear" w:color="000000" w:fill="FFFFFF"/>
            <w:noWrap/>
            <w:vAlign w:val="bottom"/>
            <w:hideMark/>
          </w:tcPr>
          <w:p w14:paraId="0C928FBB"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Przepływy pieniężne z działalności inwestycyjnej</w:t>
            </w:r>
          </w:p>
        </w:tc>
        <w:tc>
          <w:tcPr>
            <w:tcW w:w="856" w:type="dxa"/>
            <w:tcBorders>
              <w:top w:val="nil"/>
              <w:left w:val="nil"/>
              <w:bottom w:val="nil"/>
              <w:right w:val="nil"/>
            </w:tcBorders>
            <w:shd w:val="clear" w:color="000000" w:fill="FFFFFF"/>
            <w:noWrap/>
            <w:vAlign w:val="bottom"/>
            <w:hideMark/>
          </w:tcPr>
          <w:p w14:paraId="6DA0AFB4"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48818420"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2BB6A3A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559" w:type="dxa"/>
            <w:tcBorders>
              <w:top w:val="nil"/>
              <w:left w:val="nil"/>
              <w:bottom w:val="nil"/>
              <w:right w:val="nil"/>
            </w:tcBorders>
            <w:shd w:val="clear" w:color="000000" w:fill="FFFFFF"/>
            <w:noWrap/>
            <w:vAlign w:val="bottom"/>
            <w:hideMark/>
          </w:tcPr>
          <w:p w14:paraId="18B12A51"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3216C4C5" w14:textId="77777777" w:rsidTr="001B2F25">
        <w:trPr>
          <w:trHeight w:val="300"/>
        </w:trPr>
        <w:tc>
          <w:tcPr>
            <w:tcW w:w="3216" w:type="dxa"/>
            <w:tcBorders>
              <w:top w:val="nil"/>
              <w:left w:val="nil"/>
              <w:bottom w:val="nil"/>
              <w:right w:val="nil"/>
            </w:tcBorders>
            <w:shd w:val="clear" w:color="000000" w:fill="FFFFFF"/>
            <w:noWrap/>
            <w:vAlign w:val="bottom"/>
            <w:hideMark/>
          </w:tcPr>
          <w:p w14:paraId="2A42CE81"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Wpływy</w:t>
            </w:r>
          </w:p>
        </w:tc>
        <w:tc>
          <w:tcPr>
            <w:tcW w:w="856" w:type="dxa"/>
            <w:tcBorders>
              <w:top w:val="nil"/>
              <w:left w:val="nil"/>
              <w:bottom w:val="nil"/>
              <w:right w:val="nil"/>
            </w:tcBorders>
            <w:shd w:val="clear" w:color="000000" w:fill="FFFFFF"/>
            <w:noWrap/>
            <w:vAlign w:val="bottom"/>
            <w:hideMark/>
          </w:tcPr>
          <w:p w14:paraId="5FF8E408"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6A50F772"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3F31C9E0"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704</w:t>
            </w:r>
          </w:p>
        </w:tc>
        <w:tc>
          <w:tcPr>
            <w:tcW w:w="1559" w:type="dxa"/>
            <w:tcBorders>
              <w:top w:val="nil"/>
              <w:left w:val="nil"/>
              <w:bottom w:val="nil"/>
              <w:right w:val="nil"/>
            </w:tcBorders>
            <w:shd w:val="clear" w:color="000000" w:fill="FFFFFF"/>
            <w:noWrap/>
            <w:vAlign w:val="bottom"/>
            <w:hideMark/>
          </w:tcPr>
          <w:p w14:paraId="741A5AB5"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1 266</w:t>
            </w:r>
          </w:p>
        </w:tc>
      </w:tr>
      <w:tr w:rsidR="000F7897" w:rsidRPr="000F7897" w14:paraId="288518A9" w14:textId="77777777" w:rsidTr="001B2F25">
        <w:trPr>
          <w:trHeight w:val="300"/>
        </w:trPr>
        <w:tc>
          <w:tcPr>
            <w:tcW w:w="4072" w:type="dxa"/>
            <w:gridSpan w:val="2"/>
            <w:tcBorders>
              <w:top w:val="nil"/>
              <w:left w:val="nil"/>
              <w:bottom w:val="nil"/>
              <w:right w:val="nil"/>
            </w:tcBorders>
            <w:shd w:val="clear" w:color="000000" w:fill="FFFFFF"/>
            <w:noWrap/>
            <w:vAlign w:val="bottom"/>
            <w:hideMark/>
          </w:tcPr>
          <w:p w14:paraId="2E878C83"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Zbycie wartości niematerialnych oraz rzeczowych aktywów trwałych </w:t>
            </w:r>
          </w:p>
        </w:tc>
        <w:tc>
          <w:tcPr>
            <w:tcW w:w="216" w:type="dxa"/>
            <w:tcBorders>
              <w:top w:val="nil"/>
              <w:left w:val="nil"/>
              <w:bottom w:val="nil"/>
              <w:right w:val="nil"/>
            </w:tcBorders>
            <w:shd w:val="clear" w:color="000000" w:fill="FFFFFF"/>
            <w:noWrap/>
            <w:vAlign w:val="bottom"/>
            <w:hideMark/>
          </w:tcPr>
          <w:p w14:paraId="21265A5A"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5765039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304</w:t>
            </w:r>
          </w:p>
        </w:tc>
        <w:tc>
          <w:tcPr>
            <w:tcW w:w="1559" w:type="dxa"/>
            <w:tcBorders>
              <w:top w:val="nil"/>
              <w:left w:val="nil"/>
              <w:bottom w:val="nil"/>
              <w:right w:val="nil"/>
            </w:tcBorders>
            <w:shd w:val="clear" w:color="000000" w:fill="FFFFFF"/>
            <w:noWrap/>
            <w:vAlign w:val="bottom"/>
            <w:hideMark/>
          </w:tcPr>
          <w:p w14:paraId="594789F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1 071</w:t>
            </w:r>
          </w:p>
        </w:tc>
      </w:tr>
      <w:tr w:rsidR="000F7897" w:rsidRPr="000F7897" w14:paraId="6A767BED" w14:textId="77777777" w:rsidTr="001B2F25">
        <w:trPr>
          <w:trHeight w:val="300"/>
        </w:trPr>
        <w:tc>
          <w:tcPr>
            <w:tcW w:w="3216" w:type="dxa"/>
            <w:tcBorders>
              <w:top w:val="nil"/>
              <w:left w:val="nil"/>
              <w:bottom w:val="nil"/>
              <w:right w:val="nil"/>
            </w:tcBorders>
            <w:shd w:val="clear" w:color="000000" w:fill="FFFFFF"/>
            <w:noWrap/>
            <w:vAlign w:val="bottom"/>
            <w:hideMark/>
          </w:tcPr>
          <w:p w14:paraId="150FC0E5"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Spłata pożyczek </w:t>
            </w:r>
          </w:p>
        </w:tc>
        <w:tc>
          <w:tcPr>
            <w:tcW w:w="856" w:type="dxa"/>
            <w:tcBorders>
              <w:top w:val="nil"/>
              <w:left w:val="nil"/>
              <w:bottom w:val="nil"/>
              <w:right w:val="nil"/>
            </w:tcBorders>
            <w:shd w:val="clear" w:color="000000" w:fill="FFFFFF"/>
            <w:noWrap/>
            <w:vAlign w:val="bottom"/>
            <w:hideMark/>
          </w:tcPr>
          <w:p w14:paraId="1867DF32"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63EA3802"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2B73A36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400</w:t>
            </w:r>
          </w:p>
        </w:tc>
        <w:tc>
          <w:tcPr>
            <w:tcW w:w="1559" w:type="dxa"/>
            <w:tcBorders>
              <w:top w:val="nil"/>
              <w:left w:val="nil"/>
              <w:bottom w:val="nil"/>
              <w:right w:val="nil"/>
            </w:tcBorders>
            <w:shd w:val="clear" w:color="000000" w:fill="FFFFFF"/>
            <w:noWrap/>
            <w:vAlign w:val="bottom"/>
            <w:hideMark/>
          </w:tcPr>
          <w:p w14:paraId="0E5192B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195</w:t>
            </w:r>
          </w:p>
        </w:tc>
      </w:tr>
      <w:tr w:rsidR="000F7897" w:rsidRPr="000F7897" w14:paraId="4395C202" w14:textId="77777777" w:rsidTr="001B2F25">
        <w:trPr>
          <w:trHeight w:val="300"/>
        </w:trPr>
        <w:tc>
          <w:tcPr>
            <w:tcW w:w="3216" w:type="dxa"/>
            <w:tcBorders>
              <w:top w:val="nil"/>
              <w:left w:val="nil"/>
              <w:bottom w:val="nil"/>
              <w:right w:val="nil"/>
            </w:tcBorders>
            <w:shd w:val="clear" w:color="000000" w:fill="FFFFFF"/>
            <w:noWrap/>
            <w:vAlign w:val="bottom"/>
            <w:hideMark/>
          </w:tcPr>
          <w:p w14:paraId="55499E35"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Odsetki</w:t>
            </w:r>
          </w:p>
        </w:tc>
        <w:tc>
          <w:tcPr>
            <w:tcW w:w="856" w:type="dxa"/>
            <w:tcBorders>
              <w:top w:val="nil"/>
              <w:left w:val="nil"/>
              <w:bottom w:val="nil"/>
              <w:right w:val="nil"/>
            </w:tcBorders>
            <w:shd w:val="clear" w:color="000000" w:fill="FFFFFF"/>
            <w:noWrap/>
            <w:vAlign w:val="bottom"/>
            <w:hideMark/>
          </w:tcPr>
          <w:p w14:paraId="04472E66"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39CBBC0C"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57F9ECA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559" w:type="dxa"/>
            <w:tcBorders>
              <w:top w:val="nil"/>
              <w:left w:val="nil"/>
              <w:bottom w:val="nil"/>
              <w:right w:val="nil"/>
            </w:tcBorders>
            <w:shd w:val="clear" w:color="000000" w:fill="FFFFFF"/>
            <w:noWrap/>
            <w:vAlign w:val="bottom"/>
            <w:hideMark/>
          </w:tcPr>
          <w:p w14:paraId="29F8A9C5"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7C77C875" w14:textId="77777777" w:rsidTr="001B2F25">
        <w:trPr>
          <w:trHeight w:val="300"/>
        </w:trPr>
        <w:tc>
          <w:tcPr>
            <w:tcW w:w="3216" w:type="dxa"/>
            <w:tcBorders>
              <w:top w:val="nil"/>
              <w:left w:val="nil"/>
              <w:bottom w:val="nil"/>
              <w:right w:val="nil"/>
            </w:tcBorders>
            <w:shd w:val="clear" w:color="000000" w:fill="FFFFFF"/>
            <w:noWrap/>
            <w:vAlign w:val="bottom"/>
            <w:hideMark/>
          </w:tcPr>
          <w:p w14:paraId="63409F97"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Wydatki</w:t>
            </w:r>
          </w:p>
        </w:tc>
        <w:tc>
          <w:tcPr>
            <w:tcW w:w="856" w:type="dxa"/>
            <w:tcBorders>
              <w:top w:val="nil"/>
              <w:left w:val="nil"/>
              <w:bottom w:val="nil"/>
              <w:right w:val="nil"/>
            </w:tcBorders>
            <w:shd w:val="clear" w:color="000000" w:fill="FFFFFF"/>
            <w:noWrap/>
            <w:vAlign w:val="bottom"/>
            <w:hideMark/>
          </w:tcPr>
          <w:p w14:paraId="41374E07"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16" w:type="dxa"/>
            <w:tcBorders>
              <w:top w:val="nil"/>
              <w:left w:val="nil"/>
              <w:bottom w:val="nil"/>
              <w:right w:val="nil"/>
            </w:tcBorders>
            <w:shd w:val="clear" w:color="000000" w:fill="FFFFFF"/>
            <w:noWrap/>
            <w:vAlign w:val="bottom"/>
            <w:hideMark/>
          </w:tcPr>
          <w:p w14:paraId="01B94B26" w14:textId="77777777" w:rsidR="000F7897" w:rsidRPr="000F7897" w:rsidRDefault="000F7897" w:rsidP="000F7897">
            <w:pPr>
              <w:spacing w:after="0" w:line="240" w:lineRule="auto"/>
              <w:rPr>
                <w:rFonts w:ascii="Calibri" w:eastAsia="Times New Roman" w:hAnsi="Calibri" w:cs="Calibri"/>
                <w:color w:val="000000"/>
                <w:sz w:val="22"/>
                <w:lang w:eastAsia="pl-PL"/>
              </w:rPr>
            </w:pPr>
            <w:r w:rsidRPr="000F7897">
              <w:rPr>
                <w:rFonts w:ascii="Calibri" w:eastAsia="Times New Roman" w:hAnsi="Calibri" w:cs="Calibri"/>
                <w:color w:val="000000"/>
                <w:sz w:val="22"/>
                <w:lang w:eastAsia="pl-PL"/>
              </w:rPr>
              <w:t> </w:t>
            </w:r>
          </w:p>
        </w:tc>
        <w:tc>
          <w:tcPr>
            <w:tcW w:w="2800" w:type="dxa"/>
            <w:tcBorders>
              <w:top w:val="nil"/>
              <w:left w:val="nil"/>
              <w:bottom w:val="nil"/>
              <w:right w:val="nil"/>
            </w:tcBorders>
            <w:shd w:val="clear" w:color="000000" w:fill="FFFFFF"/>
            <w:noWrap/>
            <w:vAlign w:val="bottom"/>
            <w:hideMark/>
          </w:tcPr>
          <w:p w14:paraId="3C8493CC"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-2 666</w:t>
            </w:r>
          </w:p>
        </w:tc>
        <w:tc>
          <w:tcPr>
            <w:tcW w:w="1559" w:type="dxa"/>
            <w:tcBorders>
              <w:top w:val="nil"/>
              <w:left w:val="nil"/>
              <w:bottom w:val="nil"/>
              <w:right w:val="nil"/>
            </w:tcBorders>
            <w:shd w:val="clear" w:color="000000" w:fill="FFFFFF"/>
            <w:noWrap/>
            <w:vAlign w:val="bottom"/>
            <w:hideMark/>
          </w:tcPr>
          <w:p w14:paraId="4526CC4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-2 022</w:t>
            </w:r>
          </w:p>
        </w:tc>
      </w:tr>
      <w:tr w:rsidR="000F7897" w:rsidRPr="000F7897" w14:paraId="2EFD2178" w14:textId="77777777" w:rsidTr="001B2F25">
        <w:trPr>
          <w:trHeight w:val="300"/>
        </w:trPr>
        <w:tc>
          <w:tcPr>
            <w:tcW w:w="4288" w:type="dxa"/>
            <w:gridSpan w:val="3"/>
            <w:tcBorders>
              <w:top w:val="nil"/>
              <w:left w:val="nil"/>
              <w:bottom w:val="nil"/>
              <w:right w:val="nil"/>
            </w:tcBorders>
            <w:shd w:val="clear" w:color="000000" w:fill="FFFFFF"/>
            <w:noWrap/>
            <w:vAlign w:val="bottom"/>
            <w:hideMark/>
          </w:tcPr>
          <w:p w14:paraId="1A523CB3"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Wydatki na zakup wartości niematerialnych oraz rzeczowych aktywów trwałych</w:t>
            </w:r>
          </w:p>
        </w:tc>
        <w:tc>
          <w:tcPr>
            <w:tcW w:w="2800" w:type="dxa"/>
            <w:tcBorders>
              <w:top w:val="nil"/>
              <w:left w:val="nil"/>
              <w:bottom w:val="nil"/>
              <w:right w:val="nil"/>
            </w:tcBorders>
            <w:shd w:val="clear" w:color="000000" w:fill="FFFFFF"/>
            <w:noWrap/>
            <w:vAlign w:val="bottom"/>
            <w:hideMark/>
          </w:tcPr>
          <w:p w14:paraId="5FEF4CC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-2 466</w:t>
            </w:r>
          </w:p>
        </w:tc>
        <w:tc>
          <w:tcPr>
            <w:tcW w:w="1559" w:type="dxa"/>
            <w:tcBorders>
              <w:top w:val="nil"/>
              <w:left w:val="nil"/>
              <w:bottom w:val="nil"/>
              <w:right w:val="nil"/>
            </w:tcBorders>
            <w:shd w:val="clear" w:color="000000" w:fill="FFFFFF"/>
            <w:noWrap/>
            <w:vAlign w:val="bottom"/>
            <w:hideMark/>
          </w:tcPr>
          <w:p w14:paraId="7A627A5C"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-1 962</w:t>
            </w:r>
          </w:p>
        </w:tc>
      </w:tr>
      <w:tr w:rsidR="000F7897" w:rsidRPr="000F7897" w14:paraId="548DF336" w14:textId="77777777" w:rsidTr="001B2F25">
        <w:trPr>
          <w:trHeight w:val="300"/>
        </w:trPr>
        <w:tc>
          <w:tcPr>
            <w:tcW w:w="3216" w:type="dxa"/>
            <w:tcBorders>
              <w:top w:val="nil"/>
              <w:left w:val="nil"/>
              <w:bottom w:val="nil"/>
              <w:right w:val="nil"/>
            </w:tcBorders>
            <w:shd w:val="clear" w:color="auto" w:fill="auto"/>
            <w:noWrap/>
            <w:vAlign w:val="bottom"/>
            <w:hideMark/>
          </w:tcPr>
          <w:p w14:paraId="1D6191E4"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Udzielone pożyczki</w:t>
            </w:r>
          </w:p>
        </w:tc>
        <w:tc>
          <w:tcPr>
            <w:tcW w:w="856" w:type="dxa"/>
            <w:tcBorders>
              <w:top w:val="nil"/>
              <w:left w:val="nil"/>
              <w:bottom w:val="nil"/>
              <w:right w:val="nil"/>
            </w:tcBorders>
            <w:shd w:val="clear" w:color="auto" w:fill="auto"/>
            <w:noWrap/>
            <w:vAlign w:val="bottom"/>
            <w:hideMark/>
          </w:tcPr>
          <w:p w14:paraId="4326AC92"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3DB74796"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3B422A92"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-200</w:t>
            </w:r>
          </w:p>
        </w:tc>
        <w:tc>
          <w:tcPr>
            <w:tcW w:w="1559" w:type="dxa"/>
            <w:tcBorders>
              <w:top w:val="nil"/>
              <w:left w:val="nil"/>
              <w:bottom w:val="nil"/>
              <w:right w:val="nil"/>
            </w:tcBorders>
            <w:shd w:val="clear" w:color="auto" w:fill="auto"/>
            <w:noWrap/>
            <w:vAlign w:val="bottom"/>
            <w:hideMark/>
          </w:tcPr>
          <w:p w14:paraId="7467FE26"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-60</w:t>
            </w:r>
          </w:p>
        </w:tc>
      </w:tr>
      <w:tr w:rsidR="000F7897" w:rsidRPr="000F7897" w14:paraId="0ED7C9A8" w14:textId="77777777" w:rsidTr="001B2F25">
        <w:trPr>
          <w:trHeight w:val="300"/>
        </w:trPr>
        <w:tc>
          <w:tcPr>
            <w:tcW w:w="3216" w:type="dxa"/>
            <w:tcBorders>
              <w:top w:val="nil"/>
              <w:left w:val="nil"/>
              <w:bottom w:val="nil"/>
              <w:right w:val="nil"/>
            </w:tcBorders>
            <w:shd w:val="clear" w:color="auto" w:fill="auto"/>
            <w:noWrap/>
            <w:vAlign w:val="bottom"/>
            <w:hideMark/>
          </w:tcPr>
          <w:p w14:paraId="2347A8A6"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Środki pieniężne netto z działalności inwestycyjnej</w:t>
            </w:r>
          </w:p>
        </w:tc>
        <w:tc>
          <w:tcPr>
            <w:tcW w:w="856" w:type="dxa"/>
            <w:tcBorders>
              <w:top w:val="nil"/>
              <w:left w:val="nil"/>
              <w:bottom w:val="nil"/>
              <w:right w:val="nil"/>
            </w:tcBorders>
            <w:shd w:val="clear" w:color="auto" w:fill="auto"/>
            <w:noWrap/>
            <w:vAlign w:val="bottom"/>
            <w:hideMark/>
          </w:tcPr>
          <w:p w14:paraId="0F1DA78C"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7FB16505"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537D75BD"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-1 962</w:t>
            </w:r>
          </w:p>
        </w:tc>
        <w:tc>
          <w:tcPr>
            <w:tcW w:w="1559" w:type="dxa"/>
            <w:tcBorders>
              <w:top w:val="nil"/>
              <w:left w:val="nil"/>
              <w:bottom w:val="nil"/>
              <w:right w:val="nil"/>
            </w:tcBorders>
            <w:shd w:val="clear" w:color="auto" w:fill="auto"/>
            <w:noWrap/>
            <w:vAlign w:val="bottom"/>
            <w:hideMark/>
          </w:tcPr>
          <w:p w14:paraId="0F1AB67E"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-756</w:t>
            </w:r>
          </w:p>
        </w:tc>
      </w:tr>
      <w:tr w:rsidR="000F7897" w:rsidRPr="000F7897" w14:paraId="4203F7AE" w14:textId="77777777" w:rsidTr="001B2F25">
        <w:trPr>
          <w:trHeight w:val="300"/>
        </w:trPr>
        <w:tc>
          <w:tcPr>
            <w:tcW w:w="3216" w:type="dxa"/>
            <w:tcBorders>
              <w:top w:val="nil"/>
              <w:left w:val="nil"/>
              <w:bottom w:val="nil"/>
              <w:right w:val="nil"/>
            </w:tcBorders>
            <w:shd w:val="clear" w:color="auto" w:fill="auto"/>
            <w:noWrap/>
            <w:vAlign w:val="bottom"/>
            <w:hideMark/>
          </w:tcPr>
          <w:p w14:paraId="075FE942"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Przepływy pieniężne z działalności finansowej</w:t>
            </w:r>
          </w:p>
        </w:tc>
        <w:tc>
          <w:tcPr>
            <w:tcW w:w="856" w:type="dxa"/>
            <w:tcBorders>
              <w:top w:val="nil"/>
              <w:left w:val="nil"/>
              <w:bottom w:val="nil"/>
              <w:right w:val="nil"/>
            </w:tcBorders>
            <w:shd w:val="clear" w:color="auto" w:fill="auto"/>
            <w:noWrap/>
            <w:vAlign w:val="bottom"/>
            <w:hideMark/>
          </w:tcPr>
          <w:p w14:paraId="05843770"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3C4F687A"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4D67F147"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559" w:type="dxa"/>
            <w:tcBorders>
              <w:top w:val="nil"/>
              <w:left w:val="nil"/>
              <w:bottom w:val="nil"/>
              <w:right w:val="nil"/>
            </w:tcBorders>
            <w:shd w:val="clear" w:color="auto" w:fill="auto"/>
            <w:noWrap/>
            <w:vAlign w:val="bottom"/>
            <w:hideMark/>
          </w:tcPr>
          <w:p w14:paraId="27A00C48"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r>
      <w:tr w:rsidR="000F7897" w:rsidRPr="000F7897" w14:paraId="33B1E701" w14:textId="77777777" w:rsidTr="001B2F25">
        <w:trPr>
          <w:trHeight w:val="300"/>
        </w:trPr>
        <w:tc>
          <w:tcPr>
            <w:tcW w:w="3216" w:type="dxa"/>
            <w:tcBorders>
              <w:top w:val="nil"/>
              <w:left w:val="nil"/>
              <w:bottom w:val="nil"/>
              <w:right w:val="nil"/>
            </w:tcBorders>
            <w:shd w:val="clear" w:color="auto" w:fill="auto"/>
            <w:noWrap/>
            <w:vAlign w:val="bottom"/>
            <w:hideMark/>
          </w:tcPr>
          <w:p w14:paraId="2D4199AA"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Wpływy</w:t>
            </w:r>
          </w:p>
        </w:tc>
        <w:tc>
          <w:tcPr>
            <w:tcW w:w="856" w:type="dxa"/>
            <w:tcBorders>
              <w:top w:val="nil"/>
              <w:left w:val="nil"/>
              <w:bottom w:val="nil"/>
              <w:right w:val="nil"/>
            </w:tcBorders>
            <w:shd w:val="clear" w:color="auto" w:fill="auto"/>
            <w:noWrap/>
            <w:vAlign w:val="bottom"/>
            <w:hideMark/>
          </w:tcPr>
          <w:p w14:paraId="48B0E53A"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556AD13"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293A84ED"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30</w:t>
            </w:r>
          </w:p>
        </w:tc>
        <w:tc>
          <w:tcPr>
            <w:tcW w:w="1559" w:type="dxa"/>
            <w:tcBorders>
              <w:top w:val="nil"/>
              <w:left w:val="nil"/>
              <w:bottom w:val="nil"/>
              <w:right w:val="nil"/>
            </w:tcBorders>
            <w:shd w:val="clear" w:color="auto" w:fill="auto"/>
            <w:noWrap/>
            <w:vAlign w:val="bottom"/>
            <w:hideMark/>
          </w:tcPr>
          <w:p w14:paraId="450A357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99</w:t>
            </w:r>
          </w:p>
        </w:tc>
      </w:tr>
      <w:tr w:rsidR="000F7897" w:rsidRPr="000F7897" w14:paraId="79062CEB" w14:textId="77777777" w:rsidTr="001B2F25">
        <w:trPr>
          <w:trHeight w:val="300"/>
        </w:trPr>
        <w:tc>
          <w:tcPr>
            <w:tcW w:w="3216" w:type="dxa"/>
            <w:tcBorders>
              <w:top w:val="nil"/>
              <w:left w:val="nil"/>
              <w:bottom w:val="nil"/>
              <w:right w:val="nil"/>
            </w:tcBorders>
            <w:shd w:val="clear" w:color="auto" w:fill="auto"/>
            <w:noWrap/>
            <w:vAlign w:val="bottom"/>
            <w:hideMark/>
          </w:tcPr>
          <w:p w14:paraId="7135B12F"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Odsetki</w:t>
            </w:r>
          </w:p>
        </w:tc>
        <w:tc>
          <w:tcPr>
            <w:tcW w:w="856" w:type="dxa"/>
            <w:tcBorders>
              <w:top w:val="nil"/>
              <w:left w:val="nil"/>
              <w:bottom w:val="nil"/>
              <w:right w:val="nil"/>
            </w:tcBorders>
            <w:shd w:val="clear" w:color="auto" w:fill="auto"/>
            <w:noWrap/>
            <w:vAlign w:val="bottom"/>
            <w:hideMark/>
          </w:tcPr>
          <w:p w14:paraId="33DB5235"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7FED9816"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58F0863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30</w:t>
            </w:r>
          </w:p>
        </w:tc>
        <w:tc>
          <w:tcPr>
            <w:tcW w:w="1559" w:type="dxa"/>
            <w:tcBorders>
              <w:top w:val="nil"/>
              <w:left w:val="nil"/>
              <w:bottom w:val="nil"/>
              <w:right w:val="nil"/>
            </w:tcBorders>
            <w:shd w:val="clear" w:color="auto" w:fill="auto"/>
            <w:noWrap/>
            <w:vAlign w:val="bottom"/>
            <w:hideMark/>
          </w:tcPr>
          <w:p w14:paraId="1E59E07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16</w:t>
            </w:r>
          </w:p>
        </w:tc>
      </w:tr>
      <w:tr w:rsidR="000F7897" w:rsidRPr="000F7897" w14:paraId="0212D5D5" w14:textId="77777777" w:rsidTr="001B2F25">
        <w:trPr>
          <w:trHeight w:val="300"/>
        </w:trPr>
        <w:tc>
          <w:tcPr>
            <w:tcW w:w="3216" w:type="dxa"/>
            <w:tcBorders>
              <w:top w:val="nil"/>
              <w:left w:val="nil"/>
              <w:bottom w:val="nil"/>
              <w:right w:val="nil"/>
            </w:tcBorders>
            <w:shd w:val="clear" w:color="auto" w:fill="auto"/>
            <w:noWrap/>
            <w:vAlign w:val="bottom"/>
            <w:hideMark/>
          </w:tcPr>
          <w:p w14:paraId="7CF629D4"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Inne</w:t>
            </w:r>
          </w:p>
        </w:tc>
        <w:tc>
          <w:tcPr>
            <w:tcW w:w="856" w:type="dxa"/>
            <w:tcBorders>
              <w:top w:val="nil"/>
              <w:left w:val="nil"/>
              <w:bottom w:val="nil"/>
              <w:right w:val="nil"/>
            </w:tcBorders>
            <w:shd w:val="clear" w:color="auto" w:fill="auto"/>
            <w:noWrap/>
            <w:vAlign w:val="bottom"/>
            <w:hideMark/>
          </w:tcPr>
          <w:p w14:paraId="0AAFB0F7"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1124AC74"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46F8A4D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0</w:t>
            </w:r>
          </w:p>
        </w:tc>
        <w:tc>
          <w:tcPr>
            <w:tcW w:w="1559" w:type="dxa"/>
            <w:tcBorders>
              <w:top w:val="nil"/>
              <w:left w:val="nil"/>
              <w:bottom w:val="nil"/>
              <w:right w:val="nil"/>
            </w:tcBorders>
            <w:shd w:val="clear" w:color="auto" w:fill="auto"/>
            <w:noWrap/>
            <w:vAlign w:val="bottom"/>
            <w:hideMark/>
          </w:tcPr>
          <w:p w14:paraId="4BD9EAD5"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83</w:t>
            </w:r>
          </w:p>
        </w:tc>
      </w:tr>
      <w:tr w:rsidR="000F7897" w:rsidRPr="000F7897" w14:paraId="76F08914" w14:textId="77777777" w:rsidTr="001B2F25">
        <w:trPr>
          <w:trHeight w:val="300"/>
        </w:trPr>
        <w:tc>
          <w:tcPr>
            <w:tcW w:w="3216" w:type="dxa"/>
            <w:tcBorders>
              <w:top w:val="nil"/>
              <w:left w:val="nil"/>
              <w:bottom w:val="nil"/>
              <w:right w:val="nil"/>
            </w:tcBorders>
            <w:shd w:val="clear" w:color="auto" w:fill="auto"/>
            <w:noWrap/>
            <w:vAlign w:val="bottom"/>
            <w:hideMark/>
          </w:tcPr>
          <w:p w14:paraId="27A207CD"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Wydatki</w:t>
            </w:r>
          </w:p>
        </w:tc>
        <w:tc>
          <w:tcPr>
            <w:tcW w:w="856" w:type="dxa"/>
            <w:tcBorders>
              <w:top w:val="nil"/>
              <w:left w:val="nil"/>
              <w:bottom w:val="nil"/>
              <w:right w:val="nil"/>
            </w:tcBorders>
            <w:shd w:val="clear" w:color="auto" w:fill="auto"/>
            <w:noWrap/>
            <w:vAlign w:val="bottom"/>
            <w:hideMark/>
          </w:tcPr>
          <w:p w14:paraId="0E11F887"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62780E3C"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32C700AB"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-3 198</w:t>
            </w:r>
          </w:p>
        </w:tc>
        <w:tc>
          <w:tcPr>
            <w:tcW w:w="1559" w:type="dxa"/>
            <w:tcBorders>
              <w:top w:val="nil"/>
              <w:left w:val="nil"/>
              <w:bottom w:val="nil"/>
              <w:right w:val="nil"/>
            </w:tcBorders>
            <w:shd w:val="clear" w:color="auto" w:fill="auto"/>
            <w:noWrap/>
            <w:vAlign w:val="bottom"/>
            <w:hideMark/>
          </w:tcPr>
          <w:p w14:paraId="1771770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-6 408</w:t>
            </w:r>
          </w:p>
        </w:tc>
      </w:tr>
      <w:tr w:rsidR="000F7897" w:rsidRPr="000F7897" w14:paraId="78471660" w14:textId="77777777" w:rsidTr="001B2F25">
        <w:trPr>
          <w:trHeight w:val="300"/>
        </w:trPr>
        <w:tc>
          <w:tcPr>
            <w:tcW w:w="3216" w:type="dxa"/>
            <w:tcBorders>
              <w:top w:val="nil"/>
              <w:left w:val="nil"/>
              <w:bottom w:val="nil"/>
              <w:right w:val="nil"/>
            </w:tcBorders>
            <w:shd w:val="clear" w:color="auto" w:fill="auto"/>
            <w:noWrap/>
            <w:vAlign w:val="bottom"/>
            <w:hideMark/>
          </w:tcPr>
          <w:p w14:paraId="7D142C3C"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Dywidendy i inne wypłaty na rzecz właścicieli</w:t>
            </w:r>
          </w:p>
        </w:tc>
        <w:tc>
          <w:tcPr>
            <w:tcW w:w="856" w:type="dxa"/>
            <w:tcBorders>
              <w:top w:val="nil"/>
              <w:left w:val="nil"/>
              <w:bottom w:val="nil"/>
              <w:right w:val="nil"/>
            </w:tcBorders>
            <w:shd w:val="clear" w:color="auto" w:fill="auto"/>
            <w:noWrap/>
            <w:vAlign w:val="bottom"/>
            <w:hideMark/>
          </w:tcPr>
          <w:p w14:paraId="09F1FA4D"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31C233B"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09805E50"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-200</w:t>
            </w:r>
          </w:p>
        </w:tc>
        <w:tc>
          <w:tcPr>
            <w:tcW w:w="1559" w:type="dxa"/>
            <w:tcBorders>
              <w:top w:val="nil"/>
              <w:left w:val="nil"/>
              <w:bottom w:val="nil"/>
              <w:right w:val="nil"/>
            </w:tcBorders>
            <w:shd w:val="clear" w:color="auto" w:fill="auto"/>
            <w:noWrap/>
            <w:vAlign w:val="bottom"/>
            <w:hideMark/>
          </w:tcPr>
          <w:p w14:paraId="1CAEC84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-567</w:t>
            </w:r>
          </w:p>
        </w:tc>
      </w:tr>
      <w:tr w:rsidR="000F7897" w:rsidRPr="000F7897" w14:paraId="587DBC93" w14:textId="77777777" w:rsidTr="001B2F25">
        <w:trPr>
          <w:trHeight w:val="300"/>
        </w:trPr>
        <w:tc>
          <w:tcPr>
            <w:tcW w:w="3216" w:type="dxa"/>
            <w:tcBorders>
              <w:top w:val="nil"/>
              <w:left w:val="nil"/>
              <w:bottom w:val="nil"/>
              <w:right w:val="nil"/>
            </w:tcBorders>
            <w:shd w:val="clear" w:color="auto" w:fill="auto"/>
            <w:noWrap/>
            <w:vAlign w:val="bottom"/>
            <w:hideMark/>
          </w:tcPr>
          <w:p w14:paraId="5A324A00"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Spłata kredytów i pożyczek</w:t>
            </w:r>
          </w:p>
        </w:tc>
        <w:tc>
          <w:tcPr>
            <w:tcW w:w="856" w:type="dxa"/>
            <w:tcBorders>
              <w:top w:val="nil"/>
              <w:left w:val="nil"/>
              <w:bottom w:val="nil"/>
              <w:right w:val="nil"/>
            </w:tcBorders>
            <w:shd w:val="clear" w:color="auto" w:fill="auto"/>
            <w:noWrap/>
            <w:vAlign w:val="bottom"/>
            <w:hideMark/>
          </w:tcPr>
          <w:p w14:paraId="564DB5D8"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7E46031F"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5EF2AC6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-2 073</w:t>
            </w:r>
          </w:p>
        </w:tc>
        <w:tc>
          <w:tcPr>
            <w:tcW w:w="1559" w:type="dxa"/>
            <w:tcBorders>
              <w:top w:val="nil"/>
              <w:left w:val="nil"/>
              <w:bottom w:val="nil"/>
              <w:right w:val="nil"/>
            </w:tcBorders>
            <w:shd w:val="clear" w:color="auto" w:fill="auto"/>
            <w:noWrap/>
            <w:vAlign w:val="bottom"/>
            <w:hideMark/>
          </w:tcPr>
          <w:p w14:paraId="1ECDCEA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-4 856</w:t>
            </w:r>
          </w:p>
        </w:tc>
      </w:tr>
      <w:tr w:rsidR="000F7897" w:rsidRPr="000F7897" w14:paraId="4F7E4774" w14:textId="77777777" w:rsidTr="001B2F25">
        <w:trPr>
          <w:trHeight w:val="300"/>
        </w:trPr>
        <w:tc>
          <w:tcPr>
            <w:tcW w:w="3216" w:type="dxa"/>
            <w:tcBorders>
              <w:top w:val="nil"/>
              <w:left w:val="nil"/>
              <w:bottom w:val="nil"/>
              <w:right w:val="nil"/>
            </w:tcBorders>
            <w:shd w:val="clear" w:color="auto" w:fill="auto"/>
            <w:noWrap/>
            <w:vAlign w:val="bottom"/>
            <w:hideMark/>
          </w:tcPr>
          <w:p w14:paraId="6AB8406C"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Spłata zobowiązań z tytułu leasingu finansowego</w:t>
            </w:r>
          </w:p>
        </w:tc>
        <w:tc>
          <w:tcPr>
            <w:tcW w:w="856" w:type="dxa"/>
            <w:tcBorders>
              <w:top w:val="nil"/>
              <w:left w:val="nil"/>
              <w:bottom w:val="nil"/>
              <w:right w:val="nil"/>
            </w:tcBorders>
            <w:shd w:val="clear" w:color="auto" w:fill="auto"/>
            <w:noWrap/>
            <w:vAlign w:val="bottom"/>
            <w:hideMark/>
          </w:tcPr>
          <w:p w14:paraId="398C5417"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5782BC90"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4D88C1B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-671</w:t>
            </w:r>
          </w:p>
        </w:tc>
        <w:tc>
          <w:tcPr>
            <w:tcW w:w="1559" w:type="dxa"/>
            <w:tcBorders>
              <w:top w:val="nil"/>
              <w:left w:val="nil"/>
              <w:bottom w:val="nil"/>
              <w:right w:val="nil"/>
            </w:tcBorders>
            <w:shd w:val="clear" w:color="auto" w:fill="auto"/>
            <w:noWrap/>
            <w:vAlign w:val="bottom"/>
            <w:hideMark/>
          </w:tcPr>
          <w:p w14:paraId="127C8EC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-644</w:t>
            </w:r>
          </w:p>
        </w:tc>
      </w:tr>
      <w:tr w:rsidR="000F7897" w:rsidRPr="000F7897" w14:paraId="1B4E6889" w14:textId="77777777" w:rsidTr="001B2F25">
        <w:trPr>
          <w:trHeight w:val="300"/>
        </w:trPr>
        <w:tc>
          <w:tcPr>
            <w:tcW w:w="3216" w:type="dxa"/>
            <w:tcBorders>
              <w:top w:val="nil"/>
              <w:left w:val="nil"/>
              <w:bottom w:val="nil"/>
              <w:right w:val="nil"/>
            </w:tcBorders>
            <w:shd w:val="clear" w:color="auto" w:fill="auto"/>
            <w:noWrap/>
            <w:vAlign w:val="bottom"/>
            <w:hideMark/>
          </w:tcPr>
          <w:p w14:paraId="3A87FAD8"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Odsetki  </w:t>
            </w:r>
          </w:p>
        </w:tc>
        <w:tc>
          <w:tcPr>
            <w:tcW w:w="856" w:type="dxa"/>
            <w:tcBorders>
              <w:top w:val="nil"/>
              <w:left w:val="nil"/>
              <w:bottom w:val="nil"/>
              <w:right w:val="nil"/>
            </w:tcBorders>
            <w:shd w:val="clear" w:color="auto" w:fill="auto"/>
            <w:noWrap/>
            <w:vAlign w:val="bottom"/>
            <w:hideMark/>
          </w:tcPr>
          <w:p w14:paraId="0DAEF1CF"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0B7F54AA"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2EDFB5A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-254</w:t>
            </w:r>
          </w:p>
        </w:tc>
        <w:tc>
          <w:tcPr>
            <w:tcW w:w="1559" w:type="dxa"/>
            <w:tcBorders>
              <w:top w:val="nil"/>
              <w:left w:val="nil"/>
              <w:bottom w:val="nil"/>
              <w:right w:val="nil"/>
            </w:tcBorders>
            <w:shd w:val="clear" w:color="auto" w:fill="auto"/>
            <w:noWrap/>
            <w:vAlign w:val="bottom"/>
            <w:hideMark/>
          </w:tcPr>
          <w:p w14:paraId="5748B4D6"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-341</w:t>
            </w:r>
          </w:p>
        </w:tc>
      </w:tr>
      <w:tr w:rsidR="000F7897" w:rsidRPr="000F7897" w14:paraId="5F65409D" w14:textId="77777777" w:rsidTr="001B2F25">
        <w:trPr>
          <w:trHeight w:val="300"/>
        </w:trPr>
        <w:tc>
          <w:tcPr>
            <w:tcW w:w="3216" w:type="dxa"/>
            <w:tcBorders>
              <w:top w:val="nil"/>
              <w:left w:val="nil"/>
              <w:bottom w:val="nil"/>
              <w:right w:val="nil"/>
            </w:tcBorders>
            <w:shd w:val="clear" w:color="auto" w:fill="auto"/>
            <w:noWrap/>
            <w:vAlign w:val="bottom"/>
            <w:hideMark/>
          </w:tcPr>
          <w:p w14:paraId="0CCF9F06"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Środki pieniężne netto z działalności finansowej</w:t>
            </w:r>
          </w:p>
        </w:tc>
        <w:tc>
          <w:tcPr>
            <w:tcW w:w="856" w:type="dxa"/>
            <w:tcBorders>
              <w:top w:val="nil"/>
              <w:left w:val="nil"/>
              <w:bottom w:val="nil"/>
              <w:right w:val="nil"/>
            </w:tcBorders>
            <w:shd w:val="clear" w:color="auto" w:fill="auto"/>
            <w:noWrap/>
            <w:vAlign w:val="bottom"/>
            <w:hideMark/>
          </w:tcPr>
          <w:p w14:paraId="141473D0" w14:textId="77777777" w:rsidR="000F7897" w:rsidRPr="000F7897" w:rsidRDefault="000F7897" w:rsidP="000F7897">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6FABA2BD"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268F24FF"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-3 168</w:t>
            </w:r>
          </w:p>
        </w:tc>
        <w:tc>
          <w:tcPr>
            <w:tcW w:w="1559" w:type="dxa"/>
            <w:tcBorders>
              <w:top w:val="nil"/>
              <w:left w:val="nil"/>
              <w:bottom w:val="nil"/>
              <w:right w:val="nil"/>
            </w:tcBorders>
            <w:shd w:val="clear" w:color="auto" w:fill="auto"/>
            <w:noWrap/>
            <w:vAlign w:val="bottom"/>
            <w:hideMark/>
          </w:tcPr>
          <w:p w14:paraId="5C8B19AF" w14:textId="77777777" w:rsidR="000F7897" w:rsidRPr="000F7897" w:rsidRDefault="000F7897" w:rsidP="000F7897">
            <w:pPr>
              <w:spacing w:after="0" w:line="240" w:lineRule="auto"/>
              <w:jc w:val="right"/>
              <w:rPr>
                <w:rFonts w:ascii="Calibri" w:eastAsia="Times New Roman" w:hAnsi="Calibri" w:cs="Calibri"/>
                <w:color w:val="000000"/>
                <w:sz w:val="12"/>
                <w:szCs w:val="12"/>
                <w:u w:val="single"/>
                <w:lang w:eastAsia="pl-PL"/>
              </w:rPr>
            </w:pPr>
            <w:r w:rsidRPr="000F7897">
              <w:rPr>
                <w:rFonts w:ascii="Calibri" w:eastAsia="Times New Roman" w:hAnsi="Calibri" w:cs="Calibri"/>
                <w:color w:val="000000"/>
                <w:sz w:val="12"/>
                <w:szCs w:val="12"/>
                <w:u w:val="single"/>
                <w:lang w:eastAsia="pl-PL"/>
              </w:rPr>
              <w:t>-6 309</w:t>
            </w:r>
          </w:p>
        </w:tc>
      </w:tr>
      <w:tr w:rsidR="000F7897" w:rsidRPr="000F7897" w14:paraId="6FCA8C7C" w14:textId="77777777" w:rsidTr="001B2F25">
        <w:trPr>
          <w:trHeight w:val="300"/>
        </w:trPr>
        <w:tc>
          <w:tcPr>
            <w:tcW w:w="3216" w:type="dxa"/>
            <w:tcBorders>
              <w:top w:val="nil"/>
              <w:left w:val="nil"/>
              <w:bottom w:val="nil"/>
              <w:right w:val="nil"/>
            </w:tcBorders>
            <w:shd w:val="clear" w:color="auto" w:fill="auto"/>
            <w:noWrap/>
            <w:vAlign w:val="bottom"/>
            <w:hideMark/>
          </w:tcPr>
          <w:p w14:paraId="4A6CB268"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Zmiana stanu środków pieniężnych</w:t>
            </w:r>
          </w:p>
        </w:tc>
        <w:tc>
          <w:tcPr>
            <w:tcW w:w="856" w:type="dxa"/>
            <w:tcBorders>
              <w:top w:val="nil"/>
              <w:left w:val="nil"/>
              <w:bottom w:val="nil"/>
              <w:right w:val="nil"/>
            </w:tcBorders>
            <w:shd w:val="clear" w:color="auto" w:fill="auto"/>
            <w:noWrap/>
            <w:vAlign w:val="bottom"/>
            <w:hideMark/>
          </w:tcPr>
          <w:p w14:paraId="470524C9"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B61072A"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445CAF6C"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744</w:t>
            </w:r>
          </w:p>
        </w:tc>
        <w:tc>
          <w:tcPr>
            <w:tcW w:w="1559" w:type="dxa"/>
            <w:tcBorders>
              <w:top w:val="nil"/>
              <w:left w:val="nil"/>
              <w:bottom w:val="nil"/>
              <w:right w:val="nil"/>
            </w:tcBorders>
            <w:shd w:val="clear" w:color="auto" w:fill="auto"/>
            <w:noWrap/>
            <w:vAlign w:val="bottom"/>
            <w:hideMark/>
          </w:tcPr>
          <w:p w14:paraId="32C2A1EB"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-3 300</w:t>
            </w:r>
          </w:p>
        </w:tc>
      </w:tr>
      <w:tr w:rsidR="000F7897" w:rsidRPr="000F7897" w14:paraId="0BF85F57" w14:textId="77777777" w:rsidTr="001B2F25">
        <w:trPr>
          <w:trHeight w:val="300"/>
        </w:trPr>
        <w:tc>
          <w:tcPr>
            <w:tcW w:w="3216" w:type="dxa"/>
            <w:tcBorders>
              <w:top w:val="nil"/>
              <w:left w:val="nil"/>
              <w:bottom w:val="nil"/>
              <w:right w:val="nil"/>
            </w:tcBorders>
            <w:shd w:val="clear" w:color="auto" w:fill="auto"/>
            <w:noWrap/>
            <w:vAlign w:val="bottom"/>
            <w:hideMark/>
          </w:tcPr>
          <w:p w14:paraId="487C6243"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Środki pieniężne na początek okresu</w:t>
            </w:r>
          </w:p>
        </w:tc>
        <w:tc>
          <w:tcPr>
            <w:tcW w:w="856" w:type="dxa"/>
            <w:tcBorders>
              <w:top w:val="nil"/>
              <w:left w:val="nil"/>
              <w:bottom w:val="nil"/>
              <w:right w:val="nil"/>
            </w:tcBorders>
            <w:shd w:val="clear" w:color="auto" w:fill="auto"/>
            <w:noWrap/>
            <w:vAlign w:val="bottom"/>
            <w:hideMark/>
          </w:tcPr>
          <w:p w14:paraId="66D28FDC"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36E5DDDD"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2B7D3330"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1 080</w:t>
            </w:r>
          </w:p>
        </w:tc>
        <w:tc>
          <w:tcPr>
            <w:tcW w:w="1559" w:type="dxa"/>
            <w:tcBorders>
              <w:top w:val="nil"/>
              <w:left w:val="nil"/>
              <w:bottom w:val="nil"/>
              <w:right w:val="nil"/>
            </w:tcBorders>
            <w:shd w:val="clear" w:color="auto" w:fill="auto"/>
            <w:noWrap/>
            <w:vAlign w:val="bottom"/>
            <w:hideMark/>
          </w:tcPr>
          <w:p w14:paraId="7D21925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4 380</w:t>
            </w:r>
          </w:p>
        </w:tc>
      </w:tr>
      <w:tr w:rsidR="000F7897" w:rsidRPr="000F7897" w14:paraId="0FCB0610" w14:textId="77777777" w:rsidTr="001B2F25">
        <w:trPr>
          <w:trHeight w:val="300"/>
        </w:trPr>
        <w:tc>
          <w:tcPr>
            <w:tcW w:w="3216" w:type="dxa"/>
            <w:tcBorders>
              <w:top w:val="nil"/>
              <w:left w:val="nil"/>
              <w:bottom w:val="nil"/>
              <w:right w:val="nil"/>
            </w:tcBorders>
            <w:shd w:val="clear" w:color="auto" w:fill="auto"/>
            <w:noWrap/>
            <w:vAlign w:val="bottom"/>
            <w:hideMark/>
          </w:tcPr>
          <w:p w14:paraId="526E3B96"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Środki pieniężne na koniec okresu</w:t>
            </w:r>
          </w:p>
        </w:tc>
        <w:tc>
          <w:tcPr>
            <w:tcW w:w="856" w:type="dxa"/>
            <w:tcBorders>
              <w:top w:val="nil"/>
              <w:left w:val="nil"/>
              <w:bottom w:val="nil"/>
              <w:right w:val="nil"/>
            </w:tcBorders>
            <w:shd w:val="clear" w:color="auto" w:fill="auto"/>
            <w:noWrap/>
            <w:vAlign w:val="bottom"/>
            <w:hideMark/>
          </w:tcPr>
          <w:p w14:paraId="69F0BF0F"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53DE8CEC"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2800" w:type="dxa"/>
            <w:tcBorders>
              <w:top w:val="nil"/>
              <w:left w:val="nil"/>
              <w:bottom w:val="nil"/>
              <w:right w:val="nil"/>
            </w:tcBorders>
            <w:shd w:val="clear" w:color="auto" w:fill="auto"/>
            <w:noWrap/>
            <w:vAlign w:val="bottom"/>
            <w:hideMark/>
          </w:tcPr>
          <w:p w14:paraId="1BD117D9"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1 824</w:t>
            </w:r>
          </w:p>
        </w:tc>
        <w:tc>
          <w:tcPr>
            <w:tcW w:w="1559" w:type="dxa"/>
            <w:tcBorders>
              <w:top w:val="nil"/>
              <w:left w:val="nil"/>
              <w:bottom w:val="nil"/>
              <w:right w:val="nil"/>
            </w:tcBorders>
            <w:shd w:val="clear" w:color="auto" w:fill="auto"/>
            <w:noWrap/>
            <w:vAlign w:val="bottom"/>
            <w:hideMark/>
          </w:tcPr>
          <w:p w14:paraId="3F8C98B4"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1 080</w:t>
            </w:r>
          </w:p>
        </w:tc>
      </w:tr>
    </w:tbl>
    <w:p w14:paraId="48395F2C" w14:textId="1E835B17" w:rsidR="00024AAA" w:rsidRPr="00024AAA" w:rsidRDefault="000F7897" w:rsidP="007C7C15">
      <w:pPr>
        <w:pStyle w:val="Bpodstbold"/>
        <w:rPr>
          <w:b w:val="0"/>
          <w:sz w:val="12"/>
          <w:szCs w:val="12"/>
        </w:rPr>
      </w:pPr>
      <w:r>
        <w:rPr>
          <w:b w:val="0"/>
          <w:sz w:val="12"/>
          <w:szCs w:val="12"/>
        </w:rPr>
        <w:fldChar w:fldCharType="end"/>
      </w:r>
      <w:r w:rsidR="00024AAA">
        <w:rPr>
          <w:b w:val="0"/>
        </w:rPr>
        <w:fldChar w:fldCharType="begin"/>
      </w:r>
      <w:r w:rsidR="00024AAA">
        <w:rPr>
          <w:b w:val="0"/>
        </w:rPr>
        <w:instrText xml:space="preserve"> LINK </w:instrText>
      </w:r>
      <w:r w:rsidR="00E43B62">
        <w:rPr>
          <w:b w:val="0"/>
        </w:rPr>
        <w:instrText xml:space="preserve">Excel.Sheet.12 "C:\\Users\\k.balcerowicz\\SPRAWOZDANIA FINANSOWE\\ARCUS 2017\\Skonsolidowane Grupa\\Sprawozdanie 2017\\Raport skonsolidowany 2017\\TABELE  GK ARCUS Sprawozdanie skonsolidowane 31.12.2016_ 27.04.2017 — kopia.xlsx" SS4!W2K1:W45K5 </w:instrText>
      </w:r>
      <w:r w:rsidR="00024AAA">
        <w:rPr>
          <w:b w:val="0"/>
        </w:rPr>
        <w:instrText xml:space="preserve">\a \f 4 \h </w:instrText>
      </w:r>
      <w:r w:rsidR="00833F70">
        <w:rPr>
          <w:b w:val="0"/>
        </w:rPr>
        <w:instrText xml:space="preserve"> \* MERGEFORMAT </w:instrText>
      </w:r>
      <w:r w:rsidR="00024AAA">
        <w:rPr>
          <w:b w:val="0"/>
        </w:rPr>
        <w:fldChar w:fldCharType="separate"/>
      </w:r>
    </w:p>
    <w:p w14:paraId="74FF11B5" w14:textId="77777777" w:rsidR="00DA0AE6" w:rsidRDefault="00024AAA" w:rsidP="007C7C15">
      <w:pPr>
        <w:pStyle w:val="Bpodstbold"/>
        <w:rPr>
          <w:b w:val="0"/>
          <w:sz w:val="12"/>
          <w:szCs w:val="12"/>
        </w:rPr>
      </w:pPr>
      <w:r>
        <w:rPr>
          <w:b w:val="0"/>
          <w:sz w:val="12"/>
          <w:szCs w:val="12"/>
        </w:rPr>
        <w:fldChar w:fldCharType="end"/>
      </w:r>
    </w:p>
    <w:p w14:paraId="296D77A9" w14:textId="77777777" w:rsidR="00DA0AE6" w:rsidRDefault="00DA0AE6" w:rsidP="007C7C15">
      <w:pPr>
        <w:pStyle w:val="Bpodstbold"/>
        <w:rPr>
          <w:b w:val="0"/>
          <w:sz w:val="12"/>
          <w:szCs w:val="12"/>
        </w:rPr>
      </w:pPr>
    </w:p>
    <w:p w14:paraId="39E58721" w14:textId="0CA1CD6D" w:rsidR="006C4A0D" w:rsidRPr="000D1EA8" w:rsidRDefault="000D1EA8" w:rsidP="000D1EA8">
      <w:pPr>
        <w:rPr>
          <w:sz w:val="12"/>
          <w:szCs w:val="12"/>
        </w:rPr>
      </w:pPr>
      <w:r>
        <w:rPr>
          <w:b/>
          <w:sz w:val="12"/>
          <w:szCs w:val="12"/>
        </w:rPr>
        <w:lastRenderedPageBreak/>
        <w:br w:type="page"/>
      </w:r>
      <w:r w:rsidR="006C4A0D">
        <w:rPr>
          <w:b/>
          <w:sz w:val="12"/>
          <w:szCs w:val="12"/>
        </w:rPr>
        <w:fldChar w:fldCharType="begin"/>
      </w:r>
      <w:r w:rsidR="006C4A0D" w:rsidRPr="00F6788D">
        <w:rPr>
          <w:sz w:val="12"/>
          <w:szCs w:val="12"/>
        </w:rPr>
        <w:instrText xml:space="preserve"> LINK </w:instrText>
      </w:r>
      <w:r w:rsidR="00410634">
        <w:rPr>
          <w:sz w:val="12"/>
          <w:szCs w:val="12"/>
        </w:rPr>
        <w:instrText xml:space="preserve">Excel.Sheet.12 "C:\\Users\\k.balcerowicz\\SPRAWOZDANIA FINANSOWE\\ARCUS 2016\\Skonsolidowane 2016\\Sprawozdanie skonsolidowane 19.03.2016.xlsx" SS4!W1K1:W45K5 </w:instrText>
      </w:r>
      <w:r w:rsidR="006C4A0D" w:rsidRPr="00F6788D">
        <w:rPr>
          <w:sz w:val="12"/>
          <w:szCs w:val="12"/>
        </w:rPr>
        <w:instrText xml:space="preserve">\a \f 4 \h  \* MERGEFORMAT </w:instrText>
      </w:r>
      <w:r w:rsidR="006C4A0D">
        <w:rPr>
          <w:b/>
          <w:sz w:val="12"/>
          <w:szCs w:val="12"/>
        </w:rPr>
        <w:fldChar w:fldCharType="separate"/>
      </w:r>
    </w:p>
    <w:p w14:paraId="357DC4D8" w14:textId="4540B6FA" w:rsidR="00DA0AE6" w:rsidRDefault="006C4A0D" w:rsidP="00DA0AE6">
      <w:pPr>
        <w:pStyle w:val="Nagwek2"/>
        <w:rPr>
          <w:b/>
        </w:rPr>
      </w:pPr>
      <w:r>
        <w:lastRenderedPageBreak/>
        <w:fldChar w:fldCharType="end"/>
      </w:r>
      <w:bookmarkStart w:id="8" w:name="_Toc512612940"/>
      <w:r w:rsidR="006530C7">
        <w:t>Sprawozdanie ze zmian w kapitale</w:t>
      </w:r>
      <w:bookmarkEnd w:id="8"/>
    </w:p>
    <w:p w14:paraId="61CF2D31" w14:textId="28E861C3" w:rsidR="000F7897" w:rsidRPr="00DA0AE6" w:rsidRDefault="000F7897" w:rsidP="001B2F25">
      <w:pPr>
        <w:pStyle w:val="Bpodstbold"/>
        <w:rPr>
          <w:b w:val="0"/>
        </w:rPr>
      </w:pPr>
      <w:r>
        <w:fldChar w:fldCharType="begin"/>
      </w:r>
      <w:r>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SS5!W3K1 </w:instrText>
      </w:r>
      <w:r>
        <w:instrText xml:space="preserve">\a \f 4 \h </w:instrText>
      </w:r>
      <w:r>
        <w:fldChar w:fldCharType="separate"/>
      </w:r>
      <w:r>
        <w:rPr>
          <w:lang w:eastAsia="pl-PL"/>
        </w:rPr>
        <w:fldChar w:fldCharType="begin"/>
      </w:r>
      <w:r>
        <w:rPr>
          <w:lang w:eastAsia="pl-PL"/>
        </w:rPr>
        <w:instrText xml:space="preserve"> LINK </w:instrText>
      </w:r>
      <w:r w:rsidR="006D7EA9">
        <w:rPr>
          <w:lang w:eastAsia="pl-PL"/>
        </w:rPr>
        <w:instrText xml:space="preserve">Excel.Sheet.12 "C:\\Users\\k.balcerowicz\\SPRAWOZDANIA FINANSOWE\\ARCUS 2017\\Skonsolidowane Grupa\\Raport skonsolidowany 2017\\Sprawozdanie skonsolidowane Grupa  2017\\TABELE  GK ARCUS Sprawozdanie skonsolidowane 31.12.2017_26.04.2018.xlsx" SS5!W1K1:W23K9 </w:instrText>
      </w:r>
      <w:r>
        <w:rPr>
          <w:lang w:eastAsia="pl-PL"/>
        </w:rPr>
        <w:instrText xml:space="preserve">\a \f 4 \h </w:instrText>
      </w:r>
      <w:r>
        <w:rPr>
          <w:lang w:eastAsia="pl-PL"/>
        </w:rPr>
        <w:fldChar w:fldCharType="separate"/>
      </w:r>
    </w:p>
    <w:tbl>
      <w:tblPr>
        <w:tblW w:w="8468" w:type="dxa"/>
        <w:tblCellMar>
          <w:left w:w="70" w:type="dxa"/>
          <w:right w:w="70" w:type="dxa"/>
        </w:tblCellMar>
        <w:tblLook w:val="04A0" w:firstRow="1" w:lastRow="0" w:firstColumn="1" w:lastColumn="0" w:noHBand="0" w:noVBand="1"/>
      </w:tblPr>
      <w:tblGrid>
        <w:gridCol w:w="2382"/>
        <w:gridCol w:w="1294"/>
        <w:gridCol w:w="1136"/>
        <w:gridCol w:w="168"/>
        <w:gridCol w:w="168"/>
        <w:gridCol w:w="1016"/>
        <w:gridCol w:w="516"/>
        <w:gridCol w:w="1116"/>
        <w:gridCol w:w="896"/>
      </w:tblGrid>
      <w:tr w:rsidR="000F7897" w:rsidRPr="000F7897" w14:paraId="3E848E85" w14:textId="77777777" w:rsidTr="000F7897">
        <w:trPr>
          <w:trHeight w:val="300"/>
        </w:trPr>
        <w:tc>
          <w:tcPr>
            <w:tcW w:w="3676" w:type="dxa"/>
            <w:gridSpan w:val="2"/>
            <w:tcBorders>
              <w:top w:val="nil"/>
              <w:left w:val="nil"/>
              <w:bottom w:val="single" w:sz="4" w:space="0" w:color="1F497D"/>
              <w:right w:val="nil"/>
            </w:tcBorders>
            <w:shd w:val="clear" w:color="auto" w:fill="auto"/>
            <w:noWrap/>
            <w:vAlign w:val="bottom"/>
            <w:hideMark/>
          </w:tcPr>
          <w:p w14:paraId="1B24DEEE" w14:textId="505B8376"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Za okres od 1 stycznia do 31 grudnia 2017 roku</w:t>
            </w:r>
          </w:p>
        </w:tc>
        <w:tc>
          <w:tcPr>
            <w:tcW w:w="1136" w:type="dxa"/>
            <w:tcBorders>
              <w:top w:val="nil"/>
              <w:left w:val="nil"/>
              <w:bottom w:val="single" w:sz="4" w:space="0" w:color="1F497D"/>
              <w:right w:val="nil"/>
            </w:tcBorders>
            <w:shd w:val="clear" w:color="auto" w:fill="auto"/>
            <w:noWrap/>
            <w:vAlign w:val="bottom"/>
            <w:hideMark/>
          </w:tcPr>
          <w:p w14:paraId="7088FF70"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56" w:type="dxa"/>
            <w:tcBorders>
              <w:top w:val="nil"/>
              <w:left w:val="nil"/>
              <w:bottom w:val="single" w:sz="4" w:space="0" w:color="1F497D"/>
              <w:right w:val="nil"/>
            </w:tcBorders>
            <w:shd w:val="clear" w:color="auto" w:fill="auto"/>
            <w:noWrap/>
            <w:vAlign w:val="bottom"/>
            <w:hideMark/>
          </w:tcPr>
          <w:p w14:paraId="52BC679E"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56" w:type="dxa"/>
            <w:tcBorders>
              <w:top w:val="nil"/>
              <w:left w:val="nil"/>
              <w:bottom w:val="single" w:sz="4" w:space="0" w:color="1F497D"/>
              <w:right w:val="nil"/>
            </w:tcBorders>
            <w:shd w:val="clear" w:color="auto" w:fill="auto"/>
            <w:noWrap/>
            <w:vAlign w:val="bottom"/>
            <w:hideMark/>
          </w:tcPr>
          <w:p w14:paraId="20E00306"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016" w:type="dxa"/>
            <w:tcBorders>
              <w:top w:val="nil"/>
              <w:left w:val="nil"/>
              <w:bottom w:val="single" w:sz="4" w:space="0" w:color="1F497D"/>
              <w:right w:val="nil"/>
            </w:tcBorders>
            <w:shd w:val="clear" w:color="auto" w:fill="auto"/>
            <w:noWrap/>
            <w:vAlign w:val="bottom"/>
            <w:hideMark/>
          </w:tcPr>
          <w:p w14:paraId="4CE0C2DD"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516" w:type="dxa"/>
            <w:tcBorders>
              <w:top w:val="nil"/>
              <w:left w:val="nil"/>
              <w:bottom w:val="single" w:sz="4" w:space="0" w:color="1F497D"/>
              <w:right w:val="nil"/>
            </w:tcBorders>
            <w:shd w:val="clear" w:color="auto" w:fill="auto"/>
            <w:noWrap/>
            <w:vAlign w:val="bottom"/>
            <w:hideMark/>
          </w:tcPr>
          <w:p w14:paraId="65A06F46"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116" w:type="dxa"/>
            <w:tcBorders>
              <w:top w:val="nil"/>
              <w:left w:val="nil"/>
              <w:bottom w:val="single" w:sz="4" w:space="0" w:color="1F497D"/>
              <w:right w:val="nil"/>
            </w:tcBorders>
            <w:shd w:val="clear" w:color="auto" w:fill="auto"/>
            <w:noWrap/>
            <w:vAlign w:val="bottom"/>
            <w:hideMark/>
          </w:tcPr>
          <w:p w14:paraId="56D9CC36"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896" w:type="dxa"/>
            <w:tcBorders>
              <w:top w:val="nil"/>
              <w:left w:val="nil"/>
              <w:bottom w:val="single" w:sz="4" w:space="0" w:color="1F497D"/>
              <w:right w:val="nil"/>
            </w:tcBorders>
            <w:shd w:val="clear" w:color="auto" w:fill="auto"/>
            <w:noWrap/>
            <w:vAlign w:val="bottom"/>
            <w:hideMark/>
          </w:tcPr>
          <w:p w14:paraId="7C7C1026"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755DDA73" w14:textId="77777777" w:rsidTr="000F7897">
        <w:trPr>
          <w:trHeight w:val="300"/>
        </w:trPr>
        <w:tc>
          <w:tcPr>
            <w:tcW w:w="2382" w:type="dxa"/>
            <w:tcBorders>
              <w:top w:val="nil"/>
              <w:left w:val="nil"/>
              <w:bottom w:val="nil"/>
              <w:right w:val="nil"/>
            </w:tcBorders>
            <w:shd w:val="clear" w:color="auto" w:fill="auto"/>
            <w:noWrap/>
            <w:vAlign w:val="bottom"/>
            <w:hideMark/>
          </w:tcPr>
          <w:p w14:paraId="7E5C62F3"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3558" w:type="dxa"/>
            <w:gridSpan w:val="5"/>
            <w:tcBorders>
              <w:top w:val="single" w:sz="4" w:space="0" w:color="1F497D"/>
              <w:left w:val="nil"/>
              <w:bottom w:val="single" w:sz="4" w:space="0" w:color="1F497D"/>
              <w:right w:val="nil"/>
            </w:tcBorders>
            <w:shd w:val="clear" w:color="auto" w:fill="auto"/>
            <w:noWrap/>
            <w:vAlign w:val="center"/>
            <w:hideMark/>
          </w:tcPr>
          <w:p w14:paraId="394CEDED" w14:textId="77777777" w:rsidR="000F7897" w:rsidRPr="000F7897" w:rsidRDefault="000F7897" w:rsidP="000F7897">
            <w:pPr>
              <w:spacing w:after="0" w:line="240" w:lineRule="auto"/>
              <w:rPr>
                <w:rFonts w:ascii="Calibri" w:eastAsia="Times New Roman" w:hAnsi="Calibri" w:cs="Calibri"/>
                <w:i/>
                <w:iCs/>
                <w:color w:val="000000"/>
                <w:sz w:val="12"/>
                <w:szCs w:val="12"/>
                <w:lang w:eastAsia="pl-PL"/>
              </w:rPr>
            </w:pPr>
            <w:r w:rsidRPr="000F7897">
              <w:rPr>
                <w:rFonts w:ascii="Calibri" w:eastAsia="Times New Roman" w:hAnsi="Calibri" w:cs="Calibri"/>
                <w:i/>
                <w:iCs/>
                <w:color w:val="000000"/>
                <w:sz w:val="12"/>
                <w:szCs w:val="12"/>
                <w:lang w:eastAsia="pl-PL"/>
              </w:rPr>
              <w:t>Kapitał własny przypadający akcjonariuszom jednostki dominującej</w:t>
            </w:r>
          </w:p>
        </w:tc>
        <w:tc>
          <w:tcPr>
            <w:tcW w:w="516" w:type="dxa"/>
            <w:tcBorders>
              <w:top w:val="nil"/>
              <w:left w:val="nil"/>
              <w:bottom w:val="single" w:sz="4" w:space="0" w:color="1F497D"/>
              <w:right w:val="nil"/>
            </w:tcBorders>
            <w:shd w:val="clear" w:color="auto" w:fill="auto"/>
            <w:noWrap/>
            <w:vAlign w:val="bottom"/>
            <w:hideMark/>
          </w:tcPr>
          <w:p w14:paraId="57507B6E"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116" w:type="dxa"/>
            <w:tcBorders>
              <w:top w:val="nil"/>
              <w:left w:val="nil"/>
              <w:bottom w:val="single" w:sz="4" w:space="0" w:color="1F497D"/>
              <w:right w:val="nil"/>
            </w:tcBorders>
            <w:shd w:val="clear" w:color="auto" w:fill="auto"/>
            <w:noWrap/>
            <w:vAlign w:val="bottom"/>
            <w:hideMark/>
          </w:tcPr>
          <w:p w14:paraId="459C1F1A"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896" w:type="dxa"/>
            <w:tcBorders>
              <w:top w:val="nil"/>
              <w:left w:val="nil"/>
              <w:bottom w:val="single" w:sz="4" w:space="0" w:color="1F497D"/>
              <w:right w:val="nil"/>
            </w:tcBorders>
            <w:shd w:val="clear" w:color="auto" w:fill="auto"/>
            <w:noWrap/>
            <w:vAlign w:val="bottom"/>
            <w:hideMark/>
          </w:tcPr>
          <w:p w14:paraId="1161F0C1"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53AA575D" w14:textId="77777777" w:rsidTr="000F7897">
        <w:trPr>
          <w:trHeight w:val="315"/>
        </w:trPr>
        <w:tc>
          <w:tcPr>
            <w:tcW w:w="2382" w:type="dxa"/>
            <w:tcBorders>
              <w:top w:val="nil"/>
              <w:left w:val="nil"/>
              <w:bottom w:val="nil"/>
              <w:right w:val="nil"/>
            </w:tcBorders>
            <w:shd w:val="clear" w:color="auto" w:fill="auto"/>
            <w:noWrap/>
            <w:vAlign w:val="bottom"/>
            <w:hideMark/>
          </w:tcPr>
          <w:p w14:paraId="2C9272C7"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294" w:type="dxa"/>
            <w:tcBorders>
              <w:top w:val="nil"/>
              <w:left w:val="nil"/>
              <w:bottom w:val="single" w:sz="4" w:space="0" w:color="auto"/>
              <w:right w:val="nil"/>
            </w:tcBorders>
            <w:shd w:val="clear" w:color="auto" w:fill="auto"/>
            <w:hideMark/>
          </w:tcPr>
          <w:p w14:paraId="0949FFA8"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Kapitał zakładowy, </w:t>
            </w:r>
            <w:r w:rsidRPr="000F7897">
              <w:rPr>
                <w:rFonts w:ascii="Calibri" w:eastAsia="Times New Roman" w:hAnsi="Calibri" w:cs="Calibri"/>
                <w:color w:val="000000"/>
                <w:sz w:val="12"/>
                <w:szCs w:val="12"/>
                <w:lang w:eastAsia="pl-PL"/>
              </w:rPr>
              <w:br/>
              <w:t>kapitał zapasowy oraz kapitał z emisji akcji powyżej ich wartości nominalnej</w:t>
            </w:r>
          </w:p>
        </w:tc>
        <w:tc>
          <w:tcPr>
            <w:tcW w:w="1136" w:type="dxa"/>
            <w:tcBorders>
              <w:top w:val="nil"/>
              <w:left w:val="nil"/>
              <w:bottom w:val="single" w:sz="4" w:space="0" w:color="auto"/>
              <w:right w:val="nil"/>
            </w:tcBorders>
            <w:shd w:val="clear" w:color="auto" w:fill="auto"/>
            <w:noWrap/>
            <w:hideMark/>
          </w:tcPr>
          <w:p w14:paraId="76E18ED1"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Zyski zatrzymane</w:t>
            </w:r>
          </w:p>
        </w:tc>
        <w:tc>
          <w:tcPr>
            <w:tcW w:w="56" w:type="dxa"/>
            <w:tcBorders>
              <w:top w:val="nil"/>
              <w:left w:val="nil"/>
              <w:bottom w:val="single" w:sz="4" w:space="0" w:color="auto"/>
              <w:right w:val="nil"/>
            </w:tcBorders>
            <w:shd w:val="clear" w:color="auto" w:fill="auto"/>
            <w:noWrap/>
            <w:hideMark/>
          </w:tcPr>
          <w:p w14:paraId="4630F05F"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56" w:type="dxa"/>
            <w:tcBorders>
              <w:top w:val="nil"/>
              <w:left w:val="nil"/>
              <w:bottom w:val="single" w:sz="4" w:space="0" w:color="auto"/>
              <w:right w:val="nil"/>
            </w:tcBorders>
            <w:shd w:val="clear" w:color="auto" w:fill="auto"/>
            <w:noWrap/>
            <w:hideMark/>
          </w:tcPr>
          <w:p w14:paraId="5E823D82"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016" w:type="dxa"/>
            <w:tcBorders>
              <w:top w:val="nil"/>
              <w:left w:val="nil"/>
              <w:bottom w:val="single" w:sz="4" w:space="0" w:color="auto"/>
              <w:right w:val="nil"/>
            </w:tcBorders>
            <w:shd w:val="clear" w:color="auto" w:fill="auto"/>
            <w:noWrap/>
            <w:hideMark/>
          </w:tcPr>
          <w:p w14:paraId="457E8BA1"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Razem</w:t>
            </w:r>
          </w:p>
        </w:tc>
        <w:tc>
          <w:tcPr>
            <w:tcW w:w="516" w:type="dxa"/>
            <w:tcBorders>
              <w:top w:val="nil"/>
              <w:left w:val="nil"/>
              <w:bottom w:val="nil"/>
              <w:right w:val="nil"/>
            </w:tcBorders>
            <w:shd w:val="clear" w:color="auto" w:fill="auto"/>
            <w:noWrap/>
            <w:hideMark/>
          </w:tcPr>
          <w:p w14:paraId="22BF6C71"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116" w:type="dxa"/>
            <w:tcBorders>
              <w:top w:val="nil"/>
              <w:left w:val="nil"/>
              <w:bottom w:val="single" w:sz="4" w:space="0" w:color="auto"/>
              <w:right w:val="nil"/>
            </w:tcBorders>
            <w:shd w:val="clear" w:color="auto" w:fill="auto"/>
            <w:hideMark/>
          </w:tcPr>
          <w:p w14:paraId="24AFF36F"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Kapitał</w:t>
            </w:r>
            <w:r w:rsidRPr="000F7897">
              <w:rPr>
                <w:rFonts w:ascii="Calibri" w:eastAsia="Times New Roman" w:hAnsi="Calibri" w:cs="Calibri"/>
                <w:color w:val="000000"/>
                <w:sz w:val="12"/>
                <w:szCs w:val="12"/>
                <w:lang w:eastAsia="pl-PL"/>
              </w:rPr>
              <w:br/>
              <w:t>jednostek nie kontrolujących</w:t>
            </w:r>
          </w:p>
        </w:tc>
        <w:tc>
          <w:tcPr>
            <w:tcW w:w="896" w:type="dxa"/>
            <w:tcBorders>
              <w:top w:val="nil"/>
              <w:left w:val="nil"/>
              <w:bottom w:val="single" w:sz="4" w:space="0" w:color="auto"/>
              <w:right w:val="nil"/>
            </w:tcBorders>
            <w:shd w:val="clear" w:color="auto" w:fill="auto"/>
            <w:hideMark/>
          </w:tcPr>
          <w:p w14:paraId="0D1AAEA3"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Kapitał własny razem</w:t>
            </w:r>
          </w:p>
        </w:tc>
      </w:tr>
      <w:tr w:rsidR="000F7897" w:rsidRPr="000F7897" w14:paraId="4551D4DC" w14:textId="77777777" w:rsidTr="000F7897">
        <w:trPr>
          <w:trHeight w:val="330"/>
        </w:trPr>
        <w:tc>
          <w:tcPr>
            <w:tcW w:w="2382" w:type="dxa"/>
            <w:tcBorders>
              <w:top w:val="nil"/>
              <w:left w:val="nil"/>
              <w:bottom w:val="nil"/>
              <w:right w:val="nil"/>
            </w:tcBorders>
            <w:shd w:val="clear" w:color="auto" w:fill="auto"/>
            <w:vAlign w:val="bottom"/>
            <w:hideMark/>
          </w:tcPr>
          <w:p w14:paraId="48E674CF"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Stan na 1 stycznia 2017</w:t>
            </w:r>
          </w:p>
        </w:tc>
        <w:tc>
          <w:tcPr>
            <w:tcW w:w="1294" w:type="dxa"/>
            <w:tcBorders>
              <w:top w:val="nil"/>
              <w:left w:val="nil"/>
              <w:bottom w:val="nil"/>
              <w:right w:val="nil"/>
            </w:tcBorders>
            <w:shd w:val="clear" w:color="auto" w:fill="auto"/>
            <w:noWrap/>
            <w:vAlign w:val="bottom"/>
            <w:hideMark/>
          </w:tcPr>
          <w:p w14:paraId="4C1C03DD"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38 506</w:t>
            </w:r>
          </w:p>
        </w:tc>
        <w:tc>
          <w:tcPr>
            <w:tcW w:w="1136" w:type="dxa"/>
            <w:tcBorders>
              <w:top w:val="nil"/>
              <w:left w:val="nil"/>
              <w:bottom w:val="nil"/>
              <w:right w:val="nil"/>
            </w:tcBorders>
            <w:shd w:val="clear" w:color="auto" w:fill="auto"/>
            <w:noWrap/>
            <w:vAlign w:val="bottom"/>
            <w:hideMark/>
          </w:tcPr>
          <w:p w14:paraId="69CD06E1"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4 134</w:t>
            </w:r>
          </w:p>
        </w:tc>
        <w:tc>
          <w:tcPr>
            <w:tcW w:w="56" w:type="dxa"/>
            <w:tcBorders>
              <w:top w:val="nil"/>
              <w:left w:val="nil"/>
              <w:bottom w:val="nil"/>
              <w:right w:val="nil"/>
            </w:tcBorders>
            <w:shd w:val="clear" w:color="auto" w:fill="auto"/>
            <w:noWrap/>
            <w:vAlign w:val="bottom"/>
            <w:hideMark/>
          </w:tcPr>
          <w:p w14:paraId="798DDE85"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529E8D06"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279510FF"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42 640</w:t>
            </w:r>
          </w:p>
        </w:tc>
        <w:tc>
          <w:tcPr>
            <w:tcW w:w="516" w:type="dxa"/>
            <w:tcBorders>
              <w:top w:val="nil"/>
              <w:left w:val="nil"/>
              <w:bottom w:val="nil"/>
              <w:right w:val="nil"/>
            </w:tcBorders>
            <w:shd w:val="clear" w:color="auto" w:fill="auto"/>
            <w:noWrap/>
            <w:vAlign w:val="bottom"/>
            <w:hideMark/>
          </w:tcPr>
          <w:p w14:paraId="1CB9DD1B"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21641FD0"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4 476</w:t>
            </w:r>
          </w:p>
        </w:tc>
        <w:tc>
          <w:tcPr>
            <w:tcW w:w="896" w:type="dxa"/>
            <w:tcBorders>
              <w:top w:val="nil"/>
              <w:left w:val="nil"/>
              <w:bottom w:val="nil"/>
              <w:right w:val="nil"/>
            </w:tcBorders>
            <w:shd w:val="clear" w:color="auto" w:fill="auto"/>
            <w:noWrap/>
            <w:vAlign w:val="bottom"/>
            <w:hideMark/>
          </w:tcPr>
          <w:p w14:paraId="19254196"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47 116</w:t>
            </w:r>
          </w:p>
        </w:tc>
      </w:tr>
      <w:tr w:rsidR="000F7897" w:rsidRPr="000F7897" w14:paraId="29E8EE2E" w14:textId="77777777" w:rsidTr="000F7897">
        <w:trPr>
          <w:trHeight w:val="300"/>
        </w:trPr>
        <w:tc>
          <w:tcPr>
            <w:tcW w:w="2382" w:type="dxa"/>
            <w:tcBorders>
              <w:top w:val="nil"/>
              <w:left w:val="nil"/>
              <w:bottom w:val="nil"/>
              <w:right w:val="nil"/>
            </w:tcBorders>
            <w:shd w:val="clear" w:color="auto" w:fill="auto"/>
            <w:vAlign w:val="bottom"/>
            <w:hideMark/>
          </w:tcPr>
          <w:p w14:paraId="6F5FCCB1"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Zysk/strata  netto</w:t>
            </w:r>
          </w:p>
        </w:tc>
        <w:tc>
          <w:tcPr>
            <w:tcW w:w="1294" w:type="dxa"/>
            <w:tcBorders>
              <w:top w:val="nil"/>
              <w:left w:val="nil"/>
              <w:bottom w:val="nil"/>
              <w:right w:val="nil"/>
            </w:tcBorders>
            <w:shd w:val="clear" w:color="auto" w:fill="auto"/>
            <w:noWrap/>
            <w:vAlign w:val="bottom"/>
            <w:hideMark/>
          </w:tcPr>
          <w:p w14:paraId="493C9B2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0</w:t>
            </w:r>
          </w:p>
        </w:tc>
        <w:tc>
          <w:tcPr>
            <w:tcW w:w="1136" w:type="dxa"/>
            <w:tcBorders>
              <w:top w:val="nil"/>
              <w:left w:val="nil"/>
              <w:bottom w:val="nil"/>
              <w:right w:val="nil"/>
            </w:tcBorders>
            <w:shd w:val="clear" w:color="auto" w:fill="auto"/>
            <w:noWrap/>
            <w:vAlign w:val="bottom"/>
            <w:hideMark/>
          </w:tcPr>
          <w:p w14:paraId="35194D49"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1 266</w:t>
            </w:r>
          </w:p>
        </w:tc>
        <w:tc>
          <w:tcPr>
            <w:tcW w:w="56" w:type="dxa"/>
            <w:tcBorders>
              <w:top w:val="nil"/>
              <w:left w:val="nil"/>
              <w:bottom w:val="nil"/>
              <w:right w:val="nil"/>
            </w:tcBorders>
            <w:shd w:val="clear" w:color="auto" w:fill="auto"/>
            <w:noWrap/>
            <w:vAlign w:val="bottom"/>
            <w:hideMark/>
          </w:tcPr>
          <w:p w14:paraId="26B6B7B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4AB3E624"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7290BF0D"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1 266</w:t>
            </w:r>
          </w:p>
        </w:tc>
        <w:tc>
          <w:tcPr>
            <w:tcW w:w="516" w:type="dxa"/>
            <w:tcBorders>
              <w:top w:val="nil"/>
              <w:left w:val="nil"/>
              <w:bottom w:val="nil"/>
              <w:right w:val="nil"/>
            </w:tcBorders>
            <w:shd w:val="clear" w:color="auto" w:fill="auto"/>
            <w:noWrap/>
            <w:vAlign w:val="bottom"/>
            <w:hideMark/>
          </w:tcPr>
          <w:p w14:paraId="35FE5CF8"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7A416AA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-863</w:t>
            </w:r>
          </w:p>
        </w:tc>
        <w:tc>
          <w:tcPr>
            <w:tcW w:w="896" w:type="dxa"/>
            <w:tcBorders>
              <w:top w:val="nil"/>
              <w:left w:val="nil"/>
              <w:bottom w:val="nil"/>
              <w:right w:val="nil"/>
            </w:tcBorders>
            <w:shd w:val="clear" w:color="auto" w:fill="auto"/>
            <w:noWrap/>
            <w:vAlign w:val="bottom"/>
            <w:hideMark/>
          </w:tcPr>
          <w:p w14:paraId="3AA6BE8D"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403</w:t>
            </w:r>
          </w:p>
        </w:tc>
      </w:tr>
      <w:tr w:rsidR="000F7897" w:rsidRPr="000F7897" w14:paraId="342B4CDA" w14:textId="77777777" w:rsidTr="000F7897">
        <w:trPr>
          <w:trHeight w:val="180"/>
        </w:trPr>
        <w:tc>
          <w:tcPr>
            <w:tcW w:w="2382" w:type="dxa"/>
            <w:tcBorders>
              <w:top w:val="nil"/>
              <w:left w:val="nil"/>
              <w:bottom w:val="nil"/>
              <w:right w:val="nil"/>
            </w:tcBorders>
            <w:shd w:val="clear" w:color="auto" w:fill="auto"/>
            <w:vAlign w:val="bottom"/>
            <w:hideMark/>
          </w:tcPr>
          <w:p w14:paraId="68063513"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294" w:type="dxa"/>
            <w:tcBorders>
              <w:top w:val="nil"/>
              <w:left w:val="nil"/>
              <w:bottom w:val="nil"/>
              <w:right w:val="nil"/>
            </w:tcBorders>
            <w:shd w:val="clear" w:color="auto" w:fill="auto"/>
            <w:noWrap/>
            <w:vAlign w:val="bottom"/>
            <w:hideMark/>
          </w:tcPr>
          <w:p w14:paraId="512EF5FD"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19FCDD2"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6" w:type="dxa"/>
            <w:tcBorders>
              <w:top w:val="nil"/>
              <w:left w:val="nil"/>
              <w:bottom w:val="nil"/>
              <w:right w:val="nil"/>
            </w:tcBorders>
            <w:shd w:val="clear" w:color="auto" w:fill="auto"/>
            <w:noWrap/>
            <w:vAlign w:val="bottom"/>
            <w:hideMark/>
          </w:tcPr>
          <w:p w14:paraId="3AA79BC6"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6" w:type="dxa"/>
            <w:tcBorders>
              <w:top w:val="nil"/>
              <w:left w:val="nil"/>
              <w:bottom w:val="nil"/>
              <w:right w:val="nil"/>
            </w:tcBorders>
            <w:shd w:val="clear" w:color="auto" w:fill="auto"/>
            <w:noWrap/>
            <w:vAlign w:val="bottom"/>
            <w:hideMark/>
          </w:tcPr>
          <w:p w14:paraId="4B0FD465"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3953FBE3"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16" w:type="dxa"/>
            <w:tcBorders>
              <w:top w:val="nil"/>
              <w:left w:val="nil"/>
              <w:bottom w:val="nil"/>
              <w:right w:val="nil"/>
            </w:tcBorders>
            <w:shd w:val="clear" w:color="auto" w:fill="auto"/>
            <w:noWrap/>
            <w:vAlign w:val="bottom"/>
            <w:hideMark/>
          </w:tcPr>
          <w:p w14:paraId="65F2FB18"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116" w:type="dxa"/>
            <w:tcBorders>
              <w:top w:val="nil"/>
              <w:left w:val="nil"/>
              <w:bottom w:val="nil"/>
              <w:right w:val="nil"/>
            </w:tcBorders>
            <w:shd w:val="clear" w:color="auto" w:fill="auto"/>
            <w:noWrap/>
            <w:vAlign w:val="bottom"/>
            <w:hideMark/>
          </w:tcPr>
          <w:p w14:paraId="3597BA6F"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896" w:type="dxa"/>
            <w:tcBorders>
              <w:top w:val="nil"/>
              <w:left w:val="nil"/>
              <w:bottom w:val="nil"/>
              <w:right w:val="nil"/>
            </w:tcBorders>
            <w:shd w:val="clear" w:color="auto" w:fill="auto"/>
            <w:noWrap/>
            <w:vAlign w:val="bottom"/>
            <w:hideMark/>
          </w:tcPr>
          <w:p w14:paraId="18D811B0"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r>
      <w:tr w:rsidR="000F7897" w:rsidRPr="000F7897" w14:paraId="0BD0B842" w14:textId="77777777" w:rsidTr="000F7897">
        <w:trPr>
          <w:trHeight w:val="300"/>
        </w:trPr>
        <w:tc>
          <w:tcPr>
            <w:tcW w:w="2382" w:type="dxa"/>
            <w:tcBorders>
              <w:top w:val="nil"/>
              <w:left w:val="nil"/>
              <w:bottom w:val="nil"/>
              <w:right w:val="nil"/>
            </w:tcBorders>
            <w:shd w:val="clear" w:color="auto" w:fill="auto"/>
            <w:noWrap/>
            <w:vAlign w:val="bottom"/>
            <w:hideMark/>
          </w:tcPr>
          <w:p w14:paraId="7C301EB5" w14:textId="77777777" w:rsidR="000F7897" w:rsidRPr="000F7897" w:rsidRDefault="000F7897" w:rsidP="000F7897">
            <w:pPr>
              <w:spacing w:after="0" w:line="240" w:lineRule="auto"/>
              <w:ind w:firstLineChars="100" w:firstLine="120"/>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Dochody całkowite razem</w:t>
            </w:r>
          </w:p>
        </w:tc>
        <w:tc>
          <w:tcPr>
            <w:tcW w:w="1294" w:type="dxa"/>
            <w:tcBorders>
              <w:top w:val="nil"/>
              <w:left w:val="nil"/>
              <w:bottom w:val="nil"/>
              <w:right w:val="nil"/>
            </w:tcBorders>
            <w:shd w:val="clear" w:color="auto" w:fill="auto"/>
            <w:noWrap/>
            <w:vAlign w:val="bottom"/>
            <w:hideMark/>
          </w:tcPr>
          <w:p w14:paraId="5D170BF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0</w:t>
            </w:r>
          </w:p>
        </w:tc>
        <w:tc>
          <w:tcPr>
            <w:tcW w:w="1136" w:type="dxa"/>
            <w:tcBorders>
              <w:top w:val="nil"/>
              <w:left w:val="nil"/>
              <w:bottom w:val="nil"/>
              <w:right w:val="nil"/>
            </w:tcBorders>
            <w:shd w:val="clear" w:color="auto" w:fill="auto"/>
            <w:noWrap/>
            <w:vAlign w:val="bottom"/>
            <w:hideMark/>
          </w:tcPr>
          <w:p w14:paraId="58324F6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1 266</w:t>
            </w:r>
          </w:p>
        </w:tc>
        <w:tc>
          <w:tcPr>
            <w:tcW w:w="56" w:type="dxa"/>
            <w:tcBorders>
              <w:top w:val="nil"/>
              <w:left w:val="nil"/>
              <w:bottom w:val="nil"/>
              <w:right w:val="nil"/>
            </w:tcBorders>
            <w:shd w:val="clear" w:color="auto" w:fill="auto"/>
            <w:noWrap/>
            <w:vAlign w:val="bottom"/>
            <w:hideMark/>
          </w:tcPr>
          <w:p w14:paraId="1D1D125D"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7F563B7E"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2A355C71"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1 266</w:t>
            </w:r>
          </w:p>
        </w:tc>
        <w:tc>
          <w:tcPr>
            <w:tcW w:w="516" w:type="dxa"/>
            <w:tcBorders>
              <w:top w:val="nil"/>
              <w:left w:val="nil"/>
              <w:bottom w:val="nil"/>
              <w:right w:val="nil"/>
            </w:tcBorders>
            <w:shd w:val="clear" w:color="auto" w:fill="auto"/>
            <w:noWrap/>
            <w:vAlign w:val="bottom"/>
            <w:hideMark/>
          </w:tcPr>
          <w:p w14:paraId="5C2824B4"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0B14FC70"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-863</w:t>
            </w:r>
          </w:p>
        </w:tc>
        <w:tc>
          <w:tcPr>
            <w:tcW w:w="896" w:type="dxa"/>
            <w:tcBorders>
              <w:top w:val="nil"/>
              <w:left w:val="nil"/>
              <w:bottom w:val="nil"/>
              <w:right w:val="nil"/>
            </w:tcBorders>
            <w:shd w:val="clear" w:color="auto" w:fill="auto"/>
            <w:noWrap/>
            <w:vAlign w:val="bottom"/>
            <w:hideMark/>
          </w:tcPr>
          <w:p w14:paraId="3F250F82"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403</w:t>
            </w:r>
          </w:p>
        </w:tc>
      </w:tr>
      <w:tr w:rsidR="000F7897" w:rsidRPr="000F7897" w14:paraId="5C94B473" w14:textId="77777777" w:rsidTr="000F7897">
        <w:trPr>
          <w:trHeight w:val="300"/>
        </w:trPr>
        <w:tc>
          <w:tcPr>
            <w:tcW w:w="2382" w:type="dxa"/>
            <w:tcBorders>
              <w:top w:val="nil"/>
              <w:left w:val="nil"/>
              <w:bottom w:val="nil"/>
              <w:right w:val="nil"/>
            </w:tcBorders>
            <w:shd w:val="clear" w:color="auto" w:fill="auto"/>
            <w:noWrap/>
            <w:vAlign w:val="bottom"/>
            <w:hideMark/>
          </w:tcPr>
          <w:p w14:paraId="61398122"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Dywidenda w spółkach zależnych</w:t>
            </w:r>
          </w:p>
        </w:tc>
        <w:tc>
          <w:tcPr>
            <w:tcW w:w="1294" w:type="dxa"/>
            <w:tcBorders>
              <w:top w:val="nil"/>
              <w:left w:val="nil"/>
              <w:bottom w:val="nil"/>
              <w:right w:val="nil"/>
            </w:tcBorders>
            <w:shd w:val="clear" w:color="auto" w:fill="auto"/>
            <w:noWrap/>
            <w:vAlign w:val="bottom"/>
            <w:hideMark/>
          </w:tcPr>
          <w:p w14:paraId="761BE84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0</w:t>
            </w:r>
          </w:p>
        </w:tc>
        <w:tc>
          <w:tcPr>
            <w:tcW w:w="1136" w:type="dxa"/>
            <w:tcBorders>
              <w:top w:val="nil"/>
              <w:left w:val="nil"/>
              <w:bottom w:val="nil"/>
              <w:right w:val="nil"/>
            </w:tcBorders>
            <w:shd w:val="clear" w:color="auto" w:fill="auto"/>
            <w:noWrap/>
            <w:vAlign w:val="bottom"/>
            <w:hideMark/>
          </w:tcPr>
          <w:p w14:paraId="27AB5126"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-290</w:t>
            </w:r>
          </w:p>
        </w:tc>
        <w:tc>
          <w:tcPr>
            <w:tcW w:w="56" w:type="dxa"/>
            <w:tcBorders>
              <w:top w:val="nil"/>
              <w:left w:val="nil"/>
              <w:bottom w:val="nil"/>
              <w:right w:val="nil"/>
            </w:tcBorders>
            <w:shd w:val="clear" w:color="auto" w:fill="auto"/>
            <w:noWrap/>
            <w:vAlign w:val="bottom"/>
            <w:hideMark/>
          </w:tcPr>
          <w:p w14:paraId="7254F8C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40D9635B"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6EC56B34"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-290</w:t>
            </w:r>
          </w:p>
        </w:tc>
        <w:tc>
          <w:tcPr>
            <w:tcW w:w="516" w:type="dxa"/>
            <w:tcBorders>
              <w:top w:val="nil"/>
              <w:left w:val="nil"/>
              <w:bottom w:val="nil"/>
              <w:right w:val="nil"/>
            </w:tcBorders>
            <w:shd w:val="clear" w:color="auto" w:fill="auto"/>
            <w:noWrap/>
            <w:vAlign w:val="bottom"/>
            <w:hideMark/>
          </w:tcPr>
          <w:p w14:paraId="26AE9F3B"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141F5F4C"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-266</w:t>
            </w:r>
          </w:p>
        </w:tc>
        <w:tc>
          <w:tcPr>
            <w:tcW w:w="896" w:type="dxa"/>
            <w:tcBorders>
              <w:top w:val="nil"/>
              <w:left w:val="nil"/>
              <w:bottom w:val="nil"/>
              <w:right w:val="nil"/>
            </w:tcBorders>
            <w:shd w:val="clear" w:color="auto" w:fill="auto"/>
            <w:noWrap/>
            <w:vAlign w:val="bottom"/>
            <w:hideMark/>
          </w:tcPr>
          <w:p w14:paraId="12979751"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-556</w:t>
            </w:r>
          </w:p>
        </w:tc>
      </w:tr>
      <w:tr w:rsidR="000F7897" w:rsidRPr="000F7897" w14:paraId="74C4A9FE" w14:textId="77777777" w:rsidTr="000F7897">
        <w:trPr>
          <w:trHeight w:val="300"/>
        </w:trPr>
        <w:tc>
          <w:tcPr>
            <w:tcW w:w="2382" w:type="dxa"/>
            <w:tcBorders>
              <w:top w:val="nil"/>
              <w:left w:val="nil"/>
              <w:bottom w:val="nil"/>
              <w:right w:val="nil"/>
            </w:tcBorders>
            <w:shd w:val="clear" w:color="auto" w:fill="auto"/>
            <w:vAlign w:val="bottom"/>
            <w:hideMark/>
          </w:tcPr>
          <w:p w14:paraId="4FDB7831" w14:textId="1CCE560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Stan na 31 grudnia 2017 roku</w:t>
            </w:r>
          </w:p>
        </w:tc>
        <w:tc>
          <w:tcPr>
            <w:tcW w:w="1294" w:type="dxa"/>
            <w:tcBorders>
              <w:top w:val="nil"/>
              <w:left w:val="nil"/>
              <w:bottom w:val="nil"/>
              <w:right w:val="nil"/>
            </w:tcBorders>
            <w:shd w:val="clear" w:color="auto" w:fill="auto"/>
            <w:noWrap/>
            <w:vAlign w:val="bottom"/>
            <w:hideMark/>
          </w:tcPr>
          <w:p w14:paraId="319ED687"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38 506</w:t>
            </w:r>
          </w:p>
        </w:tc>
        <w:tc>
          <w:tcPr>
            <w:tcW w:w="1136" w:type="dxa"/>
            <w:tcBorders>
              <w:top w:val="nil"/>
              <w:left w:val="nil"/>
              <w:bottom w:val="nil"/>
              <w:right w:val="nil"/>
            </w:tcBorders>
            <w:shd w:val="clear" w:color="auto" w:fill="auto"/>
            <w:noWrap/>
            <w:vAlign w:val="bottom"/>
            <w:hideMark/>
          </w:tcPr>
          <w:p w14:paraId="3598D402"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5 110</w:t>
            </w:r>
          </w:p>
        </w:tc>
        <w:tc>
          <w:tcPr>
            <w:tcW w:w="56" w:type="dxa"/>
            <w:tcBorders>
              <w:top w:val="nil"/>
              <w:left w:val="nil"/>
              <w:bottom w:val="nil"/>
              <w:right w:val="nil"/>
            </w:tcBorders>
            <w:shd w:val="clear" w:color="auto" w:fill="auto"/>
            <w:noWrap/>
            <w:vAlign w:val="bottom"/>
            <w:hideMark/>
          </w:tcPr>
          <w:p w14:paraId="430A17D5"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75412EAD"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60A89D0E"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43 616</w:t>
            </w:r>
          </w:p>
        </w:tc>
        <w:tc>
          <w:tcPr>
            <w:tcW w:w="516" w:type="dxa"/>
            <w:tcBorders>
              <w:top w:val="nil"/>
              <w:left w:val="nil"/>
              <w:bottom w:val="nil"/>
              <w:right w:val="nil"/>
            </w:tcBorders>
            <w:shd w:val="clear" w:color="auto" w:fill="auto"/>
            <w:noWrap/>
            <w:vAlign w:val="bottom"/>
            <w:hideMark/>
          </w:tcPr>
          <w:p w14:paraId="3F9E05D1"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2C51F3B3"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3 347</w:t>
            </w:r>
          </w:p>
        </w:tc>
        <w:tc>
          <w:tcPr>
            <w:tcW w:w="896" w:type="dxa"/>
            <w:tcBorders>
              <w:top w:val="nil"/>
              <w:left w:val="nil"/>
              <w:bottom w:val="nil"/>
              <w:right w:val="nil"/>
            </w:tcBorders>
            <w:shd w:val="clear" w:color="auto" w:fill="auto"/>
            <w:noWrap/>
            <w:vAlign w:val="bottom"/>
            <w:hideMark/>
          </w:tcPr>
          <w:p w14:paraId="5EFEEC86"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46 963</w:t>
            </w:r>
          </w:p>
        </w:tc>
      </w:tr>
      <w:tr w:rsidR="000F7897" w:rsidRPr="000F7897" w14:paraId="0F7D340D" w14:textId="77777777" w:rsidTr="000F7897">
        <w:trPr>
          <w:trHeight w:val="315"/>
        </w:trPr>
        <w:tc>
          <w:tcPr>
            <w:tcW w:w="2382" w:type="dxa"/>
            <w:tcBorders>
              <w:top w:val="nil"/>
              <w:left w:val="nil"/>
              <w:bottom w:val="nil"/>
              <w:right w:val="nil"/>
            </w:tcBorders>
            <w:shd w:val="clear" w:color="auto" w:fill="auto"/>
            <w:noWrap/>
            <w:vAlign w:val="bottom"/>
            <w:hideMark/>
          </w:tcPr>
          <w:p w14:paraId="37BA62E5"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294" w:type="dxa"/>
            <w:tcBorders>
              <w:top w:val="nil"/>
              <w:left w:val="nil"/>
              <w:bottom w:val="nil"/>
              <w:right w:val="nil"/>
            </w:tcBorders>
            <w:shd w:val="clear" w:color="auto" w:fill="auto"/>
            <w:noWrap/>
            <w:vAlign w:val="bottom"/>
            <w:hideMark/>
          </w:tcPr>
          <w:p w14:paraId="0470BB25"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3C826A5"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6" w:type="dxa"/>
            <w:tcBorders>
              <w:top w:val="nil"/>
              <w:left w:val="nil"/>
              <w:bottom w:val="nil"/>
              <w:right w:val="nil"/>
            </w:tcBorders>
            <w:shd w:val="clear" w:color="auto" w:fill="auto"/>
            <w:noWrap/>
            <w:vAlign w:val="bottom"/>
            <w:hideMark/>
          </w:tcPr>
          <w:p w14:paraId="607F8E96"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6" w:type="dxa"/>
            <w:tcBorders>
              <w:top w:val="nil"/>
              <w:left w:val="nil"/>
              <w:bottom w:val="nil"/>
              <w:right w:val="nil"/>
            </w:tcBorders>
            <w:shd w:val="clear" w:color="auto" w:fill="auto"/>
            <w:noWrap/>
            <w:vAlign w:val="bottom"/>
            <w:hideMark/>
          </w:tcPr>
          <w:p w14:paraId="188DFA12"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19BF3565"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516" w:type="dxa"/>
            <w:tcBorders>
              <w:top w:val="nil"/>
              <w:left w:val="nil"/>
              <w:bottom w:val="nil"/>
              <w:right w:val="nil"/>
            </w:tcBorders>
            <w:shd w:val="clear" w:color="auto" w:fill="auto"/>
            <w:noWrap/>
            <w:vAlign w:val="bottom"/>
            <w:hideMark/>
          </w:tcPr>
          <w:p w14:paraId="577027A6"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116" w:type="dxa"/>
            <w:tcBorders>
              <w:top w:val="nil"/>
              <w:left w:val="nil"/>
              <w:bottom w:val="nil"/>
              <w:right w:val="nil"/>
            </w:tcBorders>
            <w:shd w:val="clear" w:color="auto" w:fill="auto"/>
            <w:noWrap/>
            <w:vAlign w:val="bottom"/>
            <w:hideMark/>
          </w:tcPr>
          <w:p w14:paraId="04AE01D8"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896" w:type="dxa"/>
            <w:tcBorders>
              <w:top w:val="nil"/>
              <w:left w:val="nil"/>
              <w:bottom w:val="nil"/>
              <w:right w:val="nil"/>
            </w:tcBorders>
            <w:shd w:val="clear" w:color="auto" w:fill="auto"/>
            <w:noWrap/>
            <w:vAlign w:val="bottom"/>
            <w:hideMark/>
          </w:tcPr>
          <w:p w14:paraId="22897C95"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r>
      <w:tr w:rsidR="000F7897" w:rsidRPr="000F7897" w14:paraId="2A650F7F" w14:textId="77777777" w:rsidTr="000F7897">
        <w:trPr>
          <w:trHeight w:val="300"/>
        </w:trPr>
        <w:tc>
          <w:tcPr>
            <w:tcW w:w="3676" w:type="dxa"/>
            <w:gridSpan w:val="2"/>
            <w:tcBorders>
              <w:top w:val="nil"/>
              <w:left w:val="nil"/>
              <w:bottom w:val="single" w:sz="4" w:space="0" w:color="1F497D"/>
              <w:right w:val="nil"/>
            </w:tcBorders>
            <w:shd w:val="clear" w:color="auto" w:fill="auto"/>
            <w:noWrap/>
            <w:vAlign w:val="bottom"/>
            <w:hideMark/>
          </w:tcPr>
          <w:p w14:paraId="51429AFB"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Za okres od 1 stycznia do 31 grudnia 2016 roku</w:t>
            </w:r>
          </w:p>
        </w:tc>
        <w:tc>
          <w:tcPr>
            <w:tcW w:w="1136" w:type="dxa"/>
            <w:tcBorders>
              <w:top w:val="nil"/>
              <w:left w:val="nil"/>
              <w:bottom w:val="single" w:sz="4" w:space="0" w:color="1F497D"/>
              <w:right w:val="nil"/>
            </w:tcBorders>
            <w:shd w:val="clear" w:color="auto" w:fill="auto"/>
            <w:noWrap/>
            <w:vAlign w:val="bottom"/>
            <w:hideMark/>
          </w:tcPr>
          <w:p w14:paraId="03407B3C"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56" w:type="dxa"/>
            <w:tcBorders>
              <w:top w:val="nil"/>
              <w:left w:val="nil"/>
              <w:bottom w:val="single" w:sz="4" w:space="0" w:color="1F497D"/>
              <w:right w:val="nil"/>
            </w:tcBorders>
            <w:shd w:val="clear" w:color="auto" w:fill="auto"/>
            <w:noWrap/>
            <w:vAlign w:val="bottom"/>
            <w:hideMark/>
          </w:tcPr>
          <w:p w14:paraId="5BC45D6D"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56" w:type="dxa"/>
            <w:tcBorders>
              <w:top w:val="nil"/>
              <w:left w:val="nil"/>
              <w:bottom w:val="single" w:sz="4" w:space="0" w:color="1F497D"/>
              <w:right w:val="nil"/>
            </w:tcBorders>
            <w:shd w:val="clear" w:color="auto" w:fill="auto"/>
            <w:noWrap/>
            <w:vAlign w:val="bottom"/>
            <w:hideMark/>
          </w:tcPr>
          <w:p w14:paraId="1740F405"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016" w:type="dxa"/>
            <w:tcBorders>
              <w:top w:val="nil"/>
              <w:left w:val="nil"/>
              <w:bottom w:val="single" w:sz="4" w:space="0" w:color="1F497D"/>
              <w:right w:val="nil"/>
            </w:tcBorders>
            <w:shd w:val="clear" w:color="auto" w:fill="auto"/>
            <w:noWrap/>
            <w:vAlign w:val="bottom"/>
            <w:hideMark/>
          </w:tcPr>
          <w:p w14:paraId="31DE30FE"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516" w:type="dxa"/>
            <w:tcBorders>
              <w:top w:val="nil"/>
              <w:left w:val="nil"/>
              <w:bottom w:val="single" w:sz="4" w:space="0" w:color="1F497D"/>
              <w:right w:val="nil"/>
            </w:tcBorders>
            <w:shd w:val="clear" w:color="auto" w:fill="auto"/>
            <w:noWrap/>
            <w:vAlign w:val="bottom"/>
            <w:hideMark/>
          </w:tcPr>
          <w:p w14:paraId="340A5D8F"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116" w:type="dxa"/>
            <w:tcBorders>
              <w:top w:val="nil"/>
              <w:left w:val="nil"/>
              <w:bottom w:val="single" w:sz="4" w:space="0" w:color="1F497D"/>
              <w:right w:val="nil"/>
            </w:tcBorders>
            <w:shd w:val="clear" w:color="auto" w:fill="auto"/>
            <w:noWrap/>
            <w:vAlign w:val="bottom"/>
            <w:hideMark/>
          </w:tcPr>
          <w:p w14:paraId="0CB41643"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896" w:type="dxa"/>
            <w:tcBorders>
              <w:top w:val="nil"/>
              <w:left w:val="nil"/>
              <w:bottom w:val="single" w:sz="4" w:space="0" w:color="1F497D"/>
              <w:right w:val="nil"/>
            </w:tcBorders>
            <w:shd w:val="clear" w:color="auto" w:fill="auto"/>
            <w:noWrap/>
            <w:vAlign w:val="bottom"/>
            <w:hideMark/>
          </w:tcPr>
          <w:p w14:paraId="73C6BD9C"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6768CCF3" w14:textId="77777777" w:rsidTr="000F7897">
        <w:trPr>
          <w:trHeight w:val="300"/>
        </w:trPr>
        <w:tc>
          <w:tcPr>
            <w:tcW w:w="2382" w:type="dxa"/>
            <w:tcBorders>
              <w:top w:val="nil"/>
              <w:left w:val="nil"/>
              <w:bottom w:val="nil"/>
              <w:right w:val="nil"/>
            </w:tcBorders>
            <w:shd w:val="clear" w:color="auto" w:fill="auto"/>
            <w:noWrap/>
            <w:vAlign w:val="bottom"/>
            <w:hideMark/>
          </w:tcPr>
          <w:p w14:paraId="02103E80"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3558" w:type="dxa"/>
            <w:gridSpan w:val="5"/>
            <w:tcBorders>
              <w:top w:val="single" w:sz="4" w:space="0" w:color="1F497D"/>
              <w:left w:val="nil"/>
              <w:bottom w:val="single" w:sz="4" w:space="0" w:color="1F497D"/>
              <w:right w:val="nil"/>
            </w:tcBorders>
            <w:shd w:val="clear" w:color="auto" w:fill="auto"/>
            <w:noWrap/>
            <w:vAlign w:val="center"/>
            <w:hideMark/>
          </w:tcPr>
          <w:p w14:paraId="443A734A" w14:textId="77777777" w:rsidR="000F7897" w:rsidRPr="000F7897" w:rsidRDefault="000F7897" w:rsidP="000F7897">
            <w:pPr>
              <w:spacing w:after="0" w:line="240" w:lineRule="auto"/>
              <w:rPr>
                <w:rFonts w:ascii="Calibri" w:eastAsia="Times New Roman" w:hAnsi="Calibri" w:cs="Calibri"/>
                <w:i/>
                <w:iCs/>
                <w:color w:val="000000"/>
                <w:sz w:val="12"/>
                <w:szCs w:val="12"/>
                <w:lang w:eastAsia="pl-PL"/>
              </w:rPr>
            </w:pPr>
            <w:r w:rsidRPr="000F7897">
              <w:rPr>
                <w:rFonts w:ascii="Calibri" w:eastAsia="Times New Roman" w:hAnsi="Calibri" w:cs="Calibri"/>
                <w:i/>
                <w:iCs/>
                <w:color w:val="000000"/>
                <w:sz w:val="12"/>
                <w:szCs w:val="12"/>
                <w:lang w:eastAsia="pl-PL"/>
              </w:rPr>
              <w:t>Kapitał własny przypadający akcjonariuszom jednostki dominującej</w:t>
            </w:r>
          </w:p>
        </w:tc>
        <w:tc>
          <w:tcPr>
            <w:tcW w:w="516" w:type="dxa"/>
            <w:tcBorders>
              <w:top w:val="nil"/>
              <w:left w:val="nil"/>
              <w:bottom w:val="single" w:sz="4" w:space="0" w:color="1F497D"/>
              <w:right w:val="nil"/>
            </w:tcBorders>
            <w:shd w:val="clear" w:color="auto" w:fill="auto"/>
            <w:noWrap/>
            <w:vAlign w:val="bottom"/>
            <w:hideMark/>
          </w:tcPr>
          <w:p w14:paraId="1165BFF8"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116" w:type="dxa"/>
            <w:tcBorders>
              <w:top w:val="nil"/>
              <w:left w:val="nil"/>
              <w:bottom w:val="single" w:sz="4" w:space="0" w:color="1F497D"/>
              <w:right w:val="nil"/>
            </w:tcBorders>
            <w:shd w:val="clear" w:color="auto" w:fill="auto"/>
            <w:noWrap/>
            <w:vAlign w:val="bottom"/>
            <w:hideMark/>
          </w:tcPr>
          <w:p w14:paraId="07824EA9"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896" w:type="dxa"/>
            <w:tcBorders>
              <w:top w:val="nil"/>
              <w:left w:val="nil"/>
              <w:bottom w:val="single" w:sz="4" w:space="0" w:color="1F497D"/>
              <w:right w:val="nil"/>
            </w:tcBorders>
            <w:shd w:val="clear" w:color="auto" w:fill="auto"/>
            <w:noWrap/>
            <w:vAlign w:val="bottom"/>
            <w:hideMark/>
          </w:tcPr>
          <w:p w14:paraId="2D105A66"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r>
      <w:tr w:rsidR="000F7897" w:rsidRPr="000F7897" w14:paraId="1CF14F5D" w14:textId="77777777" w:rsidTr="000F7897">
        <w:trPr>
          <w:trHeight w:val="825"/>
        </w:trPr>
        <w:tc>
          <w:tcPr>
            <w:tcW w:w="2382" w:type="dxa"/>
            <w:tcBorders>
              <w:top w:val="nil"/>
              <w:left w:val="nil"/>
              <w:bottom w:val="nil"/>
              <w:right w:val="nil"/>
            </w:tcBorders>
            <w:shd w:val="clear" w:color="auto" w:fill="auto"/>
            <w:noWrap/>
            <w:vAlign w:val="bottom"/>
            <w:hideMark/>
          </w:tcPr>
          <w:p w14:paraId="3A8B7493"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294" w:type="dxa"/>
            <w:tcBorders>
              <w:top w:val="nil"/>
              <w:left w:val="nil"/>
              <w:bottom w:val="single" w:sz="4" w:space="0" w:color="auto"/>
              <w:right w:val="nil"/>
            </w:tcBorders>
            <w:shd w:val="clear" w:color="auto" w:fill="auto"/>
            <w:hideMark/>
          </w:tcPr>
          <w:p w14:paraId="1303ED44"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Kapitał zakładowy, </w:t>
            </w:r>
            <w:r w:rsidRPr="000F7897">
              <w:rPr>
                <w:rFonts w:ascii="Calibri" w:eastAsia="Times New Roman" w:hAnsi="Calibri" w:cs="Calibri"/>
                <w:color w:val="000000"/>
                <w:sz w:val="12"/>
                <w:szCs w:val="12"/>
                <w:lang w:eastAsia="pl-PL"/>
              </w:rPr>
              <w:br/>
              <w:t>kapitał zapasowy oraz kapitał z emisji akcji powyżej ich wartości nominalnej</w:t>
            </w:r>
          </w:p>
        </w:tc>
        <w:tc>
          <w:tcPr>
            <w:tcW w:w="1136" w:type="dxa"/>
            <w:tcBorders>
              <w:top w:val="nil"/>
              <w:left w:val="nil"/>
              <w:bottom w:val="single" w:sz="4" w:space="0" w:color="auto"/>
              <w:right w:val="nil"/>
            </w:tcBorders>
            <w:shd w:val="clear" w:color="auto" w:fill="auto"/>
            <w:noWrap/>
            <w:hideMark/>
          </w:tcPr>
          <w:p w14:paraId="18B21695"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Zyski zatrzymane</w:t>
            </w:r>
          </w:p>
        </w:tc>
        <w:tc>
          <w:tcPr>
            <w:tcW w:w="56" w:type="dxa"/>
            <w:tcBorders>
              <w:top w:val="nil"/>
              <w:left w:val="nil"/>
              <w:bottom w:val="single" w:sz="4" w:space="0" w:color="auto"/>
              <w:right w:val="nil"/>
            </w:tcBorders>
            <w:shd w:val="clear" w:color="auto" w:fill="auto"/>
            <w:noWrap/>
            <w:hideMark/>
          </w:tcPr>
          <w:p w14:paraId="0319138C"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56" w:type="dxa"/>
            <w:tcBorders>
              <w:top w:val="nil"/>
              <w:left w:val="nil"/>
              <w:bottom w:val="single" w:sz="4" w:space="0" w:color="auto"/>
              <w:right w:val="nil"/>
            </w:tcBorders>
            <w:shd w:val="clear" w:color="auto" w:fill="auto"/>
            <w:noWrap/>
            <w:hideMark/>
          </w:tcPr>
          <w:p w14:paraId="740F84EC"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w:t>
            </w:r>
          </w:p>
        </w:tc>
        <w:tc>
          <w:tcPr>
            <w:tcW w:w="1016" w:type="dxa"/>
            <w:tcBorders>
              <w:top w:val="nil"/>
              <w:left w:val="nil"/>
              <w:bottom w:val="single" w:sz="4" w:space="0" w:color="auto"/>
              <w:right w:val="nil"/>
            </w:tcBorders>
            <w:shd w:val="clear" w:color="auto" w:fill="auto"/>
            <w:noWrap/>
            <w:hideMark/>
          </w:tcPr>
          <w:p w14:paraId="126B523E"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Razem</w:t>
            </w:r>
          </w:p>
        </w:tc>
        <w:tc>
          <w:tcPr>
            <w:tcW w:w="516" w:type="dxa"/>
            <w:tcBorders>
              <w:top w:val="nil"/>
              <w:left w:val="nil"/>
              <w:bottom w:val="nil"/>
              <w:right w:val="nil"/>
            </w:tcBorders>
            <w:shd w:val="clear" w:color="auto" w:fill="auto"/>
            <w:noWrap/>
            <w:hideMark/>
          </w:tcPr>
          <w:p w14:paraId="3A3ECC58"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p>
        </w:tc>
        <w:tc>
          <w:tcPr>
            <w:tcW w:w="1116" w:type="dxa"/>
            <w:tcBorders>
              <w:top w:val="nil"/>
              <w:left w:val="nil"/>
              <w:bottom w:val="single" w:sz="4" w:space="0" w:color="auto"/>
              <w:right w:val="nil"/>
            </w:tcBorders>
            <w:shd w:val="clear" w:color="auto" w:fill="auto"/>
            <w:hideMark/>
          </w:tcPr>
          <w:p w14:paraId="1632322C"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Kapitał</w:t>
            </w:r>
            <w:r w:rsidRPr="000F7897">
              <w:rPr>
                <w:rFonts w:ascii="Calibri" w:eastAsia="Times New Roman" w:hAnsi="Calibri" w:cs="Calibri"/>
                <w:color w:val="000000"/>
                <w:sz w:val="12"/>
                <w:szCs w:val="12"/>
                <w:lang w:eastAsia="pl-PL"/>
              </w:rPr>
              <w:br/>
              <w:t>jednostek nie kontrolujących</w:t>
            </w:r>
          </w:p>
        </w:tc>
        <w:tc>
          <w:tcPr>
            <w:tcW w:w="896" w:type="dxa"/>
            <w:tcBorders>
              <w:top w:val="nil"/>
              <w:left w:val="nil"/>
              <w:bottom w:val="single" w:sz="4" w:space="0" w:color="auto"/>
              <w:right w:val="nil"/>
            </w:tcBorders>
            <w:shd w:val="clear" w:color="auto" w:fill="auto"/>
            <w:hideMark/>
          </w:tcPr>
          <w:p w14:paraId="1EBB9289" w14:textId="77777777" w:rsidR="000F7897" w:rsidRPr="000F7897" w:rsidRDefault="000F7897" w:rsidP="000F7897">
            <w:pPr>
              <w:spacing w:after="0" w:line="240" w:lineRule="auto"/>
              <w:jc w:val="center"/>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Kapitał własny razem</w:t>
            </w:r>
          </w:p>
        </w:tc>
      </w:tr>
      <w:tr w:rsidR="000F7897" w:rsidRPr="000F7897" w14:paraId="07567CA1" w14:textId="77777777" w:rsidTr="000F7897">
        <w:trPr>
          <w:trHeight w:val="300"/>
        </w:trPr>
        <w:tc>
          <w:tcPr>
            <w:tcW w:w="2382" w:type="dxa"/>
            <w:tcBorders>
              <w:top w:val="nil"/>
              <w:left w:val="nil"/>
              <w:bottom w:val="nil"/>
              <w:right w:val="nil"/>
            </w:tcBorders>
            <w:shd w:val="clear" w:color="auto" w:fill="auto"/>
            <w:vAlign w:val="bottom"/>
            <w:hideMark/>
          </w:tcPr>
          <w:p w14:paraId="707E6219"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Stan na 1 stycznia 2016</w:t>
            </w:r>
          </w:p>
        </w:tc>
        <w:tc>
          <w:tcPr>
            <w:tcW w:w="1294" w:type="dxa"/>
            <w:tcBorders>
              <w:top w:val="nil"/>
              <w:left w:val="nil"/>
              <w:bottom w:val="nil"/>
              <w:right w:val="nil"/>
            </w:tcBorders>
            <w:shd w:val="clear" w:color="auto" w:fill="auto"/>
            <w:noWrap/>
            <w:vAlign w:val="bottom"/>
            <w:hideMark/>
          </w:tcPr>
          <w:p w14:paraId="3B864594"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38 506</w:t>
            </w:r>
          </w:p>
        </w:tc>
        <w:tc>
          <w:tcPr>
            <w:tcW w:w="1136" w:type="dxa"/>
            <w:tcBorders>
              <w:top w:val="nil"/>
              <w:left w:val="nil"/>
              <w:bottom w:val="nil"/>
              <w:right w:val="nil"/>
            </w:tcBorders>
            <w:shd w:val="clear" w:color="auto" w:fill="auto"/>
            <w:noWrap/>
            <w:vAlign w:val="bottom"/>
            <w:hideMark/>
          </w:tcPr>
          <w:p w14:paraId="29281935"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9 396</w:t>
            </w:r>
          </w:p>
        </w:tc>
        <w:tc>
          <w:tcPr>
            <w:tcW w:w="56" w:type="dxa"/>
            <w:tcBorders>
              <w:top w:val="nil"/>
              <w:left w:val="nil"/>
              <w:bottom w:val="nil"/>
              <w:right w:val="nil"/>
            </w:tcBorders>
            <w:shd w:val="clear" w:color="auto" w:fill="auto"/>
            <w:noWrap/>
            <w:vAlign w:val="bottom"/>
            <w:hideMark/>
          </w:tcPr>
          <w:p w14:paraId="025BC2F3"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15529CB4"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1D525041"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47 902</w:t>
            </w:r>
          </w:p>
        </w:tc>
        <w:tc>
          <w:tcPr>
            <w:tcW w:w="516" w:type="dxa"/>
            <w:tcBorders>
              <w:top w:val="nil"/>
              <w:left w:val="nil"/>
              <w:bottom w:val="nil"/>
              <w:right w:val="nil"/>
            </w:tcBorders>
            <w:shd w:val="clear" w:color="auto" w:fill="auto"/>
            <w:noWrap/>
            <w:vAlign w:val="bottom"/>
            <w:hideMark/>
          </w:tcPr>
          <w:p w14:paraId="79DD9431"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448B200D"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163</w:t>
            </w:r>
          </w:p>
        </w:tc>
        <w:tc>
          <w:tcPr>
            <w:tcW w:w="896" w:type="dxa"/>
            <w:tcBorders>
              <w:top w:val="nil"/>
              <w:left w:val="nil"/>
              <w:bottom w:val="nil"/>
              <w:right w:val="nil"/>
            </w:tcBorders>
            <w:shd w:val="clear" w:color="auto" w:fill="auto"/>
            <w:noWrap/>
            <w:vAlign w:val="bottom"/>
            <w:hideMark/>
          </w:tcPr>
          <w:p w14:paraId="28595D21"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48 065</w:t>
            </w:r>
          </w:p>
        </w:tc>
      </w:tr>
      <w:tr w:rsidR="000F7897" w:rsidRPr="000F7897" w14:paraId="09231C2E" w14:textId="77777777" w:rsidTr="000F7897">
        <w:trPr>
          <w:trHeight w:val="300"/>
        </w:trPr>
        <w:tc>
          <w:tcPr>
            <w:tcW w:w="2382" w:type="dxa"/>
            <w:tcBorders>
              <w:top w:val="nil"/>
              <w:left w:val="nil"/>
              <w:bottom w:val="nil"/>
              <w:right w:val="nil"/>
            </w:tcBorders>
            <w:shd w:val="clear" w:color="auto" w:fill="auto"/>
            <w:vAlign w:val="bottom"/>
            <w:hideMark/>
          </w:tcPr>
          <w:p w14:paraId="1BF7E476" w14:textId="77777777" w:rsidR="000F7897" w:rsidRPr="000F7897" w:rsidRDefault="000F7897" w:rsidP="000F7897">
            <w:pPr>
              <w:spacing w:after="0" w:line="240" w:lineRule="auto"/>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Zysk/strata  netto</w:t>
            </w:r>
          </w:p>
        </w:tc>
        <w:tc>
          <w:tcPr>
            <w:tcW w:w="1294" w:type="dxa"/>
            <w:tcBorders>
              <w:top w:val="nil"/>
              <w:left w:val="nil"/>
              <w:bottom w:val="nil"/>
              <w:right w:val="nil"/>
            </w:tcBorders>
            <w:shd w:val="clear" w:color="auto" w:fill="auto"/>
            <w:noWrap/>
            <w:vAlign w:val="bottom"/>
            <w:hideMark/>
          </w:tcPr>
          <w:p w14:paraId="100450A5"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0</w:t>
            </w:r>
          </w:p>
        </w:tc>
        <w:tc>
          <w:tcPr>
            <w:tcW w:w="1136" w:type="dxa"/>
            <w:tcBorders>
              <w:top w:val="nil"/>
              <w:left w:val="nil"/>
              <w:bottom w:val="nil"/>
              <w:right w:val="nil"/>
            </w:tcBorders>
            <w:shd w:val="clear" w:color="auto" w:fill="auto"/>
            <w:noWrap/>
            <w:vAlign w:val="bottom"/>
            <w:hideMark/>
          </w:tcPr>
          <w:p w14:paraId="10969240"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-5 220</w:t>
            </w:r>
          </w:p>
        </w:tc>
        <w:tc>
          <w:tcPr>
            <w:tcW w:w="56" w:type="dxa"/>
            <w:tcBorders>
              <w:top w:val="nil"/>
              <w:left w:val="nil"/>
              <w:bottom w:val="nil"/>
              <w:right w:val="nil"/>
            </w:tcBorders>
            <w:shd w:val="clear" w:color="auto" w:fill="auto"/>
            <w:noWrap/>
            <w:vAlign w:val="bottom"/>
            <w:hideMark/>
          </w:tcPr>
          <w:p w14:paraId="7B755F96"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60E1027D"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33295F23"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-5 220</w:t>
            </w:r>
          </w:p>
        </w:tc>
        <w:tc>
          <w:tcPr>
            <w:tcW w:w="516" w:type="dxa"/>
            <w:tcBorders>
              <w:top w:val="nil"/>
              <w:left w:val="nil"/>
              <w:bottom w:val="nil"/>
              <w:right w:val="nil"/>
            </w:tcBorders>
            <w:shd w:val="clear" w:color="auto" w:fill="auto"/>
            <w:noWrap/>
            <w:vAlign w:val="bottom"/>
            <w:hideMark/>
          </w:tcPr>
          <w:p w14:paraId="55338081"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33D5B6F2"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-292</w:t>
            </w:r>
          </w:p>
        </w:tc>
        <w:tc>
          <w:tcPr>
            <w:tcW w:w="896" w:type="dxa"/>
            <w:tcBorders>
              <w:top w:val="nil"/>
              <w:left w:val="nil"/>
              <w:bottom w:val="nil"/>
              <w:right w:val="nil"/>
            </w:tcBorders>
            <w:shd w:val="clear" w:color="auto" w:fill="auto"/>
            <w:noWrap/>
            <w:vAlign w:val="bottom"/>
            <w:hideMark/>
          </w:tcPr>
          <w:p w14:paraId="28D832D7"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-5 512</w:t>
            </w:r>
          </w:p>
        </w:tc>
      </w:tr>
      <w:tr w:rsidR="000F7897" w:rsidRPr="000F7897" w14:paraId="47302B6E" w14:textId="77777777" w:rsidTr="000F7897">
        <w:trPr>
          <w:trHeight w:val="300"/>
        </w:trPr>
        <w:tc>
          <w:tcPr>
            <w:tcW w:w="2382" w:type="dxa"/>
            <w:tcBorders>
              <w:top w:val="nil"/>
              <w:left w:val="nil"/>
              <w:bottom w:val="nil"/>
              <w:right w:val="nil"/>
            </w:tcBorders>
            <w:shd w:val="clear" w:color="auto" w:fill="auto"/>
            <w:vAlign w:val="bottom"/>
            <w:hideMark/>
          </w:tcPr>
          <w:p w14:paraId="22FCBB6C"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294" w:type="dxa"/>
            <w:tcBorders>
              <w:top w:val="nil"/>
              <w:left w:val="nil"/>
              <w:bottom w:val="nil"/>
              <w:right w:val="nil"/>
            </w:tcBorders>
            <w:shd w:val="clear" w:color="auto" w:fill="auto"/>
            <w:noWrap/>
            <w:vAlign w:val="bottom"/>
            <w:hideMark/>
          </w:tcPr>
          <w:p w14:paraId="54AEE63D" w14:textId="77777777" w:rsidR="000F7897" w:rsidRPr="000F7897" w:rsidRDefault="000F7897" w:rsidP="000F7897">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4C3A15A"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6" w:type="dxa"/>
            <w:tcBorders>
              <w:top w:val="nil"/>
              <w:left w:val="nil"/>
              <w:bottom w:val="nil"/>
              <w:right w:val="nil"/>
            </w:tcBorders>
            <w:shd w:val="clear" w:color="auto" w:fill="auto"/>
            <w:noWrap/>
            <w:vAlign w:val="bottom"/>
            <w:hideMark/>
          </w:tcPr>
          <w:p w14:paraId="7011E8D0"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6" w:type="dxa"/>
            <w:tcBorders>
              <w:top w:val="nil"/>
              <w:left w:val="nil"/>
              <w:bottom w:val="nil"/>
              <w:right w:val="nil"/>
            </w:tcBorders>
            <w:shd w:val="clear" w:color="auto" w:fill="auto"/>
            <w:noWrap/>
            <w:vAlign w:val="bottom"/>
            <w:hideMark/>
          </w:tcPr>
          <w:p w14:paraId="7A1D5BB6"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5354418A"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16" w:type="dxa"/>
            <w:tcBorders>
              <w:top w:val="nil"/>
              <w:left w:val="nil"/>
              <w:bottom w:val="nil"/>
              <w:right w:val="nil"/>
            </w:tcBorders>
            <w:shd w:val="clear" w:color="auto" w:fill="auto"/>
            <w:noWrap/>
            <w:vAlign w:val="bottom"/>
            <w:hideMark/>
          </w:tcPr>
          <w:p w14:paraId="62631EAD"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116" w:type="dxa"/>
            <w:tcBorders>
              <w:top w:val="nil"/>
              <w:left w:val="nil"/>
              <w:bottom w:val="nil"/>
              <w:right w:val="nil"/>
            </w:tcBorders>
            <w:shd w:val="clear" w:color="auto" w:fill="auto"/>
            <w:noWrap/>
            <w:vAlign w:val="bottom"/>
            <w:hideMark/>
          </w:tcPr>
          <w:p w14:paraId="0F9CC0FF"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896" w:type="dxa"/>
            <w:tcBorders>
              <w:top w:val="nil"/>
              <w:left w:val="nil"/>
              <w:bottom w:val="nil"/>
              <w:right w:val="nil"/>
            </w:tcBorders>
            <w:shd w:val="clear" w:color="auto" w:fill="auto"/>
            <w:noWrap/>
            <w:vAlign w:val="bottom"/>
            <w:hideMark/>
          </w:tcPr>
          <w:p w14:paraId="0BA4AA91"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r>
      <w:tr w:rsidR="000F7897" w:rsidRPr="000F7897" w14:paraId="2639C8DA" w14:textId="77777777" w:rsidTr="000F7897">
        <w:trPr>
          <w:trHeight w:val="300"/>
        </w:trPr>
        <w:tc>
          <w:tcPr>
            <w:tcW w:w="2382" w:type="dxa"/>
            <w:tcBorders>
              <w:top w:val="nil"/>
              <w:left w:val="nil"/>
              <w:bottom w:val="nil"/>
              <w:right w:val="nil"/>
            </w:tcBorders>
            <w:shd w:val="clear" w:color="auto" w:fill="auto"/>
            <w:noWrap/>
            <w:vAlign w:val="bottom"/>
            <w:hideMark/>
          </w:tcPr>
          <w:p w14:paraId="1DFF01FD" w14:textId="77777777" w:rsidR="000F7897" w:rsidRPr="000F7897" w:rsidRDefault="000F7897" w:rsidP="000F7897">
            <w:pPr>
              <w:spacing w:after="0" w:line="240" w:lineRule="auto"/>
              <w:ind w:firstLineChars="100" w:firstLine="120"/>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Dochody całkowite razem</w:t>
            </w:r>
          </w:p>
        </w:tc>
        <w:tc>
          <w:tcPr>
            <w:tcW w:w="1294" w:type="dxa"/>
            <w:tcBorders>
              <w:top w:val="nil"/>
              <w:left w:val="nil"/>
              <w:bottom w:val="nil"/>
              <w:right w:val="nil"/>
            </w:tcBorders>
            <w:shd w:val="clear" w:color="auto" w:fill="auto"/>
            <w:noWrap/>
            <w:vAlign w:val="bottom"/>
            <w:hideMark/>
          </w:tcPr>
          <w:p w14:paraId="5AFC1762"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0</w:t>
            </w:r>
          </w:p>
        </w:tc>
        <w:tc>
          <w:tcPr>
            <w:tcW w:w="1136" w:type="dxa"/>
            <w:tcBorders>
              <w:top w:val="nil"/>
              <w:left w:val="nil"/>
              <w:bottom w:val="nil"/>
              <w:right w:val="nil"/>
            </w:tcBorders>
            <w:shd w:val="clear" w:color="auto" w:fill="auto"/>
            <w:noWrap/>
            <w:vAlign w:val="bottom"/>
            <w:hideMark/>
          </w:tcPr>
          <w:p w14:paraId="1419E797"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-5 220</w:t>
            </w:r>
          </w:p>
        </w:tc>
        <w:tc>
          <w:tcPr>
            <w:tcW w:w="56" w:type="dxa"/>
            <w:tcBorders>
              <w:top w:val="nil"/>
              <w:left w:val="nil"/>
              <w:bottom w:val="nil"/>
              <w:right w:val="nil"/>
            </w:tcBorders>
            <w:shd w:val="clear" w:color="auto" w:fill="auto"/>
            <w:noWrap/>
            <w:vAlign w:val="bottom"/>
            <w:hideMark/>
          </w:tcPr>
          <w:p w14:paraId="40D64F4B"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78ACB600"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14CF2254"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-5 220</w:t>
            </w:r>
          </w:p>
        </w:tc>
        <w:tc>
          <w:tcPr>
            <w:tcW w:w="516" w:type="dxa"/>
            <w:tcBorders>
              <w:top w:val="nil"/>
              <w:left w:val="nil"/>
              <w:bottom w:val="nil"/>
              <w:right w:val="nil"/>
            </w:tcBorders>
            <w:shd w:val="clear" w:color="auto" w:fill="auto"/>
            <w:noWrap/>
            <w:vAlign w:val="bottom"/>
            <w:hideMark/>
          </w:tcPr>
          <w:p w14:paraId="69649B99"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53B2276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-292</w:t>
            </w:r>
          </w:p>
        </w:tc>
        <w:tc>
          <w:tcPr>
            <w:tcW w:w="896" w:type="dxa"/>
            <w:tcBorders>
              <w:top w:val="nil"/>
              <w:left w:val="nil"/>
              <w:bottom w:val="nil"/>
              <w:right w:val="nil"/>
            </w:tcBorders>
            <w:shd w:val="clear" w:color="auto" w:fill="auto"/>
            <w:noWrap/>
            <w:vAlign w:val="bottom"/>
            <w:hideMark/>
          </w:tcPr>
          <w:p w14:paraId="749F818C"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-5 512</w:t>
            </w:r>
          </w:p>
        </w:tc>
      </w:tr>
      <w:tr w:rsidR="000F7897" w:rsidRPr="000F7897" w14:paraId="163C8528" w14:textId="77777777" w:rsidTr="000F7897">
        <w:trPr>
          <w:trHeight w:val="300"/>
        </w:trPr>
        <w:tc>
          <w:tcPr>
            <w:tcW w:w="2382" w:type="dxa"/>
            <w:tcBorders>
              <w:top w:val="nil"/>
              <w:left w:val="nil"/>
              <w:bottom w:val="nil"/>
              <w:right w:val="nil"/>
            </w:tcBorders>
            <w:shd w:val="clear" w:color="auto" w:fill="auto"/>
            <w:noWrap/>
            <w:vAlign w:val="bottom"/>
            <w:hideMark/>
          </w:tcPr>
          <w:p w14:paraId="11DB29BE"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Dywidenda w spółkach zależnych</w:t>
            </w:r>
          </w:p>
        </w:tc>
        <w:tc>
          <w:tcPr>
            <w:tcW w:w="1294" w:type="dxa"/>
            <w:tcBorders>
              <w:top w:val="nil"/>
              <w:left w:val="nil"/>
              <w:bottom w:val="nil"/>
              <w:right w:val="nil"/>
            </w:tcBorders>
            <w:shd w:val="clear" w:color="auto" w:fill="auto"/>
            <w:noWrap/>
            <w:vAlign w:val="bottom"/>
            <w:hideMark/>
          </w:tcPr>
          <w:p w14:paraId="1FDD09A2"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0</w:t>
            </w:r>
          </w:p>
        </w:tc>
        <w:tc>
          <w:tcPr>
            <w:tcW w:w="1136" w:type="dxa"/>
            <w:tcBorders>
              <w:top w:val="nil"/>
              <w:left w:val="nil"/>
              <w:bottom w:val="nil"/>
              <w:right w:val="nil"/>
            </w:tcBorders>
            <w:shd w:val="clear" w:color="auto" w:fill="auto"/>
            <w:noWrap/>
            <w:vAlign w:val="bottom"/>
            <w:hideMark/>
          </w:tcPr>
          <w:p w14:paraId="7DC75ABF"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-290</w:t>
            </w:r>
          </w:p>
        </w:tc>
        <w:tc>
          <w:tcPr>
            <w:tcW w:w="56" w:type="dxa"/>
            <w:tcBorders>
              <w:top w:val="nil"/>
              <w:left w:val="nil"/>
              <w:bottom w:val="nil"/>
              <w:right w:val="nil"/>
            </w:tcBorders>
            <w:shd w:val="clear" w:color="auto" w:fill="auto"/>
            <w:noWrap/>
            <w:vAlign w:val="bottom"/>
            <w:hideMark/>
          </w:tcPr>
          <w:p w14:paraId="63F15BD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3D5DADCF"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4DE1C274"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-290</w:t>
            </w:r>
          </w:p>
        </w:tc>
        <w:tc>
          <w:tcPr>
            <w:tcW w:w="516" w:type="dxa"/>
            <w:tcBorders>
              <w:top w:val="nil"/>
              <w:left w:val="nil"/>
              <w:bottom w:val="nil"/>
              <w:right w:val="nil"/>
            </w:tcBorders>
            <w:shd w:val="clear" w:color="auto" w:fill="auto"/>
            <w:noWrap/>
            <w:vAlign w:val="bottom"/>
            <w:hideMark/>
          </w:tcPr>
          <w:p w14:paraId="68EDB754"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029EED88"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-266</w:t>
            </w:r>
          </w:p>
        </w:tc>
        <w:tc>
          <w:tcPr>
            <w:tcW w:w="896" w:type="dxa"/>
            <w:tcBorders>
              <w:top w:val="nil"/>
              <w:left w:val="nil"/>
              <w:bottom w:val="nil"/>
              <w:right w:val="nil"/>
            </w:tcBorders>
            <w:shd w:val="clear" w:color="auto" w:fill="auto"/>
            <w:noWrap/>
            <w:vAlign w:val="bottom"/>
            <w:hideMark/>
          </w:tcPr>
          <w:p w14:paraId="260B2FFB"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-556</w:t>
            </w:r>
          </w:p>
        </w:tc>
      </w:tr>
      <w:tr w:rsidR="000F7897" w:rsidRPr="000F7897" w14:paraId="3C9835DA" w14:textId="77777777" w:rsidTr="000F7897">
        <w:trPr>
          <w:trHeight w:val="300"/>
        </w:trPr>
        <w:tc>
          <w:tcPr>
            <w:tcW w:w="2382" w:type="dxa"/>
            <w:tcBorders>
              <w:top w:val="nil"/>
              <w:left w:val="nil"/>
              <w:bottom w:val="nil"/>
              <w:right w:val="nil"/>
            </w:tcBorders>
            <w:shd w:val="clear" w:color="auto" w:fill="auto"/>
            <w:noWrap/>
            <w:vAlign w:val="bottom"/>
            <w:hideMark/>
          </w:tcPr>
          <w:p w14:paraId="2ACD1943"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 xml:space="preserve"> Objęcie konsolidacją spółki zależnej</w:t>
            </w:r>
          </w:p>
        </w:tc>
        <w:tc>
          <w:tcPr>
            <w:tcW w:w="1294" w:type="dxa"/>
            <w:tcBorders>
              <w:top w:val="nil"/>
              <w:left w:val="nil"/>
              <w:bottom w:val="nil"/>
              <w:right w:val="nil"/>
            </w:tcBorders>
            <w:shd w:val="clear" w:color="auto" w:fill="auto"/>
            <w:noWrap/>
            <w:vAlign w:val="bottom"/>
            <w:hideMark/>
          </w:tcPr>
          <w:p w14:paraId="194EEEFE"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04333CFA"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6" w:type="dxa"/>
            <w:tcBorders>
              <w:top w:val="nil"/>
              <w:left w:val="nil"/>
              <w:bottom w:val="nil"/>
              <w:right w:val="nil"/>
            </w:tcBorders>
            <w:shd w:val="clear" w:color="auto" w:fill="auto"/>
            <w:noWrap/>
            <w:vAlign w:val="bottom"/>
            <w:hideMark/>
          </w:tcPr>
          <w:p w14:paraId="3CB6E6DD"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6" w:type="dxa"/>
            <w:tcBorders>
              <w:top w:val="nil"/>
              <w:left w:val="nil"/>
              <w:bottom w:val="nil"/>
              <w:right w:val="nil"/>
            </w:tcBorders>
            <w:shd w:val="clear" w:color="auto" w:fill="auto"/>
            <w:noWrap/>
            <w:vAlign w:val="bottom"/>
            <w:hideMark/>
          </w:tcPr>
          <w:p w14:paraId="4FC36DEC"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175CD512"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516" w:type="dxa"/>
            <w:tcBorders>
              <w:top w:val="nil"/>
              <w:left w:val="nil"/>
              <w:bottom w:val="nil"/>
              <w:right w:val="nil"/>
            </w:tcBorders>
            <w:shd w:val="clear" w:color="auto" w:fill="auto"/>
            <w:noWrap/>
            <w:vAlign w:val="bottom"/>
            <w:hideMark/>
          </w:tcPr>
          <w:p w14:paraId="5F66E150"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116" w:type="dxa"/>
            <w:tcBorders>
              <w:top w:val="nil"/>
              <w:left w:val="nil"/>
              <w:bottom w:val="nil"/>
              <w:right w:val="nil"/>
            </w:tcBorders>
            <w:shd w:val="clear" w:color="auto" w:fill="auto"/>
            <w:noWrap/>
            <w:vAlign w:val="bottom"/>
            <w:hideMark/>
          </w:tcPr>
          <w:p w14:paraId="08DEA8BC"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5 050</w:t>
            </w:r>
          </w:p>
        </w:tc>
        <w:tc>
          <w:tcPr>
            <w:tcW w:w="896" w:type="dxa"/>
            <w:tcBorders>
              <w:top w:val="nil"/>
              <w:left w:val="nil"/>
              <w:bottom w:val="nil"/>
              <w:right w:val="nil"/>
            </w:tcBorders>
            <w:shd w:val="clear" w:color="auto" w:fill="auto"/>
            <w:noWrap/>
            <w:vAlign w:val="bottom"/>
            <w:hideMark/>
          </w:tcPr>
          <w:p w14:paraId="60FBF2A3"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5 050</w:t>
            </w:r>
          </w:p>
        </w:tc>
      </w:tr>
      <w:tr w:rsidR="000F7897" w:rsidRPr="000F7897" w14:paraId="2A07A2B6" w14:textId="77777777" w:rsidTr="000F7897">
        <w:trPr>
          <w:trHeight w:val="360"/>
        </w:trPr>
        <w:tc>
          <w:tcPr>
            <w:tcW w:w="2382" w:type="dxa"/>
            <w:tcBorders>
              <w:top w:val="nil"/>
              <w:left w:val="nil"/>
              <w:bottom w:val="nil"/>
              <w:right w:val="nil"/>
            </w:tcBorders>
            <w:shd w:val="clear" w:color="auto" w:fill="auto"/>
            <w:vAlign w:val="bottom"/>
            <w:hideMark/>
          </w:tcPr>
          <w:p w14:paraId="3656AF7B"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Zmiana kapitałów - podwyższeni kapitałów w spółce zależnej</w:t>
            </w:r>
          </w:p>
        </w:tc>
        <w:tc>
          <w:tcPr>
            <w:tcW w:w="1294" w:type="dxa"/>
            <w:tcBorders>
              <w:top w:val="nil"/>
              <w:left w:val="nil"/>
              <w:bottom w:val="nil"/>
              <w:right w:val="nil"/>
            </w:tcBorders>
            <w:shd w:val="clear" w:color="auto" w:fill="auto"/>
            <w:noWrap/>
            <w:vAlign w:val="bottom"/>
            <w:hideMark/>
          </w:tcPr>
          <w:p w14:paraId="3696DFDF" w14:textId="77777777" w:rsidR="000F7897" w:rsidRPr="000F7897" w:rsidRDefault="000F7897" w:rsidP="000F7897">
            <w:pPr>
              <w:spacing w:after="0" w:line="240" w:lineRule="auto"/>
              <w:ind w:firstLineChars="100" w:firstLine="120"/>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55172DDA"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248</w:t>
            </w:r>
          </w:p>
        </w:tc>
        <w:tc>
          <w:tcPr>
            <w:tcW w:w="56" w:type="dxa"/>
            <w:tcBorders>
              <w:top w:val="nil"/>
              <w:left w:val="nil"/>
              <w:bottom w:val="nil"/>
              <w:right w:val="nil"/>
            </w:tcBorders>
            <w:shd w:val="clear" w:color="auto" w:fill="auto"/>
            <w:noWrap/>
            <w:vAlign w:val="bottom"/>
            <w:hideMark/>
          </w:tcPr>
          <w:p w14:paraId="7546D4BE"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395C60FB"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28013CA6"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248</w:t>
            </w:r>
          </w:p>
        </w:tc>
        <w:tc>
          <w:tcPr>
            <w:tcW w:w="516" w:type="dxa"/>
            <w:tcBorders>
              <w:top w:val="nil"/>
              <w:left w:val="nil"/>
              <w:bottom w:val="nil"/>
              <w:right w:val="nil"/>
            </w:tcBorders>
            <w:shd w:val="clear" w:color="auto" w:fill="auto"/>
            <w:noWrap/>
            <w:vAlign w:val="bottom"/>
            <w:hideMark/>
          </w:tcPr>
          <w:p w14:paraId="52808060"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26C9B513" w14:textId="77777777" w:rsidR="000F7897" w:rsidRPr="000F7897" w:rsidRDefault="000F7897" w:rsidP="000F7897">
            <w:pPr>
              <w:spacing w:after="0" w:line="240" w:lineRule="auto"/>
              <w:jc w:val="right"/>
              <w:rPr>
                <w:rFonts w:ascii="Calibri" w:eastAsia="Times New Roman" w:hAnsi="Calibri" w:cs="Calibri"/>
                <w:color w:val="000000"/>
                <w:sz w:val="12"/>
                <w:szCs w:val="12"/>
                <w:lang w:eastAsia="pl-PL"/>
              </w:rPr>
            </w:pPr>
            <w:r w:rsidRPr="000F7897">
              <w:rPr>
                <w:rFonts w:ascii="Calibri" w:eastAsia="Times New Roman" w:hAnsi="Calibri" w:cs="Calibri"/>
                <w:color w:val="000000"/>
                <w:sz w:val="12"/>
                <w:szCs w:val="12"/>
                <w:lang w:eastAsia="pl-PL"/>
              </w:rPr>
              <w:t>-179</w:t>
            </w:r>
          </w:p>
        </w:tc>
        <w:tc>
          <w:tcPr>
            <w:tcW w:w="896" w:type="dxa"/>
            <w:tcBorders>
              <w:top w:val="nil"/>
              <w:left w:val="nil"/>
              <w:bottom w:val="nil"/>
              <w:right w:val="nil"/>
            </w:tcBorders>
            <w:shd w:val="clear" w:color="auto" w:fill="auto"/>
            <w:noWrap/>
            <w:vAlign w:val="bottom"/>
            <w:hideMark/>
          </w:tcPr>
          <w:p w14:paraId="23345758"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69</w:t>
            </w:r>
          </w:p>
        </w:tc>
      </w:tr>
      <w:tr w:rsidR="000F7897" w:rsidRPr="000F7897" w14:paraId="7A7AB415" w14:textId="77777777" w:rsidTr="000F7897">
        <w:trPr>
          <w:trHeight w:val="300"/>
        </w:trPr>
        <w:tc>
          <w:tcPr>
            <w:tcW w:w="2382" w:type="dxa"/>
            <w:tcBorders>
              <w:top w:val="nil"/>
              <w:left w:val="nil"/>
              <w:bottom w:val="nil"/>
              <w:right w:val="nil"/>
            </w:tcBorders>
            <w:shd w:val="clear" w:color="auto" w:fill="auto"/>
            <w:vAlign w:val="bottom"/>
            <w:hideMark/>
          </w:tcPr>
          <w:p w14:paraId="01F9EE7F" w14:textId="77777777" w:rsidR="000F7897" w:rsidRPr="000F7897" w:rsidRDefault="000F7897" w:rsidP="000F7897">
            <w:pPr>
              <w:spacing w:after="0" w:line="240" w:lineRule="auto"/>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 xml:space="preserve">Stan na 31 grudnia 2016 roku                </w:t>
            </w:r>
          </w:p>
        </w:tc>
        <w:tc>
          <w:tcPr>
            <w:tcW w:w="1294" w:type="dxa"/>
            <w:tcBorders>
              <w:top w:val="nil"/>
              <w:left w:val="nil"/>
              <w:bottom w:val="nil"/>
              <w:right w:val="nil"/>
            </w:tcBorders>
            <w:shd w:val="clear" w:color="auto" w:fill="auto"/>
            <w:noWrap/>
            <w:vAlign w:val="bottom"/>
            <w:hideMark/>
          </w:tcPr>
          <w:p w14:paraId="6C3F3176"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38 506</w:t>
            </w:r>
          </w:p>
        </w:tc>
        <w:tc>
          <w:tcPr>
            <w:tcW w:w="1136" w:type="dxa"/>
            <w:tcBorders>
              <w:top w:val="nil"/>
              <w:left w:val="nil"/>
              <w:bottom w:val="nil"/>
              <w:right w:val="nil"/>
            </w:tcBorders>
            <w:shd w:val="clear" w:color="auto" w:fill="auto"/>
            <w:noWrap/>
            <w:vAlign w:val="bottom"/>
            <w:hideMark/>
          </w:tcPr>
          <w:p w14:paraId="4F5965F8"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4 134</w:t>
            </w:r>
          </w:p>
        </w:tc>
        <w:tc>
          <w:tcPr>
            <w:tcW w:w="56" w:type="dxa"/>
            <w:tcBorders>
              <w:top w:val="nil"/>
              <w:left w:val="nil"/>
              <w:bottom w:val="nil"/>
              <w:right w:val="nil"/>
            </w:tcBorders>
            <w:shd w:val="clear" w:color="auto" w:fill="auto"/>
            <w:noWrap/>
            <w:vAlign w:val="bottom"/>
            <w:hideMark/>
          </w:tcPr>
          <w:p w14:paraId="33A9AD71"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56" w:type="dxa"/>
            <w:tcBorders>
              <w:top w:val="nil"/>
              <w:left w:val="nil"/>
              <w:bottom w:val="nil"/>
              <w:right w:val="nil"/>
            </w:tcBorders>
            <w:shd w:val="clear" w:color="auto" w:fill="auto"/>
            <w:noWrap/>
            <w:vAlign w:val="bottom"/>
            <w:hideMark/>
          </w:tcPr>
          <w:p w14:paraId="0F6F936F" w14:textId="77777777" w:rsidR="000F7897" w:rsidRPr="000F7897" w:rsidRDefault="000F7897" w:rsidP="000F7897">
            <w:pPr>
              <w:spacing w:after="0" w:line="240" w:lineRule="auto"/>
              <w:jc w:val="right"/>
              <w:rPr>
                <w:rFonts w:ascii="Times New Roman" w:eastAsia="Times New Roman" w:hAnsi="Times New Roman" w:cs="Times New Roman"/>
                <w:szCs w:val="20"/>
                <w:lang w:eastAsia="pl-PL"/>
              </w:rPr>
            </w:pPr>
          </w:p>
        </w:tc>
        <w:tc>
          <w:tcPr>
            <w:tcW w:w="1016" w:type="dxa"/>
            <w:tcBorders>
              <w:top w:val="nil"/>
              <w:left w:val="nil"/>
              <w:bottom w:val="nil"/>
              <w:right w:val="nil"/>
            </w:tcBorders>
            <w:shd w:val="clear" w:color="auto" w:fill="auto"/>
            <w:noWrap/>
            <w:vAlign w:val="bottom"/>
            <w:hideMark/>
          </w:tcPr>
          <w:p w14:paraId="4677B276"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42 640</w:t>
            </w:r>
          </w:p>
        </w:tc>
        <w:tc>
          <w:tcPr>
            <w:tcW w:w="516" w:type="dxa"/>
            <w:tcBorders>
              <w:top w:val="nil"/>
              <w:left w:val="nil"/>
              <w:bottom w:val="nil"/>
              <w:right w:val="nil"/>
            </w:tcBorders>
            <w:shd w:val="clear" w:color="auto" w:fill="auto"/>
            <w:noWrap/>
            <w:vAlign w:val="bottom"/>
            <w:hideMark/>
          </w:tcPr>
          <w:p w14:paraId="790627FD"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p>
        </w:tc>
        <w:tc>
          <w:tcPr>
            <w:tcW w:w="1116" w:type="dxa"/>
            <w:tcBorders>
              <w:top w:val="nil"/>
              <w:left w:val="nil"/>
              <w:bottom w:val="nil"/>
              <w:right w:val="nil"/>
            </w:tcBorders>
            <w:shd w:val="clear" w:color="auto" w:fill="auto"/>
            <w:noWrap/>
            <w:vAlign w:val="bottom"/>
            <w:hideMark/>
          </w:tcPr>
          <w:p w14:paraId="7C390DEA"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4 476</w:t>
            </w:r>
          </w:p>
        </w:tc>
        <w:tc>
          <w:tcPr>
            <w:tcW w:w="896" w:type="dxa"/>
            <w:tcBorders>
              <w:top w:val="nil"/>
              <w:left w:val="nil"/>
              <w:bottom w:val="nil"/>
              <w:right w:val="nil"/>
            </w:tcBorders>
            <w:shd w:val="clear" w:color="auto" w:fill="auto"/>
            <w:noWrap/>
            <w:vAlign w:val="bottom"/>
            <w:hideMark/>
          </w:tcPr>
          <w:p w14:paraId="33D7D7B3" w14:textId="77777777" w:rsidR="000F7897" w:rsidRPr="000F7897" w:rsidRDefault="000F7897" w:rsidP="000F7897">
            <w:pPr>
              <w:spacing w:after="0" w:line="240" w:lineRule="auto"/>
              <w:jc w:val="right"/>
              <w:rPr>
                <w:rFonts w:ascii="Calibri" w:eastAsia="Times New Roman" w:hAnsi="Calibri" w:cs="Calibri"/>
                <w:b/>
                <w:bCs/>
                <w:color w:val="000000"/>
                <w:sz w:val="12"/>
                <w:szCs w:val="12"/>
                <w:lang w:eastAsia="pl-PL"/>
              </w:rPr>
            </w:pPr>
            <w:r w:rsidRPr="000F7897">
              <w:rPr>
                <w:rFonts w:ascii="Calibri" w:eastAsia="Times New Roman" w:hAnsi="Calibri" w:cs="Calibri"/>
                <w:b/>
                <w:bCs/>
                <w:color w:val="000000"/>
                <w:sz w:val="12"/>
                <w:szCs w:val="12"/>
                <w:lang w:eastAsia="pl-PL"/>
              </w:rPr>
              <w:t>47 116</w:t>
            </w:r>
          </w:p>
        </w:tc>
      </w:tr>
    </w:tbl>
    <w:p w14:paraId="32F3EFC7" w14:textId="72022C79" w:rsidR="000F7897" w:rsidRPr="000F7897" w:rsidRDefault="000F7897" w:rsidP="000F7897">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fldChar w:fldCharType="end"/>
      </w:r>
    </w:p>
    <w:p w14:paraId="2D2CA415" w14:textId="7F2B2B95" w:rsidR="00DA0AE6" w:rsidRDefault="000F7897" w:rsidP="007C7C15">
      <w:pPr>
        <w:pStyle w:val="Bpodstbold"/>
      </w:pPr>
      <w:r>
        <w:fldChar w:fldCharType="end"/>
      </w:r>
    </w:p>
    <w:p w14:paraId="3633E206" w14:textId="77777777" w:rsidR="00DA0AE6" w:rsidRDefault="00DA0AE6">
      <w:pPr>
        <w:rPr>
          <w:b/>
        </w:rPr>
      </w:pPr>
      <w:r>
        <w:br w:type="page"/>
      </w:r>
    </w:p>
    <w:p w14:paraId="249F8529" w14:textId="77777777" w:rsidR="003E0D7B" w:rsidRDefault="00FA5938" w:rsidP="00FA5938">
      <w:pPr>
        <w:pStyle w:val="Nagwek1"/>
      </w:pPr>
      <w:bookmarkStart w:id="9" w:name="_Toc512612941"/>
      <w:r w:rsidRPr="00FA5938">
        <w:lastRenderedPageBreak/>
        <w:t>INFORMACJA DODATKOWA O PRZYJĘTYCH ZASADACH (POLITYCE) RACHUNKOWOŚCI ORAZ INNE INFORMACJE OBJAŚNIAJĄCE</w:t>
      </w:r>
      <w:bookmarkEnd w:id="9"/>
    </w:p>
    <w:p w14:paraId="16C42CF8" w14:textId="77777777" w:rsidR="00FA5938" w:rsidRPr="00977A9E" w:rsidRDefault="00FA5938" w:rsidP="00FA5938">
      <w:pPr>
        <w:pStyle w:val="Nagwek1"/>
        <w:rPr>
          <w:lang w:eastAsia="ar-SA"/>
        </w:rPr>
      </w:pPr>
      <w:bookmarkStart w:id="10" w:name="_Toc291708390"/>
      <w:bookmarkStart w:id="11" w:name="_Toc512612942"/>
      <w:r w:rsidRPr="00977A9E">
        <w:rPr>
          <w:lang w:eastAsia="ar-SA"/>
        </w:rPr>
        <w:t>Informacje podstawowe</w:t>
      </w:r>
      <w:bookmarkEnd w:id="10"/>
      <w:bookmarkEnd w:id="11"/>
    </w:p>
    <w:p w14:paraId="7EFDECF9" w14:textId="77777777" w:rsidR="00FA5938" w:rsidRDefault="00FA5938" w:rsidP="00FA5938">
      <w:pPr>
        <w:pStyle w:val="Bpodstbold"/>
      </w:pPr>
      <w:r>
        <w:t>Jednostka dominująca</w:t>
      </w:r>
    </w:p>
    <w:p w14:paraId="6E790637" w14:textId="7947F146" w:rsidR="00FA5938" w:rsidRDefault="00FA5938" w:rsidP="00FA5938">
      <w:pPr>
        <w:pStyle w:val="Bpodstawowy"/>
      </w:pPr>
      <w:r>
        <w:t xml:space="preserve">Jednostka </w:t>
      </w:r>
      <w:r w:rsidR="00534F42">
        <w:t>dominująca ARCUS S</w:t>
      </w:r>
      <w:r w:rsidR="00473760">
        <w:t>.</w:t>
      </w:r>
      <w:r w:rsidR="00534F42">
        <w:t>A</w:t>
      </w:r>
      <w:r w:rsidR="00473760">
        <w:t>.</w:t>
      </w:r>
      <w:r w:rsidR="00534F42">
        <w:t xml:space="preserve"> działa od 30</w:t>
      </w:r>
      <w:r>
        <w:t xml:space="preserve"> lat, od roku 2006 prowadzi przedsiębiorstwo w formie spółki akcyjnej. Według statutu Spółki jej czas trwania jest nieograniczony. Jednostka jako Spółka Akcyjna powstała </w:t>
      </w:r>
      <w:r w:rsidR="00DA0AE6">
        <w:br/>
      </w:r>
      <w:r>
        <w:t>w dniu 06.11.2006 z przekształcenia wcześniej istniejącej spółki z ograniczoną odpowiedzialnością o nazwie ARCUS Sp. z o.o. ARCUS S.A. została zarejestrowana przez Sąd w dniu 02.01.2007. Siedziba jednostki dominującej i miejsce prowadzenia działalności gospodarczej to</w:t>
      </w:r>
      <w:r w:rsidR="00DA0AE6">
        <w:t xml:space="preserve"> ul. Kolejowa 5/7 w Warszawie. </w:t>
      </w:r>
      <w:r>
        <w:t>Spółka jest zarejestrowana pod numerem KRS 0000271167 przez Sąd Rejonowy dla M. St. Warszawy, XII Wydział Gospodarczy KRS.</w:t>
      </w:r>
    </w:p>
    <w:p w14:paraId="33F04C44" w14:textId="5A6430B2" w:rsidR="00FA5938" w:rsidRDefault="00FA5938" w:rsidP="00FA5938">
      <w:pPr>
        <w:pStyle w:val="Bpodstawowy"/>
      </w:pPr>
      <w:r>
        <w:t xml:space="preserve">Akcje jednostki dominującej ARCUS SA są notowane na Giełdzie Papierów Wartościowych w Warszawie od dnia 19 czerwca 2008 roku. W sierpniu 2008 roku przeprowadzona została nowa emisja akcji serii B w ilości </w:t>
      </w:r>
      <w:r w:rsidR="00DA0AE6">
        <w:br/>
      </w:r>
      <w:r>
        <w:t>2.296.681 szt. W 2009 roku miała miejsce bonusowa emisja akcji serii C. Objęto 98.476 akcji serii C, w roku 2014 akcje serii A, B i C zamieniono na D i umorzono 75 157 sztuk.</w:t>
      </w:r>
    </w:p>
    <w:p w14:paraId="24AA8FEA" w14:textId="0F23A463" w:rsidR="00FA5938" w:rsidRDefault="00FA5938" w:rsidP="00FA5938">
      <w:pPr>
        <w:pStyle w:val="Bpodstawowy"/>
      </w:pPr>
      <w:r>
        <w:t>ARCUS S</w:t>
      </w:r>
      <w:r w:rsidR="00473760">
        <w:t>.</w:t>
      </w:r>
      <w:r>
        <w:t>A</w:t>
      </w:r>
      <w:r w:rsidR="00473760">
        <w:t>.</w:t>
      </w:r>
      <w:r>
        <w:t xml:space="preserve"> prowadzi działalność w oparciu o przepisy Kodeksu Spółek Handlowych oraz podlega przepisom ustawy z dnia 29 lipca 2005 o obrocie instrumentami finansowymi oraz ustawy z dnia 29 lipca 2005 o ofercie publicznej i warunkach wprowadzenia instrumentów finansowych do zorganizowanego systemu obrotu </w:t>
      </w:r>
      <w:r w:rsidR="00DA0AE6">
        <w:br/>
      </w:r>
      <w:r>
        <w:t>oraz o spółkach publicznych.</w:t>
      </w:r>
    </w:p>
    <w:p w14:paraId="3E5FDB3A" w14:textId="77777777" w:rsidR="00FA5938" w:rsidRDefault="00FA5938" w:rsidP="00FA5938">
      <w:pPr>
        <w:pStyle w:val="Bpodstbold"/>
      </w:pPr>
    </w:p>
    <w:p w14:paraId="7E6A0407" w14:textId="018C7EE3" w:rsidR="00A01D29" w:rsidRPr="00A01D29" w:rsidRDefault="00FA5938" w:rsidP="00FA5938">
      <w:pPr>
        <w:pStyle w:val="Bpodstawowy"/>
        <w:rPr>
          <w:b/>
          <w:sz w:val="22"/>
        </w:rPr>
      </w:pPr>
      <w:r>
        <w:t>Akcjonariuszami jednostki dominującej ARCUS SA, zgodnie z naszą najle</w:t>
      </w:r>
      <w:r w:rsidR="00DA0AE6">
        <w:t>pszą wiedzą, na dzień bilansowy</w:t>
      </w:r>
      <w:r>
        <w:t xml:space="preserve"> byli:</w:t>
      </w:r>
      <w:r>
        <w:fldChar w:fldCharType="begin"/>
      </w:r>
      <w:r>
        <w:instrText xml:space="preserve"> LINK </w:instrText>
      </w:r>
      <w:r w:rsidR="00410634">
        <w:instrText xml:space="preserve">Excel.Sheet.12 "C:\\Users\\k.balcerowicz\\SPRAWOZDANIA FINANSOWE\\ARCUS 2016\\Skonsolidowane 2016\\Sprawozdanie skonsolidowane.xlsx" SS6!W1K1:W5K5 </w:instrText>
      </w:r>
      <w:r>
        <w:instrText xml:space="preserve">\a \f 4 \h </w:instrText>
      </w:r>
      <w:r w:rsidR="005A0DC5">
        <w:instrText xml:space="preserve"> \* MERGEFORMAT </w:instrText>
      </w:r>
      <w:r>
        <w:fldChar w:fldCharType="separate"/>
      </w:r>
    </w:p>
    <w:tbl>
      <w:tblPr>
        <w:tblW w:w="9072" w:type="dxa"/>
        <w:tblCellMar>
          <w:left w:w="70" w:type="dxa"/>
          <w:right w:w="70" w:type="dxa"/>
        </w:tblCellMar>
        <w:tblLook w:val="04A0" w:firstRow="1" w:lastRow="0" w:firstColumn="1" w:lastColumn="0" w:noHBand="0" w:noVBand="1"/>
      </w:tblPr>
      <w:tblGrid>
        <w:gridCol w:w="2837"/>
        <w:gridCol w:w="181"/>
        <w:gridCol w:w="1438"/>
        <w:gridCol w:w="1840"/>
        <w:gridCol w:w="2776"/>
      </w:tblGrid>
      <w:tr w:rsidR="00A01D29" w:rsidRPr="00A01D29" w14:paraId="04E061A4" w14:textId="77777777" w:rsidTr="00A01D29">
        <w:trPr>
          <w:divId w:val="1332367714"/>
          <w:trHeight w:val="300"/>
        </w:trPr>
        <w:tc>
          <w:tcPr>
            <w:tcW w:w="2837" w:type="dxa"/>
            <w:tcBorders>
              <w:top w:val="nil"/>
              <w:left w:val="nil"/>
              <w:bottom w:val="single" w:sz="4" w:space="0" w:color="1F497D"/>
              <w:right w:val="nil"/>
            </w:tcBorders>
            <w:shd w:val="clear" w:color="auto" w:fill="auto"/>
            <w:noWrap/>
            <w:vAlign w:val="bottom"/>
            <w:hideMark/>
          </w:tcPr>
          <w:p w14:paraId="44297714"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Akcjonariat</w:t>
            </w:r>
          </w:p>
        </w:tc>
        <w:tc>
          <w:tcPr>
            <w:tcW w:w="181" w:type="dxa"/>
            <w:tcBorders>
              <w:top w:val="nil"/>
              <w:left w:val="nil"/>
              <w:bottom w:val="single" w:sz="4" w:space="0" w:color="1F497D"/>
              <w:right w:val="nil"/>
            </w:tcBorders>
            <w:shd w:val="clear" w:color="auto" w:fill="auto"/>
            <w:noWrap/>
            <w:vAlign w:val="bottom"/>
            <w:hideMark/>
          </w:tcPr>
          <w:p w14:paraId="05CA21E5"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1438" w:type="dxa"/>
            <w:tcBorders>
              <w:top w:val="nil"/>
              <w:left w:val="nil"/>
              <w:bottom w:val="single" w:sz="4" w:space="0" w:color="1F497D"/>
              <w:right w:val="nil"/>
            </w:tcBorders>
            <w:shd w:val="clear" w:color="auto" w:fill="auto"/>
            <w:noWrap/>
            <w:vAlign w:val="bottom"/>
            <w:hideMark/>
          </w:tcPr>
          <w:p w14:paraId="368309AF"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1840" w:type="dxa"/>
            <w:tcBorders>
              <w:top w:val="nil"/>
              <w:left w:val="nil"/>
              <w:bottom w:val="single" w:sz="4" w:space="0" w:color="1F497D"/>
              <w:right w:val="nil"/>
            </w:tcBorders>
            <w:shd w:val="clear" w:color="auto" w:fill="auto"/>
            <w:noWrap/>
            <w:vAlign w:val="bottom"/>
            <w:hideMark/>
          </w:tcPr>
          <w:p w14:paraId="5C1760F4"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2776" w:type="dxa"/>
            <w:tcBorders>
              <w:top w:val="nil"/>
              <w:left w:val="nil"/>
              <w:bottom w:val="single" w:sz="4" w:space="0" w:color="1F497D"/>
              <w:right w:val="nil"/>
            </w:tcBorders>
            <w:shd w:val="clear" w:color="auto" w:fill="auto"/>
            <w:noWrap/>
            <w:vAlign w:val="bottom"/>
            <w:hideMark/>
          </w:tcPr>
          <w:p w14:paraId="07EF5D71"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r>
      <w:tr w:rsidR="00A01D29" w:rsidRPr="00A01D29" w14:paraId="778B240A" w14:textId="77777777" w:rsidTr="00A01D29">
        <w:trPr>
          <w:divId w:val="1332367714"/>
          <w:trHeight w:val="300"/>
        </w:trPr>
        <w:tc>
          <w:tcPr>
            <w:tcW w:w="2837" w:type="dxa"/>
            <w:tcBorders>
              <w:top w:val="nil"/>
              <w:left w:val="nil"/>
              <w:bottom w:val="nil"/>
              <w:right w:val="nil"/>
            </w:tcBorders>
            <w:shd w:val="clear" w:color="auto" w:fill="auto"/>
            <w:noWrap/>
            <w:vAlign w:val="bottom"/>
            <w:hideMark/>
          </w:tcPr>
          <w:p w14:paraId="2F0E7CCA"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p>
        </w:tc>
        <w:tc>
          <w:tcPr>
            <w:tcW w:w="181" w:type="dxa"/>
            <w:tcBorders>
              <w:top w:val="nil"/>
              <w:left w:val="nil"/>
              <w:bottom w:val="nil"/>
              <w:right w:val="nil"/>
            </w:tcBorders>
            <w:shd w:val="clear" w:color="auto" w:fill="auto"/>
            <w:noWrap/>
            <w:hideMark/>
          </w:tcPr>
          <w:p w14:paraId="59D60B4D" w14:textId="77777777" w:rsidR="00A01D29" w:rsidRPr="00A01D29" w:rsidRDefault="00A01D29" w:rsidP="00A01D29">
            <w:pPr>
              <w:spacing w:after="0" w:line="240" w:lineRule="auto"/>
              <w:rPr>
                <w:rFonts w:ascii="Times New Roman" w:eastAsia="Times New Roman" w:hAnsi="Times New Roman" w:cs="Times New Roman"/>
                <w:szCs w:val="20"/>
                <w:lang w:eastAsia="pl-PL"/>
              </w:rPr>
            </w:pPr>
          </w:p>
        </w:tc>
        <w:tc>
          <w:tcPr>
            <w:tcW w:w="1438" w:type="dxa"/>
            <w:tcBorders>
              <w:top w:val="nil"/>
              <w:left w:val="nil"/>
              <w:bottom w:val="single" w:sz="4" w:space="0" w:color="auto"/>
              <w:right w:val="nil"/>
            </w:tcBorders>
            <w:shd w:val="clear" w:color="auto" w:fill="auto"/>
            <w:noWrap/>
            <w:hideMark/>
          </w:tcPr>
          <w:p w14:paraId="037C727A"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Liczba akcji = Liczba głosów</w:t>
            </w:r>
          </w:p>
        </w:tc>
        <w:tc>
          <w:tcPr>
            <w:tcW w:w="1840" w:type="dxa"/>
            <w:tcBorders>
              <w:top w:val="nil"/>
              <w:left w:val="nil"/>
              <w:bottom w:val="single" w:sz="4" w:space="0" w:color="auto"/>
              <w:right w:val="nil"/>
            </w:tcBorders>
            <w:shd w:val="clear" w:color="auto" w:fill="auto"/>
            <w:noWrap/>
            <w:hideMark/>
          </w:tcPr>
          <w:p w14:paraId="58405C34"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Wartość nominalna posiadanych akcji (zł.)</w:t>
            </w:r>
          </w:p>
        </w:tc>
        <w:tc>
          <w:tcPr>
            <w:tcW w:w="2776" w:type="dxa"/>
            <w:tcBorders>
              <w:top w:val="nil"/>
              <w:left w:val="nil"/>
              <w:bottom w:val="single" w:sz="4" w:space="0" w:color="auto"/>
              <w:right w:val="nil"/>
            </w:tcBorders>
            <w:shd w:val="clear" w:color="auto" w:fill="auto"/>
            <w:noWrap/>
            <w:hideMark/>
          </w:tcPr>
          <w:p w14:paraId="381E2556"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Udział w kapitale zakładowym  = udział w ogólnej liczbie głosów</w:t>
            </w:r>
          </w:p>
        </w:tc>
      </w:tr>
      <w:tr w:rsidR="00A01D29" w:rsidRPr="00A01D29" w14:paraId="2DE8039A" w14:textId="77777777" w:rsidTr="00A01D29">
        <w:trPr>
          <w:divId w:val="1332367714"/>
          <w:trHeight w:val="300"/>
        </w:trPr>
        <w:tc>
          <w:tcPr>
            <w:tcW w:w="2837" w:type="dxa"/>
            <w:tcBorders>
              <w:top w:val="nil"/>
              <w:left w:val="nil"/>
              <w:bottom w:val="nil"/>
              <w:right w:val="nil"/>
            </w:tcBorders>
            <w:shd w:val="clear" w:color="auto" w:fill="auto"/>
            <w:noWrap/>
            <w:vAlign w:val="bottom"/>
            <w:hideMark/>
          </w:tcPr>
          <w:p w14:paraId="2FF27EA2"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MMR Invest S.A.</w:t>
            </w:r>
            <w:r w:rsidR="00DB596A" w:rsidRPr="00DB596A">
              <w:rPr>
                <w:rFonts w:ascii="Calibri" w:eastAsia="Times New Roman" w:hAnsi="Calibri" w:cs="Times New Roman"/>
                <w:color w:val="000000"/>
                <w:sz w:val="12"/>
                <w:szCs w:val="12"/>
                <w:vertAlign w:val="superscript"/>
                <w:lang w:eastAsia="pl-PL"/>
              </w:rPr>
              <w:t>(1)</w:t>
            </w:r>
          </w:p>
        </w:tc>
        <w:tc>
          <w:tcPr>
            <w:tcW w:w="181" w:type="dxa"/>
            <w:tcBorders>
              <w:top w:val="nil"/>
              <w:left w:val="nil"/>
              <w:bottom w:val="nil"/>
              <w:right w:val="nil"/>
            </w:tcBorders>
            <w:shd w:val="clear" w:color="auto" w:fill="auto"/>
            <w:noWrap/>
            <w:vAlign w:val="bottom"/>
            <w:hideMark/>
          </w:tcPr>
          <w:p w14:paraId="04F0CF04"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p>
        </w:tc>
        <w:tc>
          <w:tcPr>
            <w:tcW w:w="1438" w:type="dxa"/>
            <w:tcBorders>
              <w:top w:val="nil"/>
              <w:left w:val="nil"/>
              <w:bottom w:val="nil"/>
              <w:right w:val="nil"/>
            </w:tcBorders>
            <w:shd w:val="clear" w:color="auto" w:fill="auto"/>
            <w:noWrap/>
            <w:vAlign w:val="bottom"/>
            <w:hideMark/>
          </w:tcPr>
          <w:p w14:paraId="25428ED7"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4 800 000</w:t>
            </w:r>
          </w:p>
        </w:tc>
        <w:tc>
          <w:tcPr>
            <w:tcW w:w="1840" w:type="dxa"/>
            <w:tcBorders>
              <w:top w:val="nil"/>
              <w:left w:val="nil"/>
              <w:bottom w:val="nil"/>
              <w:right w:val="nil"/>
            </w:tcBorders>
            <w:shd w:val="clear" w:color="auto" w:fill="auto"/>
            <w:noWrap/>
            <w:vAlign w:val="bottom"/>
            <w:hideMark/>
          </w:tcPr>
          <w:p w14:paraId="056EA567"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480 000</w:t>
            </w:r>
          </w:p>
        </w:tc>
        <w:tc>
          <w:tcPr>
            <w:tcW w:w="2776" w:type="dxa"/>
            <w:tcBorders>
              <w:top w:val="nil"/>
              <w:left w:val="nil"/>
              <w:bottom w:val="nil"/>
              <w:right w:val="nil"/>
            </w:tcBorders>
            <w:shd w:val="clear" w:color="auto" w:fill="auto"/>
            <w:noWrap/>
            <w:vAlign w:val="bottom"/>
            <w:hideMark/>
          </w:tcPr>
          <w:p w14:paraId="00CC04FD"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65,6%</w:t>
            </w:r>
          </w:p>
        </w:tc>
      </w:tr>
      <w:tr w:rsidR="00A01D29" w:rsidRPr="00A01D29" w14:paraId="663959E2" w14:textId="77777777" w:rsidTr="00A01D29">
        <w:trPr>
          <w:divId w:val="1332367714"/>
          <w:trHeight w:val="300"/>
        </w:trPr>
        <w:tc>
          <w:tcPr>
            <w:tcW w:w="2837" w:type="dxa"/>
            <w:tcBorders>
              <w:top w:val="nil"/>
              <w:left w:val="nil"/>
              <w:bottom w:val="nil"/>
              <w:right w:val="nil"/>
            </w:tcBorders>
            <w:shd w:val="clear" w:color="auto" w:fill="auto"/>
            <w:noWrap/>
            <w:vAlign w:val="bottom"/>
            <w:hideMark/>
          </w:tcPr>
          <w:p w14:paraId="38DEEC6F"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Pozostali</w:t>
            </w:r>
          </w:p>
        </w:tc>
        <w:tc>
          <w:tcPr>
            <w:tcW w:w="181" w:type="dxa"/>
            <w:tcBorders>
              <w:top w:val="nil"/>
              <w:left w:val="nil"/>
              <w:bottom w:val="nil"/>
              <w:right w:val="nil"/>
            </w:tcBorders>
            <w:shd w:val="clear" w:color="auto" w:fill="auto"/>
            <w:noWrap/>
            <w:vAlign w:val="bottom"/>
            <w:hideMark/>
          </w:tcPr>
          <w:p w14:paraId="5B213A39"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p>
        </w:tc>
        <w:tc>
          <w:tcPr>
            <w:tcW w:w="1438" w:type="dxa"/>
            <w:tcBorders>
              <w:top w:val="nil"/>
              <w:left w:val="nil"/>
              <w:bottom w:val="nil"/>
              <w:right w:val="nil"/>
            </w:tcBorders>
            <w:shd w:val="clear" w:color="auto" w:fill="auto"/>
            <w:noWrap/>
            <w:vAlign w:val="bottom"/>
            <w:hideMark/>
          </w:tcPr>
          <w:p w14:paraId="24C3816A"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2 520 000</w:t>
            </w:r>
          </w:p>
        </w:tc>
        <w:tc>
          <w:tcPr>
            <w:tcW w:w="1840" w:type="dxa"/>
            <w:tcBorders>
              <w:top w:val="nil"/>
              <w:left w:val="nil"/>
              <w:bottom w:val="nil"/>
              <w:right w:val="nil"/>
            </w:tcBorders>
            <w:shd w:val="clear" w:color="auto" w:fill="auto"/>
            <w:noWrap/>
            <w:vAlign w:val="bottom"/>
            <w:hideMark/>
          </w:tcPr>
          <w:p w14:paraId="7B4877C7"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252 000,00</w:t>
            </w:r>
          </w:p>
        </w:tc>
        <w:tc>
          <w:tcPr>
            <w:tcW w:w="2776" w:type="dxa"/>
            <w:tcBorders>
              <w:top w:val="nil"/>
              <w:left w:val="nil"/>
              <w:bottom w:val="nil"/>
              <w:right w:val="nil"/>
            </w:tcBorders>
            <w:shd w:val="clear" w:color="auto" w:fill="auto"/>
            <w:noWrap/>
            <w:vAlign w:val="bottom"/>
            <w:hideMark/>
          </w:tcPr>
          <w:p w14:paraId="2627F6F2"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34,4%</w:t>
            </w:r>
          </w:p>
        </w:tc>
      </w:tr>
      <w:tr w:rsidR="00A01D29" w:rsidRPr="00A01D29" w14:paraId="22A1883A" w14:textId="77777777" w:rsidTr="00A01D29">
        <w:trPr>
          <w:divId w:val="1332367714"/>
          <w:trHeight w:val="300"/>
        </w:trPr>
        <w:tc>
          <w:tcPr>
            <w:tcW w:w="2837" w:type="dxa"/>
            <w:tcBorders>
              <w:top w:val="nil"/>
              <w:left w:val="nil"/>
              <w:bottom w:val="nil"/>
              <w:right w:val="nil"/>
            </w:tcBorders>
            <w:shd w:val="clear" w:color="auto" w:fill="auto"/>
            <w:noWrap/>
            <w:vAlign w:val="bottom"/>
            <w:hideMark/>
          </w:tcPr>
          <w:p w14:paraId="413A273E" w14:textId="77777777" w:rsidR="00A01D29" w:rsidRPr="00A01D29" w:rsidRDefault="00A01D29" w:rsidP="00A01D29">
            <w:pPr>
              <w:spacing w:after="0" w:line="240" w:lineRule="auto"/>
              <w:rPr>
                <w:rFonts w:ascii="Calibri" w:eastAsia="Times New Roman" w:hAnsi="Calibri" w:cs="Times New Roman"/>
                <w:color w:val="000000"/>
                <w:sz w:val="12"/>
                <w:szCs w:val="12"/>
                <w:u w:val="single"/>
                <w:lang w:eastAsia="pl-PL"/>
              </w:rPr>
            </w:pPr>
            <w:r w:rsidRPr="00A01D29">
              <w:rPr>
                <w:rFonts w:ascii="Calibri" w:eastAsia="Times New Roman" w:hAnsi="Calibri" w:cs="Times New Roman"/>
                <w:color w:val="000000"/>
                <w:sz w:val="12"/>
                <w:szCs w:val="12"/>
                <w:u w:val="single"/>
                <w:lang w:eastAsia="pl-PL"/>
              </w:rPr>
              <w:t>RAZEM</w:t>
            </w:r>
          </w:p>
        </w:tc>
        <w:tc>
          <w:tcPr>
            <w:tcW w:w="181" w:type="dxa"/>
            <w:tcBorders>
              <w:top w:val="nil"/>
              <w:left w:val="nil"/>
              <w:bottom w:val="nil"/>
              <w:right w:val="nil"/>
            </w:tcBorders>
            <w:shd w:val="clear" w:color="auto" w:fill="auto"/>
            <w:noWrap/>
            <w:vAlign w:val="bottom"/>
            <w:hideMark/>
          </w:tcPr>
          <w:p w14:paraId="6F003DD4" w14:textId="77777777" w:rsidR="00A01D29" w:rsidRPr="00A01D29" w:rsidRDefault="00A01D29" w:rsidP="00A01D29">
            <w:pPr>
              <w:spacing w:after="0" w:line="240" w:lineRule="auto"/>
              <w:rPr>
                <w:rFonts w:ascii="Calibri" w:eastAsia="Times New Roman" w:hAnsi="Calibri" w:cs="Times New Roman"/>
                <w:color w:val="000000"/>
                <w:sz w:val="12"/>
                <w:szCs w:val="12"/>
                <w:u w:val="single"/>
                <w:lang w:eastAsia="pl-PL"/>
              </w:rPr>
            </w:pPr>
          </w:p>
        </w:tc>
        <w:tc>
          <w:tcPr>
            <w:tcW w:w="1438" w:type="dxa"/>
            <w:tcBorders>
              <w:top w:val="nil"/>
              <w:left w:val="nil"/>
              <w:bottom w:val="nil"/>
              <w:right w:val="nil"/>
            </w:tcBorders>
            <w:shd w:val="clear" w:color="auto" w:fill="auto"/>
            <w:noWrap/>
            <w:vAlign w:val="bottom"/>
            <w:hideMark/>
          </w:tcPr>
          <w:p w14:paraId="7750D2B7" w14:textId="77777777" w:rsidR="00A01D29" w:rsidRPr="00A01D29" w:rsidRDefault="00A01D29" w:rsidP="00A01D29">
            <w:pPr>
              <w:spacing w:after="0" w:line="240" w:lineRule="auto"/>
              <w:jc w:val="center"/>
              <w:rPr>
                <w:rFonts w:ascii="Calibri" w:eastAsia="Times New Roman" w:hAnsi="Calibri" w:cs="Times New Roman"/>
                <w:color w:val="000000"/>
                <w:sz w:val="12"/>
                <w:szCs w:val="12"/>
                <w:u w:val="single"/>
                <w:lang w:eastAsia="pl-PL"/>
              </w:rPr>
            </w:pPr>
            <w:r w:rsidRPr="00A01D29">
              <w:rPr>
                <w:rFonts w:ascii="Calibri" w:eastAsia="Times New Roman" w:hAnsi="Calibri" w:cs="Times New Roman"/>
                <w:color w:val="000000"/>
                <w:sz w:val="12"/>
                <w:szCs w:val="12"/>
                <w:u w:val="single"/>
                <w:lang w:eastAsia="pl-PL"/>
              </w:rPr>
              <w:t>7 320 000</w:t>
            </w:r>
          </w:p>
        </w:tc>
        <w:tc>
          <w:tcPr>
            <w:tcW w:w="1840" w:type="dxa"/>
            <w:tcBorders>
              <w:top w:val="nil"/>
              <w:left w:val="nil"/>
              <w:bottom w:val="nil"/>
              <w:right w:val="nil"/>
            </w:tcBorders>
            <w:shd w:val="clear" w:color="auto" w:fill="auto"/>
            <w:noWrap/>
            <w:vAlign w:val="bottom"/>
            <w:hideMark/>
          </w:tcPr>
          <w:p w14:paraId="72B0BB7A" w14:textId="77777777" w:rsidR="00A01D29" w:rsidRPr="00A01D29" w:rsidRDefault="00A01D29" w:rsidP="00A01D29">
            <w:pPr>
              <w:spacing w:after="0" w:line="240" w:lineRule="auto"/>
              <w:jc w:val="center"/>
              <w:rPr>
                <w:rFonts w:ascii="Calibri" w:eastAsia="Times New Roman" w:hAnsi="Calibri" w:cs="Times New Roman"/>
                <w:color w:val="000000"/>
                <w:sz w:val="12"/>
                <w:szCs w:val="12"/>
                <w:u w:val="single"/>
                <w:lang w:eastAsia="pl-PL"/>
              </w:rPr>
            </w:pPr>
            <w:r w:rsidRPr="00A01D29">
              <w:rPr>
                <w:rFonts w:ascii="Calibri" w:eastAsia="Times New Roman" w:hAnsi="Calibri" w:cs="Times New Roman"/>
                <w:color w:val="000000"/>
                <w:sz w:val="12"/>
                <w:szCs w:val="12"/>
                <w:u w:val="single"/>
                <w:lang w:eastAsia="pl-PL"/>
              </w:rPr>
              <w:t>732 000,00</w:t>
            </w:r>
          </w:p>
        </w:tc>
        <w:tc>
          <w:tcPr>
            <w:tcW w:w="2776" w:type="dxa"/>
            <w:tcBorders>
              <w:top w:val="nil"/>
              <w:left w:val="nil"/>
              <w:bottom w:val="nil"/>
              <w:right w:val="nil"/>
            </w:tcBorders>
            <w:shd w:val="clear" w:color="auto" w:fill="auto"/>
            <w:noWrap/>
            <w:vAlign w:val="bottom"/>
            <w:hideMark/>
          </w:tcPr>
          <w:p w14:paraId="0115210C" w14:textId="77777777" w:rsidR="00A01D29" w:rsidRPr="00A01D29" w:rsidRDefault="00A01D29" w:rsidP="00A01D29">
            <w:pPr>
              <w:spacing w:after="0" w:line="240" w:lineRule="auto"/>
              <w:jc w:val="center"/>
              <w:rPr>
                <w:rFonts w:ascii="Calibri" w:eastAsia="Times New Roman" w:hAnsi="Calibri" w:cs="Times New Roman"/>
                <w:color w:val="000000"/>
                <w:sz w:val="12"/>
                <w:szCs w:val="12"/>
                <w:u w:val="single"/>
                <w:lang w:eastAsia="pl-PL"/>
              </w:rPr>
            </w:pPr>
            <w:r w:rsidRPr="00A01D29">
              <w:rPr>
                <w:rFonts w:ascii="Calibri" w:eastAsia="Times New Roman" w:hAnsi="Calibri" w:cs="Times New Roman"/>
                <w:color w:val="000000"/>
                <w:sz w:val="12"/>
                <w:szCs w:val="12"/>
                <w:u w:val="single"/>
                <w:lang w:eastAsia="pl-PL"/>
              </w:rPr>
              <w:t>100,0%</w:t>
            </w:r>
          </w:p>
        </w:tc>
      </w:tr>
    </w:tbl>
    <w:p w14:paraId="29F3DBC2" w14:textId="77777777" w:rsidR="00FA5938" w:rsidRDefault="00FA5938" w:rsidP="00FA5938">
      <w:pPr>
        <w:pStyle w:val="Bpodstawowy"/>
      </w:pPr>
      <w:r>
        <w:fldChar w:fldCharType="end"/>
      </w:r>
    </w:p>
    <w:p w14:paraId="0B4279C8" w14:textId="77777777" w:rsidR="00FA5938" w:rsidRPr="00DB596A" w:rsidRDefault="00DB596A" w:rsidP="00DB596A">
      <w:pPr>
        <w:pStyle w:val="Bpodstawowy"/>
        <w:rPr>
          <w:sz w:val="12"/>
          <w:szCs w:val="12"/>
        </w:rPr>
      </w:pPr>
      <w:r w:rsidRPr="00DB596A">
        <w:rPr>
          <w:sz w:val="12"/>
          <w:szCs w:val="12"/>
          <w:vertAlign w:val="superscript"/>
        </w:rPr>
        <w:t>(1)</w:t>
      </w:r>
      <w:r w:rsidR="00FA5938" w:rsidRPr="00DB596A">
        <w:rPr>
          <w:sz w:val="12"/>
          <w:szCs w:val="12"/>
        </w:rPr>
        <w:t xml:space="preserve">Podmiotami dominującymi w MMR Invest </w:t>
      </w:r>
      <w:r w:rsidR="00A01D29" w:rsidRPr="00DB596A">
        <w:rPr>
          <w:sz w:val="12"/>
          <w:szCs w:val="12"/>
        </w:rPr>
        <w:t>S.A. są Panowie Marek Czeredys, Michał Czeredys i Rafał Czeredys</w:t>
      </w:r>
    </w:p>
    <w:p w14:paraId="1046B6C1" w14:textId="77777777" w:rsidR="00FA5938" w:rsidRDefault="00FA5938" w:rsidP="00FA5938">
      <w:pPr>
        <w:pStyle w:val="Bpodstbold"/>
      </w:pPr>
    </w:p>
    <w:p w14:paraId="03DDB1B8" w14:textId="2739C6AF" w:rsidR="00FA5938" w:rsidRDefault="00FA5938" w:rsidP="00FA5938">
      <w:pPr>
        <w:pStyle w:val="Bpodstawowy"/>
      </w:pPr>
      <w:r>
        <w:lastRenderedPageBreak/>
        <w:t xml:space="preserve">Dane finansowe w skonsolidowanym sprawozdaniu finansowym wykazane zostały w tysiącach złotych, chyba, </w:t>
      </w:r>
      <w:r w:rsidR="00DA0AE6">
        <w:br/>
      </w:r>
      <w:r>
        <w:t>że w konkretnych sytuacjach podane zostały z większą szczegółowością. Walutą funkcjonalną i sprawozdawczą Grupy jest złoty polski (PLN).</w:t>
      </w:r>
    </w:p>
    <w:p w14:paraId="6AF78006" w14:textId="77777777" w:rsidR="003E0D7B" w:rsidRDefault="003E0D7B" w:rsidP="007C7C15">
      <w:pPr>
        <w:pStyle w:val="Bpodstbold"/>
      </w:pPr>
    </w:p>
    <w:p w14:paraId="33F753C3" w14:textId="13F4CC64" w:rsidR="00FA5938" w:rsidRDefault="00FA5938" w:rsidP="00FA5938">
      <w:pPr>
        <w:pStyle w:val="Bpodstawowy"/>
      </w:pPr>
      <w:r w:rsidRPr="00FA5938">
        <w:t>Podstawowa dzia</w:t>
      </w:r>
      <w:r w:rsidR="00DA0AE6">
        <w:t>łalność Grupy Kapitałowej ARCUS</w:t>
      </w:r>
      <w:r w:rsidRPr="00FA5938">
        <w:t xml:space="preserve"> obejmuje następujące obszary:</w:t>
      </w:r>
    </w:p>
    <w:p w14:paraId="32553F86" w14:textId="77777777" w:rsidR="00FA5938" w:rsidRDefault="00FA5938" w:rsidP="00FA5938">
      <w:pPr>
        <w:pStyle w:val="Bpunkt2"/>
      </w:pPr>
      <w:r>
        <w:t xml:space="preserve">sprzedaż, dzierżawa i serwisowanie urządzeń drukujących i kopiujących japońskiej firmy Kyocera Document Sollutions oraz sprzętu i oprogramowania IT, </w:t>
      </w:r>
    </w:p>
    <w:p w14:paraId="0B72CFCD" w14:textId="77777777" w:rsidR="00FA5938" w:rsidRDefault="00FA5938" w:rsidP="00FA5938">
      <w:pPr>
        <w:pStyle w:val="Bpunkt2"/>
      </w:pPr>
      <w:r>
        <w:t>systemy zarządzania dokumentem i korespondencją,</w:t>
      </w:r>
    </w:p>
    <w:p w14:paraId="4E9A8FF6" w14:textId="77777777" w:rsidR="00FA5938" w:rsidRDefault="00FA5938" w:rsidP="00FA5938">
      <w:pPr>
        <w:pStyle w:val="Bpunkt2"/>
      </w:pPr>
      <w:r>
        <w:t>integracja rozwiązań ICT (technologie informacyjno-telekomunikacyjne),</w:t>
      </w:r>
    </w:p>
    <w:p w14:paraId="3236657B" w14:textId="126AA5C2" w:rsidR="00A01D29" w:rsidRPr="00DA0AE6" w:rsidRDefault="00FA5938" w:rsidP="00DA0AE6">
      <w:pPr>
        <w:pStyle w:val="Bpunkt2"/>
      </w:pPr>
      <w:r>
        <w:t xml:space="preserve">rozwiązania z zakresu </w:t>
      </w:r>
      <w:r w:rsidRPr="00473760">
        <w:t xml:space="preserve">telematyki (zintegrowane systemy do zarządzania i monitorowania floty) i telemetrii (smart grid i smart </w:t>
      </w:r>
      <w:r w:rsidR="001B2F25" w:rsidRPr="00473760">
        <w:t>met</w:t>
      </w:r>
      <w:r w:rsidRPr="00473760">
        <w:t>ering).</w:t>
      </w:r>
    </w:p>
    <w:p w14:paraId="6BDFF5C6" w14:textId="77777777" w:rsidR="00DB596A" w:rsidRDefault="00DB596A">
      <w:pPr>
        <w:rPr>
          <w:b/>
        </w:rPr>
      </w:pPr>
      <w:r>
        <w:rPr>
          <w:b/>
        </w:rPr>
        <w:br w:type="page"/>
      </w:r>
    </w:p>
    <w:p w14:paraId="09E4A1D2" w14:textId="77777777" w:rsidR="00724447" w:rsidRPr="00724447" w:rsidRDefault="00724447" w:rsidP="00724447">
      <w:pPr>
        <w:spacing w:after="0"/>
        <w:jc w:val="both"/>
        <w:rPr>
          <w:b/>
        </w:rPr>
      </w:pPr>
      <w:r w:rsidRPr="00724447">
        <w:rPr>
          <w:b/>
        </w:rPr>
        <w:lastRenderedPageBreak/>
        <w:t xml:space="preserve">Zarząd </w:t>
      </w:r>
    </w:p>
    <w:p w14:paraId="2320B68E" w14:textId="77777777" w:rsidR="00724447" w:rsidRPr="00724447" w:rsidRDefault="00724447" w:rsidP="00724447">
      <w:pPr>
        <w:spacing w:after="0"/>
        <w:jc w:val="both"/>
      </w:pPr>
    </w:p>
    <w:p w14:paraId="39082114" w14:textId="0E8A63F3" w:rsidR="00724447" w:rsidRDefault="00823EC1" w:rsidP="00724447">
      <w:pPr>
        <w:spacing w:after="0"/>
        <w:jc w:val="both"/>
      </w:pPr>
      <w:r>
        <w:t>Na dzień 01.01.2017</w:t>
      </w:r>
      <w:r w:rsidR="00724447" w:rsidRPr="00724447">
        <w:t xml:space="preserve"> roku, w skład Zarządu </w:t>
      </w:r>
      <w:r w:rsidR="00BD2FDB">
        <w:t xml:space="preserve">ARCUS S.A. </w:t>
      </w:r>
      <w:r w:rsidR="00724447" w:rsidRPr="00724447">
        <w:t>wchodziły następujące osoby:</w:t>
      </w:r>
    </w:p>
    <w:p w14:paraId="2AC78991" w14:textId="3B9BF910" w:rsidR="00823EC1" w:rsidRPr="00F006D3" w:rsidRDefault="00823EC1" w:rsidP="00823EC1">
      <w:pPr>
        <w:pStyle w:val="Bpodstawowy"/>
      </w:pPr>
    </w:p>
    <w:p w14:paraId="43F53B2B" w14:textId="77777777" w:rsidR="00823EC1" w:rsidRDefault="00823EC1" w:rsidP="00823EC1">
      <w:pPr>
        <w:pStyle w:val="Bpodstawowy"/>
        <w:numPr>
          <w:ilvl w:val="0"/>
          <w:numId w:val="16"/>
        </w:numPr>
      </w:pPr>
      <w:r w:rsidRPr="00F006D3">
        <w:t>Michał Czeredys</w:t>
      </w:r>
      <w:r w:rsidRPr="00F006D3">
        <w:tab/>
      </w:r>
      <w:r w:rsidRPr="00F006D3">
        <w:tab/>
        <w:t>– Prezes Zarządu,</w:t>
      </w:r>
    </w:p>
    <w:p w14:paraId="31EBC301" w14:textId="5DC7C561" w:rsidR="00823EC1" w:rsidRPr="00F006D3" w:rsidRDefault="00823EC1" w:rsidP="00823EC1">
      <w:pPr>
        <w:pStyle w:val="Bpodstawowy"/>
        <w:numPr>
          <w:ilvl w:val="0"/>
          <w:numId w:val="16"/>
        </w:numPr>
      </w:pPr>
      <w:r>
        <w:t>Rafał Czeredys</w:t>
      </w:r>
      <w:r w:rsidR="00DA0AE6">
        <w:tab/>
      </w:r>
      <w:r>
        <w:tab/>
        <w:t>– Członek</w:t>
      </w:r>
      <w:r w:rsidRPr="0054470B">
        <w:t xml:space="preserve"> Zarządu</w:t>
      </w:r>
    </w:p>
    <w:p w14:paraId="6140393E" w14:textId="697EA2FC" w:rsidR="00724447" w:rsidRPr="00724447" w:rsidRDefault="00724447" w:rsidP="00724447">
      <w:pPr>
        <w:spacing w:after="0"/>
        <w:jc w:val="both"/>
      </w:pPr>
    </w:p>
    <w:p w14:paraId="77E0DFCE" w14:textId="7794BCFF" w:rsidR="00724447" w:rsidRDefault="00724447" w:rsidP="00724447">
      <w:pPr>
        <w:spacing w:after="0"/>
        <w:jc w:val="both"/>
      </w:pPr>
      <w:r w:rsidRPr="00724447">
        <w:t xml:space="preserve">Na </w:t>
      </w:r>
      <w:r w:rsidR="00823EC1">
        <w:t>dzień 31.12.2017</w:t>
      </w:r>
      <w:r w:rsidRPr="00724447">
        <w:t xml:space="preserve"> oraz na dzień publikacji niniejszego sprawozdania finansowego w skład Zarządu wchodziły następujące osoby:</w:t>
      </w:r>
    </w:p>
    <w:p w14:paraId="20238C95" w14:textId="77777777" w:rsidR="00823EC1" w:rsidRPr="00724447" w:rsidRDefault="00823EC1" w:rsidP="00724447">
      <w:pPr>
        <w:spacing w:after="0"/>
        <w:jc w:val="both"/>
      </w:pPr>
    </w:p>
    <w:p w14:paraId="08F6CB57" w14:textId="720441A2" w:rsidR="00724447" w:rsidRPr="00724447" w:rsidRDefault="00724447" w:rsidP="00724447">
      <w:pPr>
        <w:numPr>
          <w:ilvl w:val="0"/>
          <w:numId w:val="17"/>
        </w:numPr>
        <w:spacing w:after="0"/>
        <w:jc w:val="both"/>
      </w:pPr>
      <w:r w:rsidRPr="00724447">
        <w:t>Mi</w:t>
      </w:r>
      <w:r w:rsidR="00DA0AE6">
        <w:t>chał Czeredys</w:t>
      </w:r>
      <w:r w:rsidR="00DA0AE6">
        <w:tab/>
      </w:r>
      <w:r w:rsidR="00DA0AE6">
        <w:tab/>
        <w:t>– Prezes Zarządu</w:t>
      </w:r>
    </w:p>
    <w:p w14:paraId="7EE3727D" w14:textId="2837F1AF" w:rsidR="00724447" w:rsidRPr="00724447" w:rsidRDefault="00724447" w:rsidP="00724447">
      <w:pPr>
        <w:numPr>
          <w:ilvl w:val="0"/>
          <w:numId w:val="17"/>
        </w:numPr>
        <w:contextualSpacing/>
      </w:pPr>
      <w:r w:rsidRPr="00724447">
        <w:t>Rafał Czeredys</w:t>
      </w:r>
      <w:r w:rsidR="00DA0AE6">
        <w:tab/>
      </w:r>
      <w:r w:rsidRPr="00724447">
        <w:tab/>
      </w:r>
      <w:r w:rsidR="00DA0AE6">
        <w:t>– Członek Zarządu</w:t>
      </w:r>
    </w:p>
    <w:p w14:paraId="5218D6B8" w14:textId="2249EFB7" w:rsidR="00724447" w:rsidRPr="00724447" w:rsidRDefault="00724447" w:rsidP="00724447">
      <w:pPr>
        <w:spacing w:after="0"/>
        <w:jc w:val="both"/>
      </w:pPr>
    </w:p>
    <w:p w14:paraId="1DF22178" w14:textId="77777777" w:rsidR="00724447" w:rsidRPr="00724447" w:rsidRDefault="00724447" w:rsidP="00724447">
      <w:pPr>
        <w:jc w:val="both"/>
        <w:rPr>
          <w:b/>
        </w:rPr>
      </w:pPr>
      <w:r w:rsidRPr="00724447">
        <w:rPr>
          <w:b/>
        </w:rPr>
        <w:t>Rada Nadzorcza</w:t>
      </w:r>
    </w:p>
    <w:p w14:paraId="6CFABD27" w14:textId="757189A2" w:rsidR="00724447" w:rsidRDefault="00724447" w:rsidP="00724447">
      <w:pPr>
        <w:spacing w:after="0"/>
        <w:jc w:val="both"/>
      </w:pPr>
      <w:r w:rsidRPr="00724447">
        <w:t>Zgodnie ze Statutem ARCUS S.A. Rada Nadzorcza Spółki składa się z 5 do 10 członków.</w:t>
      </w:r>
    </w:p>
    <w:p w14:paraId="1FB9FA86" w14:textId="77777777" w:rsidR="00823EC1" w:rsidRPr="00724447" w:rsidRDefault="00823EC1" w:rsidP="00724447">
      <w:pPr>
        <w:spacing w:after="0"/>
        <w:jc w:val="both"/>
      </w:pPr>
    </w:p>
    <w:p w14:paraId="1B2F0EA0" w14:textId="77777777" w:rsidR="00823EC1" w:rsidRPr="00823EC1" w:rsidRDefault="00823EC1" w:rsidP="00823EC1">
      <w:pPr>
        <w:spacing w:after="0"/>
        <w:jc w:val="both"/>
      </w:pPr>
      <w:r w:rsidRPr="00823EC1">
        <w:t>Na dzień 01.01.2017 roku w skład Rady Nadzorczej wchodziły następujące osoby:</w:t>
      </w:r>
    </w:p>
    <w:p w14:paraId="7750C219" w14:textId="77777777" w:rsidR="00823EC1" w:rsidRPr="00823EC1" w:rsidRDefault="00823EC1" w:rsidP="00823EC1">
      <w:pPr>
        <w:spacing w:after="0"/>
        <w:jc w:val="both"/>
      </w:pPr>
    </w:p>
    <w:p w14:paraId="72F59A51" w14:textId="77777777" w:rsidR="00DA0AE6" w:rsidRPr="0054470B" w:rsidRDefault="00DA0AE6" w:rsidP="00DA0AE6">
      <w:pPr>
        <w:pStyle w:val="Bpodstawowy"/>
        <w:numPr>
          <w:ilvl w:val="0"/>
          <w:numId w:val="20"/>
        </w:numPr>
      </w:pPr>
      <w:r w:rsidRPr="0054470B">
        <w:t>Mar</w:t>
      </w:r>
      <w:r>
        <w:t>ek Czeredys</w:t>
      </w:r>
      <w:r>
        <w:tab/>
      </w:r>
      <w:r>
        <w:tab/>
      </w:r>
      <w:r>
        <w:tab/>
      </w:r>
      <w:r w:rsidRPr="0054470B">
        <w:t xml:space="preserve">– </w:t>
      </w:r>
      <w:r>
        <w:t>Przewodniczący Rady Nadzorczej</w:t>
      </w:r>
    </w:p>
    <w:p w14:paraId="532E14A7" w14:textId="77777777" w:rsidR="00DA0AE6" w:rsidRPr="0054470B" w:rsidRDefault="00DA0AE6" w:rsidP="00DA0AE6">
      <w:pPr>
        <w:pStyle w:val="Bpodstawowy"/>
        <w:numPr>
          <w:ilvl w:val="0"/>
          <w:numId w:val="20"/>
        </w:numPr>
      </w:pPr>
      <w:r>
        <w:t>Tomasz Konewka</w:t>
      </w:r>
      <w:r>
        <w:tab/>
      </w:r>
      <w:r>
        <w:tab/>
      </w:r>
      <w:r w:rsidRPr="007370C6">
        <w:t>– Wiceprzewodniczący Rady Nadzorczej</w:t>
      </w:r>
    </w:p>
    <w:p w14:paraId="29DB34FE" w14:textId="77777777" w:rsidR="00DA0AE6" w:rsidRPr="0054470B" w:rsidRDefault="00DA0AE6" w:rsidP="00DA0AE6">
      <w:pPr>
        <w:pStyle w:val="Bpodstawowy"/>
        <w:numPr>
          <w:ilvl w:val="0"/>
          <w:numId w:val="20"/>
        </w:numPr>
      </w:pPr>
      <w:r>
        <w:t>Krzysztof Franciszek Przybył</w:t>
      </w:r>
      <w:r>
        <w:tab/>
      </w:r>
      <w:r w:rsidRPr="0054470B">
        <w:t>– Członek Rady N</w:t>
      </w:r>
      <w:r>
        <w:t>adzorczej</w:t>
      </w:r>
    </w:p>
    <w:p w14:paraId="598CC472" w14:textId="77777777" w:rsidR="00DA0AE6" w:rsidRPr="0054470B" w:rsidRDefault="00DA0AE6" w:rsidP="00DA0AE6">
      <w:pPr>
        <w:pStyle w:val="Bpodstawowy"/>
        <w:numPr>
          <w:ilvl w:val="0"/>
          <w:numId w:val="20"/>
        </w:numPr>
      </w:pPr>
      <w:r>
        <w:t>Bogusław Wasilewko</w:t>
      </w:r>
      <w:r>
        <w:tab/>
      </w:r>
      <w:r>
        <w:tab/>
        <w:t>– Członek Rady Nadzorczej</w:t>
      </w:r>
    </w:p>
    <w:p w14:paraId="085930E5" w14:textId="33E10176" w:rsidR="00DA0AE6" w:rsidRDefault="00DA0AE6" w:rsidP="00DA0AE6">
      <w:pPr>
        <w:pStyle w:val="Bpodstawowy"/>
        <w:numPr>
          <w:ilvl w:val="0"/>
          <w:numId w:val="20"/>
        </w:numPr>
      </w:pPr>
      <w:r>
        <w:t>Leszek Lechowski</w:t>
      </w:r>
      <w:r>
        <w:tab/>
      </w:r>
      <w:r>
        <w:tab/>
      </w:r>
      <w:r w:rsidRPr="0054470B">
        <w:t>– Członek Rady Nadzorczej</w:t>
      </w:r>
    </w:p>
    <w:p w14:paraId="60B56EBF" w14:textId="77777777" w:rsidR="00DA0AE6" w:rsidRPr="00DA0AE6" w:rsidRDefault="00DA0AE6" w:rsidP="00DA0AE6">
      <w:pPr>
        <w:pStyle w:val="Akapitzlist"/>
        <w:numPr>
          <w:ilvl w:val="0"/>
          <w:numId w:val="20"/>
        </w:numPr>
        <w:spacing w:before="0" w:after="160" w:line="259" w:lineRule="auto"/>
        <w:jc w:val="left"/>
        <w:rPr>
          <w:rFonts w:asciiTheme="minorHAnsi" w:eastAsiaTheme="minorHAnsi" w:hAnsiTheme="minorHAnsi" w:cstheme="minorBidi"/>
          <w:sz w:val="20"/>
          <w:szCs w:val="22"/>
          <w:lang w:eastAsia="en-US"/>
        </w:rPr>
      </w:pPr>
      <w:r w:rsidRPr="00DA0AE6">
        <w:rPr>
          <w:rFonts w:asciiTheme="minorHAnsi" w:eastAsiaTheme="minorHAnsi" w:hAnsiTheme="minorHAnsi" w:cstheme="minorBidi"/>
          <w:sz w:val="20"/>
          <w:szCs w:val="22"/>
          <w:lang w:eastAsia="en-US"/>
        </w:rPr>
        <w:t>Michał Łotoszyński</w:t>
      </w:r>
      <w:r w:rsidRPr="00DA0AE6">
        <w:rPr>
          <w:rFonts w:asciiTheme="minorHAnsi" w:eastAsiaTheme="minorHAnsi" w:hAnsiTheme="minorHAnsi" w:cstheme="minorBidi"/>
          <w:sz w:val="20"/>
          <w:szCs w:val="22"/>
          <w:lang w:eastAsia="en-US"/>
        </w:rPr>
        <w:tab/>
      </w:r>
      <w:r w:rsidRPr="00DA0AE6">
        <w:rPr>
          <w:rFonts w:asciiTheme="minorHAnsi" w:eastAsiaTheme="minorHAnsi" w:hAnsiTheme="minorHAnsi" w:cstheme="minorBidi"/>
          <w:sz w:val="20"/>
          <w:szCs w:val="22"/>
          <w:lang w:eastAsia="en-US"/>
        </w:rPr>
        <w:tab/>
        <w:t>– Członek Rady Nadzorczej</w:t>
      </w:r>
    </w:p>
    <w:p w14:paraId="34D67FC8" w14:textId="524414E9" w:rsidR="00724447" w:rsidRPr="00724447" w:rsidRDefault="00724447" w:rsidP="00DA0AE6">
      <w:pPr>
        <w:spacing w:after="0"/>
        <w:jc w:val="both"/>
      </w:pPr>
    </w:p>
    <w:p w14:paraId="34B62BBF" w14:textId="69BC647B" w:rsidR="00823EC1" w:rsidRPr="00823EC1" w:rsidRDefault="00DA0AE6" w:rsidP="00823EC1">
      <w:pPr>
        <w:spacing w:after="0"/>
        <w:jc w:val="both"/>
      </w:pPr>
      <w:r>
        <w:t xml:space="preserve">Na dzień </w:t>
      </w:r>
      <w:r w:rsidR="00823EC1" w:rsidRPr="00823EC1">
        <w:t>31.12.2017 roku oraz dzień publikacji niniejszego sprawozdania finansowego w skład Rady Nadzorczej wchodziły następujące osoby:</w:t>
      </w:r>
    </w:p>
    <w:p w14:paraId="4BB8FFE0" w14:textId="77777777" w:rsidR="00823EC1" w:rsidRPr="00823EC1" w:rsidRDefault="00823EC1" w:rsidP="00823EC1">
      <w:pPr>
        <w:spacing w:after="0"/>
        <w:jc w:val="both"/>
      </w:pPr>
    </w:p>
    <w:p w14:paraId="5D8F2785" w14:textId="77777777" w:rsidR="00DA0AE6" w:rsidRPr="0054470B" w:rsidRDefault="00DA0AE6" w:rsidP="00DA0AE6">
      <w:pPr>
        <w:pStyle w:val="Bpodstawowy"/>
        <w:numPr>
          <w:ilvl w:val="0"/>
          <w:numId w:val="20"/>
        </w:numPr>
      </w:pPr>
      <w:r w:rsidRPr="0054470B">
        <w:t>Mar</w:t>
      </w:r>
      <w:r>
        <w:t>ek Czeredys</w:t>
      </w:r>
      <w:r>
        <w:tab/>
      </w:r>
      <w:r>
        <w:tab/>
      </w:r>
      <w:r>
        <w:tab/>
      </w:r>
      <w:r w:rsidRPr="0054470B">
        <w:t xml:space="preserve">– </w:t>
      </w:r>
      <w:r>
        <w:t>Przewodniczący Rady Nadzorczej</w:t>
      </w:r>
    </w:p>
    <w:p w14:paraId="57EBF22E" w14:textId="77777777" w:rsidR="00DA0AE6" w:rsidRPr="0054470B" w:rsidRDefault="00DA0AE6" w:rsidP="00DA0AE6">
      <w:pPr>
        <w:pStyle w:val="Bpodstawowy"/>
        <w:numPr>
          <w:ilvl w:val="0"/>
          <w:numId w:val="20"/>
        </w:numPr>
      </w:pPr>
      <w:r>
        <w:t>Tomasz Konewka</w:t>
      </w:r>
      <w:r>
        <w:tab/>
      </w:r>
      <w:r>
        <w:tab/>
      </w:r>
      <w:r w:rsidRPr="007370C6">
        <w:t>– Wiceprzewodniczący Rady Nadzorczej</w:t>
      </w:r>
    </w:p>
    <w:p w14:paraId="11B6B8E3" w14:textId="77777777" w:rsidR="00DA0AE6" w:rsidRPr="0054470B" w:rsidRDefault="00DA0AE6" w:rsidP="00DA0AE6">
      <w:pPr>
        <w:pStyle w:val="Bpodstawowy"/>
        <w:numPr>
          <w:ilvl w:val="0"/>
          <w:numId w:val="20"/>
        </w:numPr>
      </w:pPr>
      <w:r>
        <w:t>Krzysztof Franciszek Przybył</w:t>
      </w:r>
      <w:r>
        <w:tab/>
      </w:r>
      <w:r w:rsidRPr="0054470B">
        <w:t>– Członek Rady N</w:t>
      </w:r>
      <w:r>
        <w:t>adzorczej</w:t>
      </w:r>
    </w:p>
    <w:p w14:paraId="29DF9EB4" w14:textId="77777777" w:rsidR="00DA0AE6" w:rsidRPr="0054470B" w:rsidRDefault="00DA0AE6" w:rsidP="00DA0AE6">
      <w:pPr>
        <w:pStyle w:val="Bpodstawowy"/>
        <w:numPr>
          <w:ilvl w:val="0"/>
          <w:numId w:val="20"/>
        </w:numPr>
      </w:pPr>
      <w:r>
        <w:t>Bogusław Wasilewko</w:t>
      </w:r>
      <w:r>
        <w:tab/>
      </w:r>
      <w:r>
        <w:tab/>
        <w:t>– Członek Rady Nadzorczej</w:t>
      </w:r>
    </w:p>
    <w:p w14:paraId="02D828C0" w14:textId="77777777" w:rsidR="00DA0AE6" w:rsidRDefault="00DA0AE6" w:rsidP="00DA0AE6">
      <w:pPr>
        <w:pStyle w:val="Bpodstawowy"/>
        <w:numPr>
          <w:ilvl w:val="0"/>
          <w:numId w:val="20"/>
        </w:numPr>
      </w:pPr>
      <w:r>
        <w:t>Leszek Lechowski</w:t>
      </w:r>
      <w:r>
        <w:tab/>
      </w:r>
      <w:r>
        <w:tab/>
      </w:r>
      <w:r w:rsidRPr="0054470B">
        <w:t>– Członek Rady Nadzorczej</w:t>
      </w:r>
    </w:p>
    <w:p w14:paraId="399FFA8F" w14:textId="77777777" w:rsidR="00DA0AE6" w:rsidRPr="00DA0AE6" w:rsidRDefault="00DA0AE6" w:rsidP="00DA0AE6">
      <w:pPr>
        <w:pStyle w:val="Akapitzlist"/>
        <w:numPr>
          <w:ilvl w:val="0"/>
          <w:numId w:val="20"/>
        </w:numPr>
        <w:spacing w:before="0" w:after="160" w:line="259" w:lineRule="auto"/>
        <w:jc w:val="left"/>
        <w:rPr>
          <w:rFonts w:asciiTheme="minorHAnsi" w:eastAsiaTheme="minorHAnsi" w:hAnsiTheme="minorHAnsi" w:cstheme="minorBidi"/>
          <w:sz w:val="20"/>
          <w:szCs w:val="22"/>
          <w:lang w:eastAsia="en-US"/>
        </w:rPr>
      </w:pPr>
      <w:r w:rsidRPr="00DA0AE6">
        <w:rPr>
          <w:rFonts w:asciiTheme="minorHAnsi" w:eastAsiaTheme="minorHAnsi" w:hAnsiTheme="minorHAnsi" w:cstheme="minorBidi"/>
          <w:sz w:val="20"/>
          <w:szCs w:val="22"/>
          <w:lang w:eastAsia="en-US"/>
        </w:rPr>
        <w:lastRenderedPageBreak/>
        <w:t>Michał Łotoszyński</w:t>
      </w:r>
      <w:r w:rsidRPr="00DA0AE6">
        <w:rPr>
          <w:rFonts w:asciiTheme="minorHAnsi" w:eastAsiaTheme="minorHAnsi" w:hAnsiTheme="minorHAnsi" w:cstheme="minorBidi"/>
          <w:sz w:val="20"/>
          <w:szCs w:val="22"/>
          <w:lang w:eastAsia="en-US"/>
        </w:rPr>
        <w:tab/>
      </w:r>
      <w:r w:rsidRPr="00DA0AE6">
        <w:rPr>
          <w:rFonts w:asciiTheme="minorHAnsi" w:eastAsiaTheme="minorHAnsi" w:hAnsiTheme="minorHAnsi" w:cstheme="minorBidi"/>
          <w:sz w:val="20"/>
          <w:szCs w:val="22"/>
          <w:lang w:eastAsia="en-US"/>
        </w:rPr>
        <w:tab/>
        <w:t>– Członek Rady Nadzorczej</w:t>
      </w:r>
    </w:p>
    <w:p w14:paraId="5A8D3974" w14:textId="4965C49F" w:rsidR="003E0D7B" w:rsidRDefault="003E0D7B" w:rsidP="007C7C15">
      <w:pPr>
        <w:pStyle w:val="Bpodstbold"/>
      </w:pPr>
    </w:p>
    <w:p w14:paraId="76E20BBA" w14:textId="77777777" w:rsidR="00FA5938" w:rsidRDefault="00FA5938" w:rsidP="00FA5938">
      <w:pPr>
        <w:pStyle w:val="Bpodstbold"/>
      </w:pPr>
      <w:r>
        <w:t>Grupa kapitałowa</w:t>
      </w:r>
    </w:p>
    <w:p w14:paraId="58E8D0AF" w14:textId="77777777" w:rsidR="00FA5938" w:rsidRDefault="00FA5938" w:rsidP="00FA5938">
      <w:pPr>
        <w:pStyle w:val="Bpodstawowy"/>
      </w:pPr>
      <w:r>
        <w:t>Grupę Kapitałową ARCUS tworzą:</w:t>
      </w:r>
    </w:p>
    <w:p w14:paraId="769ABBFD" w14:textId="70DCA103" w:rsidR="00FA5938" w:rsidRDefault="00DA0AE6" w:rsidP="00FA5938">
      <w:pPr>
        <w:pStyle w:val="Bpunkt1"/>
      </w:pPr>
      <w:r>
        <w:t>ARCUS SA jako jednostka dominująca</w:t>
      </w:r>
    </w:p>
    <w:p w14:paraId="292AC0C3" w14:textId="5B58CE6B" w:rsidR="00FA5938" w:rsidRDefault="00FA5938" w:rsidP="00FA5938">
      <w:pPr>
        <w:pStyle w:val="Bpunkt1"/>
      </w:pPr>
      <w:r>
        <w:t>Spółka zależna T-matic Systems SA</w:t>
      </w:r>
    </w:p>
    <w:p w14:paraId="073AAA3E" w14:textId="32985A7A" w:rsidR="00823EC1" w:rsidRDefault="00267543" w:rsidP="00823EC1">
      <w:pPr>
        <w:pStyle w:val="Bpunkt1"/>
      </w:pPr>
      <w:r>
        <w:t>S</w:t>
      </w:r>
      <w:r w:rsidR="00823EC1">
        <w:t>półka zależna Geotik Sp. z o.o.</w:t>
      </w:r>
    </w:p>
    <w:p w14:paraId="6831C963" w14:textId="77777777" w:rsidR="00FA5938" w:rsidRDefault="00FA5938" w:rsidP="00FA5938">
      <w:pPr>
        <w:pStyle w:val="Bpunkt1"/>
      </w:pPr>
      <w:r>
        <w:t xml:space="preserve">Spółka zależna Docusoft Sp. z o.o. </w:t>
      </w:r>
    </w:p>
    <w:p w14:paraId="5907BEEB" w14:textId="6DF98977" w:rsidR="00FA5938" w:rsidRDefault="00267543" w:rsidP="00FA5938">
      <w:pPr>
        <w:pStyle w:val="Bpunkt1"/>
      </w:pPr>
      <w:r>
        <w:t xml:space="preserve">Spółka zależna </w:t>
      </w:r>
      <w:r w:rsidR="00FA5938">
        <w:t>Durau Sp. z o.o.</w:t>
      </w:r>
      <w:r w:rsidR="00BD2FDB">
        <w:t xml:space="preserve"> oraz zależna od niej LMT Sp. z o.o. powołana w 2016 roku</w:t>
      </w:r>
    </w:p>
    <w:p w14:paraId="1934230D" w14:textId="0A11F2DF" w:rsidR="00FA5938" w:rsidRDefault="00267543" w:rsidP="00FA5938">
      <w:pPr>
        <w:pStyle w:val="Bpunkt1"/>
      </w:pPr>
      <w:r>
        <w:t xml:space="preserve">Spółka zależna </w:t>
      </w:r>
      <w:r w:rsidR="00FA5938">
        <w:t xml:space="preserve">Arcus Systemy Informatyczne Sp. z </w:t>
      </w:r>
      <w:r w:rsidR="00BD2FDB">
        <w:t xml:space="preserve">o.o. </w:t>
      </w:r>
    </w:p>
    <w:p w14:paraId="00316FDC" w14:textId="13931F5D" w:rsidR="00DD7478" w:rsidRDefault="00FA5938" w:rsidP="00FA5938">
      <w:pPr>
        <w:pStyle w:val="Bpunkt1"/>
      </w:pPr>
      <w:r>
        <w:t xml:space="preserve">Arcus Kazachstan </w:t>
      </w:r>
      <w:r w:rsidR="00BD2FDB">
        <w:t>nie prowadząca działalności</w:t>
      </w:r>
    </w:p>
    <w:p w14:paraId="4C3622C2" w14:textId="6F32D6F5" w:rsidR="0002795B" w:rsidRDefault="00DD7478" w:rsidP="00DD7478">
      <w:r>
        <w:br w:type="page"/>
      </w:r>
    </w:p>
    <w:p w14:paraId="53E0480A" w14:textId="08792D77" w:rsidR="0002795B" w:rsidRPr="00DE75FE" w:rsidRDefault="00DA0AE6" w:rsidP="00DD7478">
      <w:pPr>
        <w:pStyle w:val="Bpunkt2"/>
        <w:numPr>
          <w:ilvl w:val="0"/>
          <w:numId w:val="0"/>
        </w:numPr>
        <w:jc w:val="both"/>
      </w:pPr>
      <w:r>
        <w:rPr>
          <w:rStyle w:val="Bpunkt1Znak"/>
          <w:b/>
        </w:rPr>
        <w:lastRenderedPageBreak/>
        <w:t>ARCUS SA</w:t>
      </w:r>
      <w:r w:rsidR="0002795B" w:rsidRPr="00707EB2">
        <w:rPr>
          <w:rStyle w:val="Bpunkt1Znak"/>
        </w:rPr>
        <w:t xml:space="preserve"> - podmiot dominujący z siedzibą w Warszawie przy ulicy Kolejowej 5/7, spółka zarejestrowana </w:t>
      </w:r>
      <w:r>
        <w:rPr>
          <w:rStyle w:val="Bpunkt1Znak"/>
        </w:rPr>
        <w:br/>
      </w:r>
      <w:r w:rsidR="0002795B" w:rsidRPr="00707EB2">
        <w:rPr>
          <w:rStyle w:val="Bpunkt1Znak"/>
        </w:rPr>
        <w:t>w Sądzie Rejonowym dla m.st. Warszawy, XII Wydział gospodarczy Krajowego Rejestru Sądowego w Rejestrze Przedsiębiorców pod numerem KRS 0000271167. Podstawowa działalność ARCUS SA obejmuje sprzedaż, dzierżawę i serwisowanie urządzeń drukujących i kopiujących japońskiej fi</w:t>
      </w:r>
      <w:r>
        <w:rPr>
          <w:rStyle w:val="Bpunkt1Znak"/>
        </w:rPr>
        <w:t>rmy Kyocera Document Sollutions,</w:t>
      </w:r>
      <w:r>
        <w:rPr>
          <w:rStyle w:val="Bpunkt1Znak"/>
        </w:rPr>
        <w:br/>
      </w:r>
      <w:r w:rsidR="0002795B" w:rsidRPr="00707EB2">
        <w:rPr>
          <w:rStyle w:val="Bpunkt1Znak"/>
        </w:rPr>
        <w:t>a także systemów zarządzania dokumentem i korespondencją oraz integrację rozwiązań ICT</w:t>
      </w:r>
      <w:r w:rsidR="0002795B" w:rsidRPr="00DE75FE">
        <w:t xml:space="preserve"> (technologie informacyjno-telekomunikacyjn</w:t>
      </w:r>
      <w:r w:rsidR="0002795B" w:rsidRPr="00057978">
        <w:t>e).</w:t>
      </w:r>
    </w:p>
    <w:p w14:paraId="1B28CECD" w14:textId="77777777" w:rsidR="00DD7478" w:rsidRDefault="00DD7478" w:rsidP="00DD7478">
      <w:pPr>
        <w:pStyle w:val="Bpunkt1"/>
        <w:numPr>
          <w:ilvl w:val="0"/>
          <w:numId w:val="0"/>
        </w:numPr>
        <w:ind w:hanging="28"/>
        <w:jc w:val="both"/>
        <w:rPr>
          <w:b/>
        </w:rPr>
      </w:pPr>
    </w:p>
    <w:p w14:paraId="5E38801F" w14:textId="3F3CD0F3" w:rsidR="0002795B" w:rsidRDefault="0002795B" w:rsidP="00DD7478">
      <w:pPr>
        <w:pStyle w:val="Bpunkt1"/>
        <w:numPr>
          <w:ilvl w:val="0"/>
          <w:numId w:val="0"/>
        </w:numPr>
        <w:ind w:hanging="28"/>
        <w:jc w:val="both"/>
      </w:pPr>
      <w:r w:rsidRPr="0084550A">
        <w:rPr>
          <w:b/>
        </w:rPr>
        <w:t>Arcus Systemy Informatyczne Sp. z o.o.</w:t>
      </w:r>
      <w:r>
        <w:t xml:space="preserve"> (ASI) z siedzibą w Lublinie przy ul. Wojciechowskiej 9a, wpisana </w:t>
      </w:r>
      <w:r w:rsidR="00DD7478">
        <w:br/>
      </w:r>
      <w:r>
        <w:t xml:space="preserve">do KRS w Sądzie Rejonowym Lublin-Wschód w Lublinie z siedzibą w Świdniku, VI Wydz. Gospodarczy </w:t>
      </w:r>
      <w:r w:rsidR="00DD7478">
        <w:br/>
      </w:r>
      <w:r>
        <w:t xml:space="preserve">pod nr KRS 0000031806. </w:t>
      </w:r>
      <w:r w:rsidR="00DD7478">
        <w:t>Spó</w:t>
      </w:r>
      <w:r w:rsidR="00DD7478" w:rsidRPr="00DD7478">
        <w:t>łka</w:t>
      </w:r>
      <w:r w:rsidRPr="00DD7478">
        <w:t xml:space="preserve"> świadczy dla podmiotów publicznych oraz firm usługi</w:t>
      </w:r>
      <w:r>
        <w:t xml:space="preserve"> konsultacyjne, wdrożeniowe i utrzymaniowe w zakresie Enterprise Resource Planning (ERP). </w:t>
      </w:r>
      <w:r w:rsidRPr="00F44021">
        <w:t>P</w:t>
      </w:r>
      <w:r>
        <w:t xml:space="preserve">odmiotem </w:t>
      </w:r>
      <w:r w:rsidRPr="00424EC9">
        <w:t>powiązany</w:t>
      </w:r>
      <w:r>
        <w:t>m</w:t>
      </w:r>
      <w:r w:rsidR="00DD7478">
        <w:br/>
      </w:r>
      <w:r w:rsidRPr="00424EC9">
        <w:t xml:space="preserve"> z</w:t>
      </w:r>
      <w:r>
        <w:t xml:space="preserve"> ASI nie prowadzącym działalności jest spółka Satore Sp. z o.o.</w:t>
      </w:r>
    </w:p>
    <w:p w14:paraId="5FD47880" w14:textId="77777777" w:rsidR="00DD7478" w:rsidRDefault="00DD7478" w:rsidP="0002795B">
      <w:pPr>
        <w:pStyle w:val="Bpodstawowy"/>
        <w:jc w:val="left"/>
        <w:rPr>
          <w:b/>
        </w:rPr>
      </w:pPr>
    </w:p>
    <w:p w14:paraId="389812F5" w14:textId="768823DB" w:rsidR="0002795B" w:rsidRDefault="0002795B" w:rsidP="0002795B">
      <w:pPr>
        <w:pStyle w:val="Bpodstawowy"/>
        <w:jc w:val="left"/>
      </w:pPr>
      <w:r w:rsidRPr="0084550A">
        <w:rPr>
          <w:b/>
        </w:rPr>
        <w:t>T-matic Systems S</w:t>
      </w:r>
      <w:r w:rsidR="00473760">
        <w:rPr>
          <w:b/>
        </w:rPr>
        <w:t>.</w:t>
      </w:r>
      <w:r w:rsidRPr="0084550A">
        <w:rPr>
          <w:b/>
        </w:rPr>
        <w:t>A</w:t>
      </w:r>
      <w:r w:rsidR="00473760">
        <w:rPr>
          <w:b/>
        </w:rPr>
        <w:t>.</w:t>
      </w:r>
      <w:r w:rsidRPr="0084550A">
        <w:rPr>
          <w:b/>
        </w:rPr>
        <w:t xml:space="preserve"> („T-matic”)</w:t>
      </w:r>
      <w:r>
        <w:t xml:space="preserve"> z siedzibą w Warszawie przy ulicy Kolejowej 5/7, spółka zarejestrowana w Sądzie Rejonowym dla m.st. Warszawy, XII Wydział Gospodarczy Krajowego Rejestru Sądowego w Rejestrze Przedsiębiorców pod numerem KRS 0000444112. Głównym przedmiotem działalności T-matic jest świadczenie dostaw elementów i rozwoju inteligentnych sieci dla energetyki, ciepłownictwa, gazownictwa oraz wodociągów.</w:t>
      </w:r>
    </w:p>
    <w:p w14:paraId="3D1C17D9" w14:textId="77777777" w:rsidR="0002795B" w:rsidRDefault="0002795B" w:rsidP="0002795B">
      <w:pPr>
        <w:pStyle w:val="Bpodstawowy"/>
        <w:jc w:val="left"/>
      </w:pPr>
    </w:p>
    <w:p w14:paraId="79CBA74F" w14:textId="352ACFCC" w:rsidR="0002795B" w:rsidRDefault="0002795B" w:rsidP="00DD7478">
      <w:pPr>
        <w:pStyle w:val="Bpodstawowy"/>
      </w:pPr>
      <w:r w:rsidRPr="00E77A1E">
        <w:rPr>
          <w:b/>
        </w:rPr>
        <w:t>Geotik Sp. z o.o.</w:t>
      </w:r>
      <w:r w:rsidRPr="00E77A1E">
        <w:t xml:space="preserve"> z  siedzibą w Warszawie przy ulicy Kolejowej 5/7, spółka zarejestrowana w Sądzie Rejonowym dla m.st. Warszawy, XII Wydział Gospodarczy Krajowego Rejestru Sądowego w Rejestrze Przedsiębi</w:t>
      </w:r>
      <w:r w:rsidR="00E77A1E" w:rsidRPr="00E77A1E">
        <w:t xml:space="preserve">orców </w:t>
      </w:r>
      <w:r w:rsidR="00DD7478">
        <w:br/>
      </w:r>
      <w:r w:rsidR="00E77A1E" w:rsidRPr="00E77A1E">
        <w:t>pod numerem KRS</w:t>
      </w:r>
      <w:r w:rsidR="00DD7478">
        <w:t xml:space="preserve"> </w:t>
      </w:r>
      <w:r w:rsidR="00E77A1E" w:rsidRPr="00E77A1E">
        <w:t xml:space="preserve">0000659463 </w:t>
      </w:r>
      <w:r w:rsidRPr="00E77A1E">
        <w:t>.Przedmiotem działalności Geotik jest świadczenie usług telematycznych (monitoring floty) dla transportu osobowego, ciężarowego i maszyn roboczych</w:t>
      </w:r>
      <w:r w:rsidR="00B74BB6">
        <w:t>.</w:t>
      </w:r>
    </w:p>
    <w:p w14:paraId="14DE8CD8" w14:textId="77777777" w:rsidR="0002795B" w:rsidRDefault="0002795B" w:rsidP="00DD7478">
      <w:pPr>
        <w:pStyle w:val="Bpodstawowy"/>
      </w:pPr>
    </w:p>
    <w:p w14:paraId="38CDF9C9" w14:textId="41A093D7" w:rsidR="0002795B" w:rsidRDefault="0002795B" w:rsidP="00DD7478">
      <w:pPr>
        <w:pStyle w:val="Bpodstawowy"/>
        <w:rPr>
          <w:b/>
        </w:rPr>
      </w:pPr>
      <w:r w:rsidRPr="0084550A">
        <w:rPr>
          <w:b/>
        </w:rPr>
        <w:t>Docusoft Sp. z o.o</w:t>
      </w:r>
      <w:r w:rsidRPr="00DD7478">
        <w:rPr>
          <w:b/>
        </w:rPr>
        <w:t xml:space="preserve">., </w:t>
      </w:r>
      <w:r w:rsidRPr="00DD7478">
        <w:t xml:space="preserve">z siedzibą w Bielsko-Białej, ul. Warszawska 153, spółka zarejestrowana w Sądzie Rejonowym w Bielsku-Białej, VIII Wydział Gospodarczy Krajowego Rejestru Sądowego w Rejestrze Przedsiębiorców </w:t>
      </w:r>
      <w:r w:rsidR="00DD7478" w:rsidRPr="00DD7478">
        <w:br/>
      </w:r>
      <w:r w:rsidRPr="00DD7478">
        <w:t xml:space="preserve">pod numerem KRS 0000204275 . Głównym przedmiotem działalności </w:t>
      </w:r>
      <w:r w:rsidRPr="00DD7478">
        <w:lastRenderedPageBreak/>
        <w:t>Docusoft jest produkcja oprogramowania i wdrażanie systemów obiegu dokumentów.</w:t>
      </w:r>
    </w:p>
    <w:p w14:paraId="4854751F" w14:textId="77777777" w:rsidR="00DD7478" w:rsidRPr="00DD7478" w:rsidRDefault="00DD7478" w:rsidP="00DD7478">
      <w:pPr>
        <w:pStyle w:val="Bpodstawowy"/>
        <w:rPr>
          <w:b/>
        </w:rPr>
      </w:pPr>
    </w:p>
    <w:p w14:paraId="0C652AEA" w14:textId="4FFBD52A" w:rsidR="00DD7478" w:rsidRDefault="0002795B" w:rsidP="00DD7478">
      <w:pPr>
        <w:pStyle w:val="Bpodstawowy"/>
      </w:pPr>
      <w:r w:rsidRPr="0084550A">
        <w:rPr>
          <w:b/>
        </w:rPr>
        <w:t>Durau Sp. z o.o</w:t>
      </w:r>
      <w:r w:rsidR="00DD7478">
        <w:rPr>
          <w:b/>
        </w:rPr>
        <w:t>.</w:t>
      </w:r>
      <w:r w:rsidRPr="00DD7478">
        <w:rPr>
          <w:b/>
        </w:rPr>
        <w:t xml:space="preserve"> </w:t>
      </w:r>
      <w:r w:rsidRPr="00DD7478">
        <w:t xml:space="preserve">z siedzibą we Wrocławiu, ul. </w:t>
      </w:r>
      <w:r w:rsidR="00564876">
        <w:t>Robotnicza 40</w:t>
      </w:r>
      <w:r w:rsidRPr="00DD7478">
        <w:t xml:space="preserve">, spółka zarejestrowana w Sądzie Rejonowym </w:t>
      </w:r>
      <w:r w:rsidR="00DD7478">
        <w:br/>
      </w:r>
      <w:r w:rsidRPr="00DD7478">
        <w:t xml:space="preserve">we Wrocławiu, Wydział Gospodarczy Krajowego Rejestru Sądowego w Rejestrze Przedsiębiorców pod numerem KRS 0000490845. Głównym przedmiotem działalności spółki jest budowa ogólnopolskiej grupy zakupowej </w:t>
      </w:r>
      <w:r w:rsidR="00DD7478">
        <w:br/>
      </w:r>
      <w:r w:rsidRPr="00DD7478">
        <w:t>w zakresie energii, paliw, mediów i usług dla małych i średnich przedsiębiorstw.</w:t>
      </w:r>
    </w:p>
    <w:p w14:paraId="50F45A27" w14:textId="6D3E5C3B" w:rsidR="0002795B" w:rsidRPr="00DD7478" w:rsidRDefault="0002795B" w:rsidP="00DD7478">
      <w:pPr>
        <w:pStyle w:val="Bpodstawowy"/>
        <w:rPr>
          <w:b/>
        </w:rPr>
      </w:pPr>
      <w:r w:rsidRPr="00DD7478">
        <w:rPr>
          <w:b/>
        </w:rPr>
        <w:t xml:space="preserve"> </w:t>
      </w:r>
    </w:p>
    <w:p w14:paraId="03E29B3B" w14:textId="383B1447" w:rsidR="0002795B" w:rsidRDefault="0002795B" w:rsidP="00DD7478">
      <w:pPr>
        <w:pStyle w:val="Bpodstawowy"/>
        <w:sectPr w:rsidR="0002795B" w:rsidSect="00332CB8">
          <w:pgSz w:w="11906" w:h="16838"/>
          <w:pgMar w:top="1417" w:right="1417" w:bottom="1417" w:left="1417" w:header="284" w:footer="708" w:gutter="0"/>
          <w:cols w:space="708"/>
          <w:docGrid w:linePitch="360"/>
        </w:sectPr>
      </w:pPr>
      <w:r w:rsidRPr="0084550A">
        <w:rPr>
          <w:b/>
        </w:rPr>
        <w:t xml:space="preserve">Arcus Kazachstan </w:t>
      </w:r>
      <w:r>
        <w:t>z siedzibą w Astanie – podmiot nie prowadzący działalności</w:t>
      </w:r>
      <w:r w:rsidR="00B74BB6">
        <w:t>.</w:t>
      </w:r>
    </w:p>
    <w:p w14:paraId="720449D1" w14:textId="77777777" w:rsidR="001122F7" w:rsidRPr="00051DD3" w:rsidRDefault="001122F7" w:rsidP="001122F7">
      <w:pPr>
        <w:spacing w:after="0" w:line="240" w:lineRule="auto"/>
        <w:rPr>
          <w:rFonts w:ascii="Arial" w:hAnsi="Arial" w:cs="Arial"/>
          <w:sz w:val="22"/>
        </w:rPr>
      </w:pPr>
    </w:p>
    <w:p w14:paraId="2990D3D5" w14:textId="77777777" w:rsidR="001122F7" w:rsidRDefault="001122F7" w:rsidP="00785AA6">
      <w:pPr>
        <w:pStyle w:val="Bpodstbold"/>
        <w:jc w:val="center"/>
      </w:pPr>
      <w:r w:rsidRPr="00051DD3">
        <w:t>Oświadczenie Zarządu</w:t>
      </w:r>
    </w:p>
    <w:p w14:paraId="341B646D" w14:textId="77777777" w:rsidR="001122F7" w:rsidRPr="00051DD3" w:rsidRDefault="001122F7" w:rsidP="00DB596A">
      <w:pPr>
        <w:pStyle w:val="Bpodstawowy"/>
      </w:pPr>
    </w:p>
    <w:p w14:paraId="19E87F78" w14:textId="77777777" w:rsidR="00E27D74" w:rsidRPr="00051DD3" w:rsidRDefault="00E27D74" w:rsidP="00DB596A">
      <w:pPr>
        <w:pStyle w:val="Bpodstawowy"/>
      </w:pPr>
    </w:p>
    <w:p w14:paraId="076ED838" w14:textId="77777777" w:rsidR="001122F7" w:rsidRDefault="001122F7" w:rsidP="00DB596A">
      <w:pPr>
        <w:pStyle w:val="Bpodstawowy"/>
      </w:pPr>
    </w:p>
    <w:p w14:paraId="4269839B" w14:textId="1D475000" w:rsidR="00E27D74" w:rsidRPr="002A5C41" w:rsidRDefault="00E27D74" w:rsidP="00E27D74">
      <w:pPr>
        <w:pStyle w:val="Bpodstbold"/>
      </w:pPr>
      <w:r w:rsidRPr="002A5C41">
        <w:t>W sprawie rzetel</w:t>
      </w:r>
      <w:r w:rsidR="0002795B">
        <w:t>ności sporządzenia skonsolidowanego</w:t>
      </w:r>
      <w:r w:rsidRPr="002A5C41">
        <w:t xml:space="preserve"> sprawozdania finansowego</w:t>
      </w:r>
    </w:p>
    <w:p w14:paraId="64EAB20A" w14:textId="77777777" w:rsidR="00E27D74" w:rsidRPr="002A5C41" w:rsidRDefault="00E27D74" w:rsidP="00DB596A">
      <w:pPr>
        <w:pStyle w:val="Bpodstawowy"/>
      </w:pPr>
    </w:p>
    <w:p w14:paraId="1ABD1695" w14:textId="6009D41E" w:rsidR="00E27D74" w:rsidRPr="002A5C41" w:rsidRDefault="00E27D74" w:rsidP="00DB596A">
      <w:pPr>
        <w:pStyle w:val="Bpodstawowy"/>
      </w:pPr>
      <w:r w:rsidRPr="002A5C41">
        <w:t>Na podstawie Rozporządzenia Ministra Finansów z dnia 19 lutego 2009</w:t>
      </w:r>
      <w:r w:rsidR="00B74BB6">
        <w:t xml:space="preserve"> roku</w:t>
      </w:r>
      <w:r w:rsidRPr="002A5C41">
        <w:t xml:space="preserve">, w sprawie informacji bieżących </w:t>
      </w:r>
      <w:r w:rsidR="00DD7478">
        <w:br/>
      </w:r>
      <w:r w:rsidRPr="002A5C41">
        <w:t xml:space="preserve">i okresowych przekazywanych przez emitentów papierów wartościowych oraz warunków uznawania </w:t>
      </w:r>
      <w:r w:rsidR="00DD7478">
        <w:br/>
      </w:r>
      <w:r w:rsidRPr="002A5C41">
        <w:t xml:space="preserve">za równoważne informacji wymaganych przepisami prawa państwa niebędącego państwem członkowskim, </w:t>
      </w:r>
      <w:r w:rsidR="00DD7478">
        <w:br/>
      </w:r>
      <w:r w:rsidRPr="002A5C41">
        <w:t xml:space="preserve">z późniejszymi zmianami Zarząd ARCUS S.A. oświadcza, że zgodnie z jego najlepszą wiedzą niniejsze roczne jednostkowe sprawozdanie finansowe i dane porównywalne sporządzone zostały zgodnie z obowiązującymi zasadami rachunkowości oraz odzwierciedlają w sposób prawdziwy, rzetelny i jasny sytuację majątkową </w:t>
      </w:r>
      <w:r w:rsidR="00DD7478">
        <w:br/>
      </w:r>
      <w:r w:rsidRPr="002A5C41">
        <w:t>i finansową</w:t>
      </w:r>
      <w:r w:rsidRPr="00E27D74">
        <w:t xml:space="preserve"> Grupy Kapitałowej ARCUS</w:t>
      </w:r>
      <w:r w:rsidRPr="002A5C41">
        <w:t xml:space="preserve"> S.A. oraz jej wynik finansowy oraz</w:t>
      </w:r>
      <w:r w:rsidR="00473760">
        <w:t>, że roczne sprawozdanie z działalności</w:t>
      </w:r>
      <w:r w:rsidRPr="00E27D74">
        <w:t xml:space="preserve"> </w:t>
      </w:r>
      <w:r>
        <w:t xml:space="preserve">Grupy Kapitałowej </w:t>
      </w:r>
      <w:r w:rsidRPr="002A5C41">
        <w:t xml:space="preserve"> ARCUS S.A. zawiera prawdziwy obraz rozwoju i osiągnięć oraz sytuacji </w:t>
      </w:r>
      <w:r>
        <w:t>Grupy</w:t>
      </w:r>
      <w:r w:rsidRPr="002A5C41">
        <w:t>, w tym opis podstawowych zagrożeń i ryzyka.</w:t>
      </w:r>
    </w:p>
    <w:p w14:paraId="5853B8AB" w14:textId="0D9440CD" w:rsidR="00E27D74" w:rsidRPr="002A5C41" w:rsidRDefault="00E27D74" w:rsidP="00DB596A">
      <w:pPr>
        <w:pStyle w:val="Bpodstawowy"/>
      </w:pPr>
    </w:p>
    <w:p w14:paraId="1EE05A94" w14:textId="77777777" w:rsidR="00E27D74" w:rsidRPr="002A5C41" w:rsidRDefault="00E27D74" w:rsidP="00E27D74">
      <w:pPr>
        <w:pStyle w:val="Bpodstbold"/>
      </w:pPr>
      <w:r w:rsidRPr="002A5C41">
        <w:t>W sprawie podmiotu uprawnionego do badania sprawozdań finansowych</w:t>
      </w:r>
    </w:p>
    <w:p w14:paraId="1FFFAD2B" w14:textId="6DCB51B9" w:rsidR="00E27D74" w:rsidRDefault="00E27D74" w:rsidP="00E27D74">
      <w:pPr>
        <w:pStyle w:val="Bpodstawowy"/>
      </w:pPr>
      <w:r w:rsidRPr="00384191">
        <w:t>Zgodnie ze Statutem Spółki,</w:t>
      </w:r>
      <w:r w:rsidR="00B74BB6">
        <w:t xml:space="preserve"> (na co pozwala Art. 146.§1. KSH</w:t>
      </w:r>
      <w:r w:rsidRPr="00384191">
        <w:t xml:space="preserve"> ), wyboru biegłego rewidenta dokonuje Rada Nadzorcza, która rok rocznie wybiera uprawnionego audytora zgodnie z obowiązującymi przepisami i normami zawodowymi, przestrzegając zasady, że zmiana powinna następować przynajmniej co 5 lat, przy czym przez zmianę biegłego rewidenta rozumie się przede wszystkim zmianę kluczowej osoby podpisującej opinię i raport.</w:t>
      </w:r>
    </w:p>
    <w:p w14:paraId="7C098997" w14:textId="77777777" w:rsidR="00823EC1" w:rsidRDefault="00823EC1" w:rsidP="00823EC1">
      <w:pPr>
        <w:pStyle w:val="Bpodstawowy"/>
      </w:pPr>
    </w:p>
    <w:p w14:paraId="5A71F1F8" w14:textId="5DF7EF3A" w:rsidR="001122F7" w:rsidRPr="00823EC1" w:rsidRDefault="00DD7478" w:rsidP="00823EC1">
      <w:pPr>
        <w:pStyle w:val="Bpodstawowy"/>
      </w:pPr>
      <w:r>
        <w:t>Zarząd ARCUS SA</w:t>
      </w:r>
      <w:r w:rsidR="00823EC1" w:rsidRPr="00916B7F">
        <w:t xml:space="preserve"> niniejszym oświadcza, że </w:t>
      </w:r>
      <w:r w:rsidR="00823EC1" w:rsidRPr="000512CC">
        <w:t>firma D</w:t>
      </w:r>
      <w:r w:rsidR="00823EC1">
        <w:t>ORADCA</w:t>
      </w:r>
      <w:r>
        <w:t xml:space="preserve"> </w:t>
      </w:r>
      <w:r w:rsidR="00823EC1" w:rsidRPr="000512CC">
        <w:t>Auditors Sp</w:t>
      </w:r>
      <w:r w:rsidR="00823EC1" w:rsidRPr="00483B02">
        <w:t>. z</w:t>
      </w:r>
      <w:r w:rsidR="00823EC1">
        <w:t xml:space="preserve"> o.o. </w:t>
      </w:r>
      <w:r w:rsidR="00823EC1" w:rsidRPr="00916B7F">
        <w:t xml:space="preserve">jest uprawniona </w:t>
      </w:r>
      <w:r>
        <w:br/>
      </w:r>
      <w:r w:rsidR="00823EC1" w:rsidRPr="00916B7F">
        <w:t xml:space="preserve">do przeprowadzenia badania sprawozdania finansowego i została wybrana zgodnie z przepisami prawa. Spółka </w:t>
      </w:r>
      <w:r w:rsidR="00823EC1">
        <w:t xml:space="preserve">DORADCA Auditors Sp. z o.o. </w:t>
      </w:r>
      <w:r w:rsidR="00823EC1" w:rsidRPr="00916B7F">
        <w:t>oraz jej biegli rewidenci dokonujący badania sprawozdania spełnili wa</w:t>
      </w:r>
      <w:r w:rsidR="00823EC1" w:rsidRPr="00916B7F">
        <w:lastRenderedPageBreak/>
        <w:t xml:space="preserve">runki wydania bezstronnej i niezależnej opinii z badania, zgodnie z obowiązującymi przepisami i normami zawodowymi. Biegły rewident został wybrany uchwałą Rady Nadzorczej z </w:t>
      </w:r>
      <w:r w:rsidR="00823EC1" w:rsidRPr="00483B02">
        <w:t xml:space="preserve">dnia </w:t>
      </w:r>
      <w:r w:rsidR="00823EC1" w:rsidRPr="000512CC">
        <w:t>09 czerwca 2017 roku</w:t>
      </w:r>
      <w:r w:rsidR="00823EC1" w:rsidRPr="00916B7F">
        <w:t xml:space="preserve"> do zbadania i przeglądu sprawozdań jednostkowych i skonsolidowanych ARCUS S.A.</w:t>
      </w:r>
      <w:r w:rsidR="00823EC1">
        <w:t xml:space="preserve"> </w:t>
      </w:r>
    </w:p>
    <w:p w14:paraId="76778EE8" w14:textId="77777777" w:rsidR="00823EC1" w:rsidRPr="00916B7F" w:rsidRDefault="00823EC1" w:rsidP="00823EC1">
      <w:pPr>
        <w:pStyle w:val="Bpodstawowy"/>
      </w:pPr>
    </w:p>
    <w:p w14:paraId="63B24A39" w14:textId="2FD14939" w:rsidR="00823EC1" w:rsidRPr="00916B7F" w:rsidRDefault="00DD7478" w:rsidP="00823EC1">
      <w:pPr>
        <w:pStyle w:val="Bpodstawowy"/>
      </w:pPr>
      <w:r>
        <w:t xml:space="preserve">Zgodnie ze Statutem Spółki </w:t>
      </w:r>
      <w:r w:rsidR="00B74BB6">
        <w:t>(na co pozwala Art. 146.§1. KSH</w:t>
      </w:r>
      <w:r w:rsidR="00823EC1" w:rsidRPr="00916B7F">
        <w:t xml:space="preserve"> ), wyboru biegłego rewidenta dokonuje Rada Nadzorcza, która rok rocznie wybiera uprawnionego audytora zgodnie z obowiązującymi przepisami i normami zawodowymi, przestrzegając zasady, że zmiana powinna następować przynajmniej co 5 lat, przy czym przez zmianę biegłego rewidenta rozumie się przede wszystkim zmianę kluczowej osoby podpisującej opinię i raport.</w:t>
      </w:r>
    </w:p>
    <w:p w14:paraId="49D654EF" w14:textId="77777777" w:rsidR="00823EC1" w:rsidRPr="00916B7F" w:rsidRDefault="00823EC1" w:rsidP="00823EC1">
      <w:pPr>
        <w:pStyle w:val="Bpodstawowy"/>
      </w:pPr>
    </w:p>
    <w:p w14:paraId="605C8BFC" w14:textId="77777777" w:rsidR="001122F7" w:rsidRDefault="001122F7" w:rsidP="001122F7">
      <w:pPr>
        <w:spacing w:after="0" w:line="240" w:lineRule="auto"/>
        <w:rPr>
          <w:rFonts w:ascii="Arial" w:hAnsi="Arial" w:cs="Arial"/>
          <w:sz w:val="22"/>
        </w:rPr>
      </w:pPr>
    </w:p>
    <w:p w14:paraId="59733B08" w14:textId="5B6B9564" w:rsidR="00DB596A" w:rsidRDefault="00ED417C" w:rsidP="00DB596A">
      <w:pPr>
        <w:pStyle w:val="Bpodstawowy"/>
      </w:pPr>
      <w:r>
        <w:t>Warszawa, 27.04.2018</w:t>
      </w:r>
      <w:r w:rsidR="00473760">
        <w:t xml:space="preserve"> roku</w:t>
      </w:r>
    </w:p>
    <w:p w14:paraId="34AC7EBE" w14:textId="77777777" w:rsidR="00DB596A" w:rsidRDefault="00DB596A" w:rsidP="00DB596A">
      <w:pPr>
        <w:pStyle w:val="Bpodstawowy"/>
      </w:pPr>
    </w:p>
    <w:p w14:paraId="58871AE2" w14:textId="77777777" w:rsidR="00DB596A" w:rsidRDefault="00DB596A" w:rsidP="00DB596A">
      <w:pPr>
        <w:pStyle w:val="Bpodstawowy"/>
      </w:pPr>
    </w:p>
    <w:p w14:paraId="521F4477" w14:textId="77777777" w:rsidR="00DB596A" w:rsidRDefault="00DB596A" w:rsidP="00DB596A">
      <w:pPr>
        <w:pStyle w:val="Bpodstawowy"/>
      </w:pPr>
    </w:p>
    <w:p w14:paraId="14926672" w14:textId="77777777" w:rsidR="00DB596A" w:rsidRDefault="00DB596A" w:rsidP="00DB596A">
      <w:pPr>
        <w:pStyle w:val="Bpodstawowy"/>
      </w:pPr>
    </w:p>
    <w:p w14:paraId="4F70D564" w14:textId="77777777" w:rsidR="00DB596A" w:rsidRDefault="00DB596A" w:rsidP="00DB596A">
      <w:pPr>
        <w:pStyle w:val="Bpodstawowy"/>
      </w:pPr>
    </w:p>
    <w:p w14:paraId="36B73D16" w14:textId="77777777" w:rsidR="00DB596A" w:rsidRPr="002A5C41" w:rsidRDefault="00DB596A" w:rsidP="00DB596A">
      <w:pPr>
        <w:pStyle w:val="Bpodstawowy"/>
      </w:pPr>
    </w:p>
    <w:p w14:paraId="2EAF5414" w14:textId="77777777" w:rsidR="00DB596A" w:rsidRPr="002A5C41" w:rsidRDefault="00DB596A" w:rsidP="00DB596A">
      <w:pPr>
        <w:pStyle w:val="Bpodstawowy"/>
      </w:pPr>
    </w:p>
    <w:p w14:paraId="17394A00" w14:textId="77777777" w:rsidR="00DB596A" w:rsidRPr="002A5C41" w:rsidRDefault="00DB596A" w:rsidP="00DB596A">
      <w:pPr>
        <w:pStyle w:val="Bpodstawowy"/>
        <w:tabs>
          <w:tab w:val="center" w:pos="1134"/>
          <w:tab w:val="center" w:pos="4536"/>
          <w:tab w:val="center" w:pos="7938"/>
        </w:tabs>
      </w:pPr>
      <w:r>
        <w:tab/>
        <w:t>…………………………………….</w:t>
      </w:r>
      <w:r>
        <w:tab/>
      </w:r>
      <w:r>
        <w:tab/>
        <w:t>…………………………………….</w:t>
      </w:r>
    </w:p>
    <w:p w14:paraId="0BD8A776" w14:textId="77777777" w:rsidR="00DB596A" w:rsidRPr="002A5C41" w:rsidRDefault="00DB596A" w:rsidP="00DB596A">
      <w:pPr>
        <w:pStyle w:val="Bpodstawowy"/>
        <w:tabs>
          <w:tab w:val="center" w:pos="1134"/>
          <w:tab w:val="center" w:pos="4536"/>
          <w:tab w:val="center" w:pos="7938"/>
        </w:tabs>
      </w:pPr>
      <w:r>
        <w:tab/>
      </w:r>
      <w:r w:rsidRPr="002A5C41">
        <w:t>Michał Czeredys</w:t>
      </w:r>
      <w:r>
        <w:tab/>
      </w:r>
      <w:r>
        <w:tab/>
        <w:t>Rafał Czeredys</w:t>
      </w:r>
    </w:p>
    <w:p w14:paraId="119D1BF5" w14:textId="77777777" w:rsidR="00DB596A" w:rsidRDefault="00DB596A" w:rsidP="00DB596A">
      <w:pPr>
        <w:pStyle w:val="Bpodstawowy"/>
        <w:tabs>
          <w:tab w:val="center" w:pos="1134"/>
          <w:tab w:val="center" w:pos="4536"/>
          <w:tab w:val="center" w:pos="7938"/>
        </w:tabs>
      </w:pPr>
      <w:r>
        <w:tab/>
        <w:t>Prezes Zarządu</w:t>
      </w:r>
      <w:r>
        <w:tab/>
      </w:r>
      <w:r>
        <w:tab/>
        <w:t>Członek Zarządu</w:t>
      </w:r>
    </w:p>
    <w:p w14:paraId="5346416C" w14:textId="77777777" w:rsidR="00DB596A" w:rsidRDefault="00DB596A" w:rsidP="00DB596A">
      <w:pPr>
        <w:pStyle w:val="Bpodstawowy"/>
        <w:tabs>
          <w:tab w:val="center" w:pos="1134"/>
          <w:tab w:val="center" w:pos="4536"/>
          <w:tab w:val="center" w:pos="7938"/>
        </w:tabs>
      </w:pPr>
    </w:p>
    <w:p w14:paraId="4948A7A6" w14:textId="77777777" w:rsidR="00DB596A" w:rsidRDefault="00DB596A" w:rsidP="00DB596A">
      <w:pPr>
        <w:tabs>
          <w:tab w:val="center" w:pos="1134"/>
          <w:tab w:val="center" w:pos="4536"/>
          <w:tab w:val="center" w:pos="7938"/>
        </w:tabs>
      </w:pPr>
    </w:p>
    <w:p w14:paraId="556EA87F" w14:textId="25B11DA1" w:rsidR="00DB596A" w:rsidRPr="00347D40" w:rsidRDefault="00DB596A" w:rsidP="00DB596A">
      <w:pPr>
        <w:pStyle w:val="Bpodstawowy"/>
        <w:tabs>
          <w:tab w:val="center" w:pos="1134"/>
          <w:tab w:val="center" w:pos="4536"/>
          <w:tab w:val="center" w:pos="7088"/>
        </w:tabs>
        <w:jc w:val="left"/>
      </w:pPr>
    </w:p>
    <w:p w14:paraId="1142E63C" w14:textId="77777777" w:rsidR="00D663A6" w:rsidRDefault="00D663A6" w:rsidP="00D663A6">
      <w:pPr>
        <w:pStyle w:val="Nagwek1"/>
      </w:pPr>
      <w:bookmarkStart w:id="12" w:name="_Toc512612943"/>
      <w:r>
        <w:t>ZASADY RACHUNKOWOŚCI</w:t>
      </w:r>
      <w:bookmarkEnd w:id="12"/>
    </w:p>
    <w:p w14:paraId="4E874AF6" w14:textId="77777777" w:rsidR="00D663A6" w:rsidRDefault="00D663A6" w:rsidP="00D663A6">
      <w:pPr>
        <w:pStyle w:val="Nagwek2"/>
      </w:pPr>
      <w:bookmarkStart w:id="13" w:name="_Toc512612944"/>
      <w:r>
        <w:t>Podstawa sporządzenia informacji finansowych</w:t>
      </w:r>
      <w:bookmarkEnd w:id="13"/>
    </w:p>
    <w:p w14:paraId="37539DED" w14:textId="0A4C15D7" w:rsidR="00D663A6" w:rsidRDefault="00D663A6" w:rsidP="00D663A6">
      <w:pPr>
        <w:pStyle w:val="Bpodstawowy"/>
      </w:pPr>
      <w:r>
        <w:t>Prezentowane skonsolidowane sprawozdanie finansowe zostało sporządzone z</w:t>
      </w:r>
      <w:r w:rsidR="00823EC1">
        <w:t>a rok zakończony 31 grudnia 2017</w:t>
      </w:r>
      <w:r>
        <w:t>. Dane porównywalne obejmuj</w:t>
      </w:r>
      <w:r w:rsidR="00823EC1">
        <w:t>ą rok zakończony 31 grudnia 2016</w:t>
      </w:r>
      <w:r>
        <w:t>. Rokiem obrotowym Grupy Kapitałowej jest rok kalendarzowy. Grupa nie posiada działalności zaniechanej.</w:t>
      </w:r>
    </w:p>
    <w:p w14:paraId="1DDE6FC8" w14:textId="43426BDA" w:rsidR="00D663A6" w:rsidRDefault="00D663A6" w:rsidP="00D663A6">
      <w:pPr>
        <w:pStyle w:val="Bpodstawowy"/>
      </w:pPr>
      <w:r>
        <w:t xml:space="preserve">Sprawozdanie finansowe zostało sporządzone przy założeniu kontynuacji działalności Grupy Kapitałowej </w:t>
      </w:r>
      <w:r w:rsidR="00DD7478">
        <w:br/>
      </w:r>
      <w:r>
        <w:lastRenderedPageBreak/>
        <w:t>w dającej się przewidzieć przyszłości.  W dniu sporządzenia sprawozdania finansowego nie istnieją żadne okoliczności wskazujące na zagrożenie kontynuacji działalności gospodarczej Grupy lub którejkolwiek ze spółek Grupy.</w:t>
      </w:r>
    </w:p>
    <w:p w14:paraId="79730799" w14:textId="77777777" w:rsidR="00D663A6" w:rsidRDefault="00D663A6" w:rsidP="00D663A6">
      <w:pPr>
        <w:pStyle w:val="Bpodstbold"/>
      </w:pPr>
    </w:p>
    <w:p w14:paraId="4CF75E69" w14:textId="77777777" w:rsidR="00D663A6" w:rsidRDefault="00D663A6" w:rsidP="00D663A6">
      <w:pPr>
        <w:pStyle w:val="Nagwek2"/>
      </w:pPr>
      <w:bookmarkStart w:id="14" w:name="_Toc512612945"/>
      <w:r>
        <w:t>Oświadczenie o zgodności</w:t>
      </w:r>
      <w:bookmarkEnd w:id="14"/>
    </w:p>
    <w:p w14:paraId="62770E0C" w14:textId="575776C4" w:rsidR="00D663A6" w:rsidRDefault="00D663A6" w:rsidP="00D663A6">
      <w:pPr>
        <w:pStyle w:val="Bpodstawowy"/>
      </w:pPr>
      <w:r>
        <w:t xml:space="preserve">Prezentowane </w:t>
      </w:r>
      <w:r w:rsidR="00F33A67">
        <w:t xml:space="preserve">skonsolidowane </w:t>
      </w:r>
      <w:r>
        <w:t>sprawozdanie finansow</w:t>
      </w:r>
      <w:r w:rsidR="00ED417C">
        <w:t>e obejmujące okres od 01.01.2017 do 31.12.2017</w:t>
      </w:r>
      <w:r>
        <w:t xml:space="preserve"> </w:t>
      </w:r>
      <w:r w:rsidR="00DD7478">
        <w:br/>
      </w:r>
      <w:r>
        <w:t>oraz dane por</w:t>
      </w:r>
      <w:r w:rsidR="00ED417C">
        <w:t>ównywalne za okres od 01.01.2016 do 31.12.2016</w:t>
      </w:r>
      <w:r>
        <w:t xml:space="preserve"> zostało sporządzone zgodnie </w:t>
      </w:r>
      <w:r w:rsidR="00DD7478">
        <w:br/>
      </w:r>
      <w:r>
        <w:t xml:space="preserve">z Międzynarodowymi Standardami Sprawozdawczości Finansowej (MSSF), w kształcie zatwierdzonym przez Unię Europejską oraz obejmuje dane wymagane przez Rozporządzenie Ministra Finansów z dnia 19 lutego 2009 </w:t>
      </w:r>
      <w:r w:rsidR="00DD7478">
        <w:br/>
      </w:r>
      <w:r>
        <w:t xml:space="preserve">w sprawie informacji bieżących i okresowych przekazywanych przez emitentów papierów wartościowych. </w:t>
      </w:r>
    </w:p>
    <w:p w14:paraId="0C62C20C" w14:textId="77777777" w:rsidR="00F33A67" w:rsidRDefault="00F33A67" w:rsidP="00D663A6">
      <w:pPr>
        <w:pStyle w:val="Bpodstawowy"/>
      </w:pPr>
    </w:p>
    <w:p w14:paraId="43BAF81D" w14:textId="77777777" w:rsidR="00D663A6" w:rsidRDefault="00D663A6" w:rsidP="00D663A6">
      <w:pPr>
        <w:pStyle w:val="Nagwek2"/>
      </w:pPr>
      <w:bookmarkStart w:id="15" w:name="_Toc512612946"/>
      <w:r>
        <w:t>Nowe zasady rachunkowości oraz interpretacje Komitetu ds. Interpretacji Międzynarodowych Standardów Sprawozdawczości Finansowej.</w:t>
      </w:r>
      <w:bookmarkEnd w:id="15"/>
      <w:r>
        <w:t xml:space="preserve"> </w:t>
      </w:r>
    </w:p>
    <w:p w14:paraId="3F980545" w14:textId="3B058306" w:rsidR="006E4DA7" w:rsidRPr="004F64E5" w:rsidRDefault="00DC2EA3" w:rsidP="006E4DA7">
      <w:pPr>
        <w:jc w:val="both"/>
        <w:rPr>
          <w:rFonts w:cs="Arial"/>
          <w:iCs/>
          <w:szCs w:val="20"/>
        </w:rPr>
      </w:pPr>
      <w:r w:rsidRPr="00580890">
        <w:rPr>
          <w:rFonts w:cs="Arial"/>
          <w:iCs/>
          <w:szCs w:val="20"/>
        </w:rPr>
        <w:t xml:space="preserve">Zasady rachunkowości oraz metody wyliczeń przyjęte do przygotowania </w:t>
      </w:r>
      <w:r>
        <w:rPr>
          <w:rFonts w:cs="Arial"/>
          <w:iCs/>
          <w:szCs w:val="20"/>
        </w:rPr>
        <w:t>niniejszego  skonsolidowanego s</w:t>
      </w:r>
      <w:r w:rsidRPr="00580890">
        <w:rPr>
          <w:rFonts w:cs="Arial"/>
          <w:iCs/>
          <w:szCs w:val="20"/>
        </w:rPr>
        <w:t xml:space="preserve">prawozdania finansowego są spójne z zasadami opisanymi </w:t>
      </w:r>
      <w:r>
        <w:rPr>
          <w:rFonts w:cs="Arial"/>
          <w:iCs/>
          <w:szCs w:val="20"/>
        </w:rPr>
        <w:t xml:space="preserve">w zatwierdzonym </w:t>
      </w:r>
      <w:r w:rsidRPr="00580890">
        <w:rPr>
          <w:rFonts w:cs="Arial"/>
          <w:iCs/>
          <w:szCs w:val="20"/>
        </w:rPr>
        <w:t xml:space="preserve"> sprawozdaniu finansowym </w:t>
      </w:r>
      <w:r>
        <w:rPr>
          <w:rFonts w:cs="Arial"/>
          <w:iCs/>
          <w:szCs w:val="20"/>
        </w:rPr>
        <w:t xml:space="preserve">Grupy Kapitałowej </w:t>
      </w:r>
      <w:r w:rsidRPr="00580890">
        <w:rPr>
          <w:rFonts w:cs="Arial"/>
          <w:iCs/>
          <w:szCs w:val="20"/>
        </w:rPr>
        <w:t xml:space="preserve">Arcus S.A. sporządzonym według MSSF </w:t>
      </w:r>
      <w:r>
        <w:rPr>
          <w:rFonts w:cs="Arial"/>
          <w:iCs/>
          <w:szCs w:val="20"/>
        </w:rPr>
        <w:t>z</w:t>
      </w:r>
      <w:r w:rsidR="00ED417C">
        <w:rPr>
          <w:rFonts w:cs="Arial"/>
          <w:iCs/>
          <w:szCs w:val="20"/>
        </w:rPr>
        <w:t>a rok zakończony 31 grudnia 2016</w:t>
      </w:r>
      <w:r w:rsidRPr="00580890">
        <w:rPr>
          <w:rFonts w:cs="Arial"/>
          <w:iCs/>
          <w:szCs w:val="20"/>
        </w:rPr>
        <w:t xml:space="preserve"> roku</w:t>
      </w:r>
      <w:r w:rsidR="00024AAA">
        <w:rPr>
          <w:rFonts w:cs="Arial"/>
          <w:iCs/>
          <w:szCs w:val="20"/>
        </w:rPr>
        <w:t>.</w:t>
      </w:r>
      <w:r w:rsidR="006E4DA7">
        <w:rPr>
          <w:rFonts w:cs="Arial"/>
          <w:iCs/>
          <w:szCs w:val="20"/>
        </w:rPr>
        <w:t xml:space="preserve"> </w:t>
      </w:r>
    </w:p>
    <w:p w14:paraId="739A0584" w14:textId="3B28D9CE" w:rsidR="00267543" w:rsidRPr="00DD7478" w:rsidRDefault="00267543" w:rsidP="00267543">
      <w:pPr>
        <w:spacing w:after="0"/>
        <w:jc w:val="both"/>
        <w:rPr>
          <w:bCs/>
          <w:szCs w:val="20"/>
        </w:rPr>
      </w:pPr>
      <w:r w:rsidRPr="0093771D">
        <w:rPr>
          <w:bCs/>
          <w:szCs w:val="20"/>
        </w:rPr>
        <w:t xml:space="preserve">Standardy i interpretacje wydane przez Radę Międzynarodowych Standardów Rachunkowości lub Komitet </w:t>
      </w:r>
      <w:r>
        <w:rPr>
          <w:bCs/>
          <w:szCs w:val="20"/>
        </w:rPr>
        <w:br/>
      </w:r>
      <w:r w:rsidRPr="0093771D">
        <w:rPr>
          <w:bCs/>
          <w:szCs w:val="20"/>
        </w:rPr>
        <w:t xml:space="preserve">ds. Interpretacji Międzynarodowych Standardów Sprawozdawczości Finansowej, </w:t>
      </w:r>
      <w:r>
        <w:rPr>
          <w:bCs/>
          <w:szCs w:val="20"/>
        </w:rPr>
        <w:t xml:space="preserve">które zostały opublikowane, </w:t>
      </w:r>
      <w:r>
        <w:rPr>
          <w:bCs/>
          <w:szCs w:val="20"/>
        </w:rPr>
        <w:br/>
        <w:t xml:space="preserve">a </w:t>
      </w:r>
      <w:r w:rsidR="00DD7478">
        <w:rPr>
          <w:bCs/>
          <w:szCs w:val="20"/>
        </w:rPr>
        <w:t>nie weszły</w:t>
      </w:r>
      <w:r w:rsidRPr="0093771D">
        <w:rPr>
          <w:bCs/>
          <w:szCs w:val="20"/>
        </w:rPr>
        <w:t xml:space="preserve"> w życie:</w:t>
      </w:r>
      <w:r w:rsidR="00DD7478">
        <w:rPr>
          <w:bCs/>
          <w:szCs w:val="20"/>
        </w:rPr>
        <w:t xml:space="preserve"> </w:t>
      </w:r>
    </w:p>
    <w:p w14:paraId="76D2A0A5" w14:textId="4B5E4890" w:rsidR="00267543" w:rsidRPr="006402D2" w:rsidRDefault="00267543" w:rsidP="00267543">
      <w:pPr>
        <w:pStyle w:val="Bpunkt1"/>
        <w:numPr>
          <w:ilvl w:val="0"/>
          <w:numId w:val="26"/>
        </w:numPr>
        <w:ind w:left="567"/>
        <w:jc w:val="both"/>
      </w:pPr>
      <w:r w:rsidRPr="006402D2">
        <w:t>M</w:t>
      </w:r>
      <w:r w:rsidR="00DD7478">
        <w:t>SSF 9 „Instrumenty finansowe” opublikowany </w:t>
      </w:r>
      <w:r w:rsidRPr="006402D2">
        <w:t xml:space="preserve">w dniu 24 lipca 2014 roku, zatwierdzony, obowiązuje </w:t>
      </w:r>
      <w:r w:rsidR="00DD7478">
        <w:br/>
      </w:r>
      <w:r w:rsidRPr="006402D2">
        <w:t xml:space="preserve">dla okresów rocznych rozpoczynających się dnia 1 stycznia 2018 roku, </w:t>
      </w:r>
    </w:p>
    <w:p w14:paraId="0969D859" w14:textId="77777777" w:rsidR="00267543" w:rsidRPr="00DC2EA3" w:rsidRDefault="00267543" w:rsidP="00267543">
      <w:pPr>
        <w:pStyle w:val="Bpunkt1"/>
        <w:numPr>
          <w:ilvl w:val="0"/>
          <w:numId w:val="26"/>
        </w:numPr>
        <w:ind w:left="567"/>
        <w:jc w:val="both"/>
      </w:pPr>
      <w:r w:rsidRPr="0093771D">
        <w:t>MSSF 15 „Przychody z umów z klientami” został opublikowany w dniu 28 maja 2014 roku, zatwierdzony, obowiązuje dla okresów rocznych rozpoczynających się dnia 1 stycznia 2018 roku lub później</w:t>
      </w:r>
      <w:r>
        <w:t>,</w:t>
      </w:r>
      <w:r w:rsidRPr="00DC2EA3">
        <w:t xml:space="preserve"> </w:t>
      </w:r>
    </w:p>
    <w:p w14:paraId="3C9D924B" w14:textId="77777777" w:rsidR="00267543" w:rsidRPr="006402D2" w:rsidRDefault="00267543" w:rsidP="00267543">
      <w:pPr>
        <w:pStyle w:val="Bpunkt1"/>
        <w:numPr>
          <w:ilvl w:val="0"/>
          <w:numId w:val="26"/>
        </w:numPr>
        <w:ind w:left="567"/>
        <w:jc w:val="both"/>
      </w:pPr>
      <w:r w:rsidRPr="006402D2">
        <w:lastRenderedPageBreak/>
        <w:t xml:space="preserve">zmiany do MSSF 16 w zakresie rachunkowości leasingów – standard dotychczas nie przyjęty przez Komisję Europejską; termin planowanego zatwierdzenia nie został określony, </w:t>
      </w:r>
    </w:p>
    <w:p w14:paraId="0402176C" w14:textId="0EDEDF96" w:rsidR="00267543" w:rsidRPr="006402D2" w:rsidRDefault="00267543" w:rsidP="00267543">
      <w:pPr>
        <w:pStyle w:val="Bpunkt1"/>
        <w:numPr>
          <w:ilvl w:val="0"/>
          <w:numId w:val="26"/>
        </w:numPr>
        <w:ind w:left="567"/>
        <w:jc w:val="both"/>
      </w:pPr>
      <w:r w:rsidRPr="006402D2">
        <w:t xml:space="preserve">MSSF 14 „Odroczone salda z regulowanej działalności” został opublikowany w dniu 30 stycznia 2014 roku, do dnia publikacji niniejszego sprawozdania finansowego nie zatwierdzony przez UE, obowiązuje </w:t>
      </w:r>
      <w:r w:rsidR="00DD7478">
        <w:br/>
      </w:r>
      <w:r w:rsidRPr="006402D2">
        <w:t xml:space="preserve">dla okresów rocznych rozpoczynających się dnia 1 stycznia 2016 roku lub później, </w:t>
      </w:r>
    </w:p>
    <w:p w14:paraId="5F494B58" w14:textId="77777777" w:rsidR="00267543" w:rsidRPr="006402D2" w:rsidRDefault="00267543" w:rsidP="00267543">
      <w:pPr>
        <w:pStyle w:val="Bpunkt1"/>
        <w:numPr>
          <w:ilvl w:val="0"/>
          <w:numId w:val="26"/>
        </w:numPr>
        <w:ind w:left="567"/>
        <w:jc w:val="both"/>
      </w:pPr>
      <w:r w:rsidRPr="006402D2">
        <w:t xml:space="preserve">zmiany do MSSF 10 „Skonsolidowane sprawozdania finansowe” i MSR 28 „Inwestycje w jednostkach stowarzyszonych i wspólnych przedsięwzięciach” – Sprzedaż lub wniesienie aktywów pomiędzy inwestorem a jego jednostką stowarzyszoną lub wspólnym przedsięwzięciem – termin wejścia w życie został odroczony na czas nieokreślony, </w:t>
      </w:r>
    </w:p>
    <w:p w14:paraId="19DC6941" w14:textId="77777777" w:rsidR="00267543" w:rsidRPr="006402D2" w:rsidRDefault="00267543" w:rsidP="00267543">
      <w:pPr>
        <w:pStyle w:val="Bpunkt1"/>
        <w:numPr>
          <w:ilvl w:val="0"/>
          <w:numId w:val="26"/>
        </w:numPr>
        <w:ind w:left="567"/>
        <w:jc w:val="both"/>
      </w:pPr>
      <w:r w:rsidRPr="006402D2">
        <w:t xml:space="preserve">poprawki do MSR 12 „Ujęcie aktywów z tytułu podatku odroczonego ze względu na niezrealizowane straty”  obowiązujące w odniesieniu do okresów rocznych rozpoczynających się 1 stycznia 2017 roku </w:t>
      </w:r>
      <w:r>
        <w:br/>
      </w:r>
      <w:r w:rsidRPr="006402D2">
        <w:t>lub później; do dnia publikacji niniejszego sprawozdania finansowego nie zatwierdzone przez UE</w:t>
      </w:r>
      <w:r>
        <w:t>,</w:t>
      </w:r>
    </w:p>
    <w:p w14:paraId="37BEA6E0" w14:textId="22D6F4F4" w:rsidR="00267543" w:rsidRPr="006402D2" w:rsidRDefault="00267543" w:rsidP="00267543">
      <w:pPr>
        <w:pStyle w:val="Bpunkt1"/>
        <w:numPr>
          <w:ilvl w:val="0"/>
          <w:numId w:val="26"/>
        </w:numPr>
        <w:ind w:left="567"/>
        <w:jc w:val="both"/>
      </w:pPr>
      <w:r w:rsidRPr="006402D2">
        <w:t xml:space="preserve">poprawki do MSR 7 „Inicjatywa dotycząca ujawnień”; wymóg ujawnienia uzgodnienia zmian </w:t>
      </w:r>
      <w:r w:rsidR="00DD7478">
        <w:br/>
      </w:r>
      <w:r w:rsidRPr="006402D2">
        <w:t xml:space="preserve">w zobowiązaniach wynikających z działalności finansowej, podział na zmiany będące przepływami pieniężnymi i niepieniężnymi – obowiązujące w odniesieniu do okresów rocznych rozpoczynających </w:t>
      </w:r>
      <w:r w:rsidR="00DD7478">
        <w:br/>
      </w:r>
      <w:r w:rsidRPr="006402D2">
        <w:t xml:space="preserve">się 1 stycznia 2017 roku lub później;  do dnia publikacji niniejszego sprawozdania finansowego </w:t>
      </w:r>
      <w:r w:rsidR="00DD7478">
        <w:br/>
      </w:r>
      <w:r w:rsidRPr="006402D2">
        <w:t>nie zatwierdzony przez UE</w:t>
      </w:r>
      <w:r>
        <w:t>.</w:t>
      </w:r>
    </w:p>
    <w:p w14:paraId="79C968DB" w14:textId="13DB16F6" w:rsidR="0093771D" w:rsidRPr="0093771D" w:rsidRDefault="0093771D" w:rsidP="0093771D">
      <w:pPr>
        <w:spacing w:after="0"/>
        <w:jc w:val="both"/>
        <w:rPr>
          <w:szCs w:val="20"/>
        </w:rPr>
      </w:pPr>
      <w:r>
        <w:rPr>
          <w:szCs w:val="20"/>
        </w:rPr>
        <w:t>Grupa</w:t>
      </w:r>
      <w:r w:rsidRPr="0093771D">
        <w:rPr>
          <w:szCs w:val="20"/>
        </w:rPr>
        <w:t xml:space="preserve"> nie zdecydowała się</w:t>
      </w:r>
      <w:r w:rsidR="00DC2EA3" w:rsidRPr="00DC2EA3">
        <w:rPr>
          <w:szCs w:val="20"/>
        </w:rPr>
        <w:t xml:space="preserve"> </w:t>
      </w:r>
      <w:r w:rsidRPr="0093771D">
        <w:rPr>
          <w:szCs w:val="20"/>
        </w:rPr>
        <w:t xml:space="preserve">na wcześniejsze zastosowanie żadnego standardu, interpretacji lub zmiany, która została opublikowana, lecz nie weszła dotychczas w życie. </w:t>
      </w:r>
      <w:r>
        <w:rPr>
          <w:szCs w:val="20"/>
        </w:rPr>
        <w:t>W ocenie Zarządów Spółek Grupy</w:t>
      </w:r>
      <w:r w:rsidRPr="0093771D">
        <w:rPr>
          <w:szCs w:val="20"/>
        </w:rPr>
        <w:t xml:space="preserve">   </w:t>
      </w:r>
      <w:r w:rsidR="00024AAA">
        <w:rPr>
          <w:szCs w:val="20"/>
        </w:rPr>
        <w:t xml:space="preserve">powyższe </w:t>
      </w:r>
      <w:r w:rsidRPr="0093771D">
        <w:rPr>
          <w:szCs w:val="20"/>
        </w:rPr>
        <w:t>standardy i interpretacje nie spowodują istotnego wpływu na st</w:t>
      </w:r>
      <w:r>
        <w:rPr>
          <w:szCs w:val="20"/>
        </w:rPr>
        <w:t xml:space="preserve">osowaną dotychczas przez Grupę </w:t>
      </w:r>
      <w:r w:rsidRPr="0093771D">
        <w:rPr>
          <w:szCs w:val="20"/>
        </w:rPr>
        <w:t xml:space="preserve">politykę rachunkowości. </w:t>
      </w:r>
    </w:p>
    <w:p w14:paraId="31637824" w14:textId="77777777" w:rsidR="00F33A67" w:rsidRPr="0043359D" w:rsidRDefault="00F33A67" w:rsidP="00F33A67">
      <w:pPr>
        <w:autoSpaceDE w:val="0"/>
        <w:autoSpaceDN w:val="0"/>
        <w:adjustRightInd w:val="0"/>
        <w:spacing w:after="0"/>
        <w:jc w:val="both"/>
        <w:rPr>
          <w:rFonts w:ascii="Calibri" w:hAnsi="Calibri" w:cs="Arial"/>
          <w:color w:val="000000"/>
          <w:szCs w:val="20"/>
        </w:rPr>
      </w:pPr>
    </w:p>
    <w:p w14:paraId="5004D1BF" w14:textId="77777777" w:rsidR="00D663A6" w:rsidRDefault="00D663A6" w:rsidP="00D663A6">
      <w:pPr>
        <w:pStyle w:val="Nagwek2"/>
      </w:pPr>
      <w:bookmarkStart w:id="16" w:name="_Toc512612947"/>
      <w:r>
        <w:lastRenderedPageBreak/>
        <w:t>Szacunki i osądy</w:t>
      </w:r>
      <w:bookmarkEnd w:id="16"/>
    </w:p>
    <w:p w14:paraId="63EF6FF7" w14:textId="77777777" w:rsidR="00D663A6" w:rsidRDefault="00D663A6" w:rsidP="00D663A6">
      <w:pPr>
        <w:pStyle w:val="Bpodstbold"/>
      </w:pPr>
    </w:p>
    <w:p w14:paraId="73A73FED" w14:textId="5DC52833" w:rsidR="00D663A6" w:rsidRDefault="00D663A6" w:rsidP="00D663A6">
      <w:pPr>
        <w:pStyle w:val="Bpodstawowy"/>
      </w:pPr>
      <w:r>
        <w:t xml:space="preserve">Niektóre informacje podane w niniejszym sprawozdaniu finansowym oparte są na szacunkach i profesjonalnym osądzie. W związku z powyższym oczekiwane przepływy pieniężne zależą od realizacji zdarzeń przyszłych, </w:t>
      </w:r>
      <w:r w:rsidR="00DD7478">
        <w:br/>
      </w:r>
      <w:r>
        <w:t>które nie zawsze są pew</w:t>
      </w:r>
      <w:r w:rsidR="00F33A67">
        <w:t>ne i pod kontrolą Zarządu Grupy</w:t>
      </w:r>
      <w:r>
        <w:t>.</w:t>
      </w:r>
    </w:p>
    <w:p w14:paraId="3AD857F7" w14:textId="0B9AAFE2" w:rsidR="008A1717" w:rsidRDefault="008A1717" w:rsidP="00D663A6">
      <w:pPr>
        <w:pStyle w:val="Bpodstawowy"/>
      </w:pPr>
    </w:p>
    <w:p w14:paraId="18B37460" w14:textId="77777777" w:rsidR="00F33A67" w:rsidRDefault="00F33A67" w:rsidP="00F33A67">
      <w:pPr>
        <w:pStyle w:val="Bpodstawowy"/>
        <w:rPr>
          <w:b/>
        </w:rPr>
      </w:pPr>
      <w:r w:rsidRPr="00934ABB">
        <w:rPr>
          <w:b/>
        </w:rPr>
        <w:t>Kontrakty na dostawę towarów i serwis urządzeń</w:t>
      </w:r>
    </w:p>
    <w:p w14:paraId="378451F4" w14:textId="77777777" w:rsidR="00F33A67" w:rsidRDefault="00F33A67" w:rsidP="00F33A67">
      <w:pPr>
        <w:pStyle w:val="Bpodstawowy"/>
        <w:rPr>
          <w:b/>
        </w:rPr>
      </w:pPr>
    </w:p>
    <w:p w14:paraId="1BF87607" w14:textId="443E4B5F" w:rsidR="006E4DA7" w:rsidRDefault="00F33A67" w:rsidP="006E4DA7">
      <w:pPr>
        <w:pStyle w:val="Bpodstawowy"/>
      </w:pPr>
      <w:r w:rsidRPr="00485AFB">
        <w:t>Niektóre kontrakty na dostawę i serwis urządzeń traktowane są łącznie. Całkowita  marża na podstawie szacunków alokowana jest na część dotyczącą sprzedaży urządzeń oraz część odnoszącą się do sprzedaży usług, która rozliczana jest przez okres trwania kontraktu</w:t>
      </w:r>
      <w:r w:rsidRPr="00DA5F7F">
        <w:t>.</w:t>
      </w:r>
      <w:r w:rsidR="006E4DA7" w:rsidRPr="00DA5F7F">
        <w:t xml:space="preserve"> Wartość marży do rozliczenia w okresach przyszłych prezentowana jest w aktywach bilansu jako rozliczenia międzyokresowe w pozycji „Należności z tytułu dostaw </w:t>
      </w:r>
      <w:r w:rsidR="00DD7478">
        <w:br/>
      </w:r>
      <w:r w:rsidR="006E4DA7" w:rsidRPr="00DA5F7F">
        <w:t>i usług oraz pozostałe .”</w:t>
      </w:r>
    </w:p>
    <w:p w14:paraId="07851B1A" w14:textId="2D1B1E1A" w:rsidR="00485AFB" w:rsidRDefault="00485AFB" w:rsidP="00D663A6">
      <w:pPr>
        <w:pStyle w:val="Bpodstbold"/>
      </w:pPr>
    </w:p>
    <w:p w14:paraId="186D5F3B" w14:textId="77777777" w:rsidR="00D663A6" w:rsidRDefault="00D663A6" w:rsidP="00D663A6">
      <w:pPr>
        <w:pStyle w:val="Bpodstbold"/>
      </w:pPr>
      <w:r>
        <w:t xml:space="preserve">Stawki </w:t>
      </w:r>
      <w:r w:rsidRPr="00D663A6">
        <w:t>amortyzacyjne</w:t>
      </w:r>
    </w:p>
    <w:p w14:paraId="36EB2969" w14:textId="69352B34" w:rsidR="00D663A6" w:rsidRDefault="00D663A6" w:rsidP="00D663A6">
      <w:pPr>
        <w:pStyle w:val="Bpodstawowy"/>
      </w:pPr>
      <w:r>
        <w:t>Wysokość stawek amortyzacyjnych ustalana jest na podstawie przewidywanego okresu ekonomicznej użyteczności składników rzeczowego majątku trwałego oraz wartości niematerialnych. Spółki Grupy Kapitałowej corocznie dokonują weryfikacji przyjętych okresów ekonomicznej użyteczności na p</w:t>
      </w:r>
      <w:r w:rsidR="00DD7478">
        <w:t>odstawie bieżących szacunków.</w:t>
      </w:r>
    </w:p>
    <w:p w14:paraId="775CF51A" w14:textId="77777777" w:rsidR="0002795B" w:rsidRDefault="0002795B" w:rsidP="00D663A6">
      <w:pPr>
        <w:pStyle w:val="Bpodstawowy"/>
      </w:pPr>
    </w:p>
    <w:p w14:paraId="76A065DA" w14:textId="77777777" w:rsidR="00D663A6" w:rsidRDefault="00D663A6" w:rsidP="00D663A6">
      <w:pPr>
        <w:pStyle w:val="Bpodstbold"/>
      </w:pPr>
      <w:r>
        <w:t>Odpisy aktualizujące wartość aktywów trwałych</w:t>
      </w:r>
    </w:p>
    <w:p w14:paraId="02704BB1" w14:textId="18390677" w:rsidR="00D663A6" w:rsidRDefault="00D663A6" w:rsidP="00D663A6">
      <w:pPr>
        <w:pStyle w:val="Bpodstawowy"/>
      </w:pPr>
      <w:r>
        <w:t xml:space="preserve">Spółki Grupy Kapitałowej dokonują przeglądów aktywów pod kątem ewentualnej utraty wartości co najmniej </w:t>
      </w:r>
      <w:r w:rsidR="00DD7478">
        <w:br/>
      </w:r>
      <w:r>
        <w:t>raz w roku.  Jednocześnie w przypadku pojawienia się przesłanek utraty wartości w ciągu roku obrotowego wykonywany jest test, odpisy aktualizujące wartość dokonywane s</w:t>
      </w:r>
      <w:r w:rsidR="00DD7478">
        <w:t>ą w momencie ich stwierdzenia.</w:t>
      </w:r>
    </w:p>
    <w:p w14:paraId="29148391" w14:textId="23E76E45" w:rsidR="00D663A6" w:rsidRDefault="00D663A6" w:rsidP="00D663A6">
      <w:pPr>
        <w:pStyle w:val="Bpodstawowy"/>
      </w:pPr>
      <w:r>
        <w:t xml:space="preserve">Szacunki dotyczące utraty wartości dotyczące pozycji wartość firmy zostały oparte o pięcioletnie prognozy finansowe </w:t>
      </w:r>
      <w:r w:rsidR="0002795B">
        <w:t>przyjęte przez zarządy spółek.</w:t>
      </w:r>
      <w:r w:rsidR="001F4536">
        <w:t xml:space="preserve"> </w:t>
      </w:r>
      <w:r w:rsidR="001F4536" w:rsidRPr="001F4536">
        <w:t xml:space="preserve">Informacja o przeprowadzonych testach znajduje się w nocie </w:t>
      </w:r>
      <w:r w:rsidR="001F4536" w:rsidRPr="00105DAD">
        <w:t>2.5.3.</w:t>
      </w:r>
    </w:p>
    <w:p w14:paraId="666A08DA" w14:textId="4013431A" w:rsidR="0002795B" w:rsidRDefault="0002795B" w:rsidP="00D663A6">
      <w:pPr>
        <w:pStyle w:val="Bpodstbold"/>
      </w:pPr>
    </w:p>
    <w:p w14:paraId="3B26F361" w14:textId="77777777" w:rsidR="00D663A6" w:rsidRDefault="00D663A6" w:rsidP="00D663A6">
      <w:pPr>
        <w:pStyle w:val="Bpodstbold"/>
      </w:pPr>
      <w:r>
        <w:t>Odpisy aktualizujące wartość zapasów</w:t>
      </w:r>
    </w:p>
    <w:p w14:paraId="6053A4FB" w14:textId="394FB43F" w:rsidR="00D663A6" w:rsidRDefault="00D663A6" w:rsidP="00D663A6">
      <w:pPr>
        <w:pStyle w:val="Bpodstawowy"/>
      </w:pPr>
      <w:r>
        <w:lastRenderedPageBreak/>
        <w:t xml:space="preserve">Zapasy wyceniane są po cenie nabycia lub koszcie wytworzenia, nie wyższym niż wartość </w:t>
      </w:r>
      <w:r w:rsidR="00485AFB">
        <w:t xml:space="preserve">sprzedaży </w:t>
      </w:r>
      <w:r>
        <w:t xml:space="preserve">netto możliwa do uzyskania. W zależności od oceny przydatności zapasów oraz warunków rynkowych pod kątem </w:t>
      </w:r>
      <w:r w:rsidR="00D46236">
        <w:br/>
      </w:r>
      <w:r>
        <w:t>ich sprzedaży, wartość tych aktywów dla Spółek Grupy Kapitałowej może ulec zmianie.</w:t>
      </w:r>
    </w:p>
    <w:p w14:paraId="03ED1BBC" w14:textId="77777777" w:rsidR="00D663A6" w:rsidRDefault="00D663A6" w:rsidP="00D663A6">
      <w:pPr>
        <w:pStyle w:val="Bpodstawowy"/>
      </w:pPr>
    </w:p>
    <w:p w14:paraId="3A4DBA03" w14:textId="77777777" w:rsidR="00D663A6" w:rsidRDefault="00D663A6" w:rsidP="00D663A6">
      <w:pPr>
        <w:pStyle w:val="Bpodstbold"/>
      </w:pPr>
      <w:r>
        <w:t>Odpisy aktualizujące wartość należności</w:t>
      </w:r>
    </w:p>
    <w:p w14:paraId="52E5E034" w14:textId="1B7CCF21" w:rsidR="00D663A6" w:rsidRDefault="00D663A6" w:rsidP="00D663A6">
      <w:pPr>
        <w:pStyle w:val="Bpodstawowy"/>
      </w:pPr>
      <w:r>
        <w:t xml:space="preserve">Spółki Grupy Kapitałowej dokonują odpisów na należności przeterminowane lub których ściągalność </w:t>
      </w:r>
      <w:r w:rsidR="00D46236">
        <w:br/>
      </w:r>
      <w:r>
        <w:t>jest zagrożona, w tym na roszczenia odszkodowawcze z tytułu bezpodstawnej realizacji gwarancji. W zależności od oceny ściągalności powyższych należności, wartość tych aktywów może ulec zmianie.</w:t>
      </w:r>
    </w:p>
    <w:p w14:paraId="57D6FFEF" w14:textId="77777777" w:rsidR="00D663A6" w:rsidRDefault="00D663A6" w:rsidP="00D663A6">
      <w:pPr>
        <w:pStyle w:val="Bpodstbold"/>
      </w:pPr>
    </w:p>
    <w:p w14:paraId="6E2553E1" w14:textId="77777777" w:rsidR="00D663A6" w:rsidRDefault="00D663A6" w:rsidP="00D663A6">
      <w:pPr>
        <w:pStyle w:val="Bpodstbold"/>
      </w:pPr>
      <w:r>
        <w:t>Rezerwy na zobowiązania</w:t>
      </w:r>
    </w:p>
    <w:p w14:paraId="290FD9B3" w14:textId="77777777" w:rsidR="00D663A6" w:rsidRDefault="00D663A6" w:rsidP="00D663A6">
      <w:pPr>
        <w:pStyle w:val="Bpodstawowy"/>
      </w:pPr>
      <w:r>
        <w:t xml:space="preserve">Spółki Grupy Kapitałowej zawiązują rezerwy na pewne lub o dużym stopniu prawdopodobieństwa zobowiązania, których kwotę można wiarygodnie oszacować. </w:t>
      </w:r>
    </w:p>
    <w:p w14:paraId="601F5E59" w14:textId="58DD5846" w:rsidR="00D663A6" w:rsidRDefault="00D663A6" w:rsidP="00D663A6">
      <w:pPr>
        <w:pStyle w:val="Bpodstawowy"/>
      </w:pPr>
      <w:r>
        <w:t xml:space="preserve">W związku z roszczeniem  Energa Operator S.A.  opisanym w </w:t>
      </w:r>
      <w:r w:rsidRPr="00473760">
        <w:t xml:space="preserve">punkcie </w:t>
      </w:r>
      <w:r w:rsidR="00473760" w:rsidRPr="00473760">
        <w:t>30</w:t>
      </w:r>
      <w:r w:rsidRPr="00473760">
        <w:t>,</w:t>
      </w:r>
      <w:r>
        <w:t xml:space="preserve">  Zarząd Arcus S.A. uważa na podstawie zgromadzonej dokumentacji oraz opinii zewnętrznej kancelarii prawnej</w:t>
      </w:r>
      <w:r w:rsidR="00D46236">
        <w:t xml:space="preserve">, że roszczenie jest niezasadne, </w:t>
      </w:r>
      <w:r w:rsidR="00D46236">
        <w:br/>
      </w:r>
      <w:r>
        <w:t>a ewentualny wypływ środków pieniężnych w związku z tym roszczeniem jest mało prawdopodobny. Mając powyższe na uwadze nie tworzono rezerw dotyczących w/w sporu na dzień bilansowy.</w:t>
      </w:r>
    </w:p>
    <w:p w14:paraId="2E73709F" w14:textId="77777777" w:rsidR="00D663A6" w:rsidRDefault="00D663A6" w:rsidP="00D663A6">
      <w:pPr>
        <w:pStyle w:val="Bpodstbold"/>
      </w:pPr>
    </w:p>
    <w:p w14:paraId="1DB45A02" w14:textId="77777777" w:rsidR="00D663A6" w:rsidRDefault="00D663A6" w:rsidP="00D663A6">
      <w:pPr>
        <w:pStyle w:val="Bpodstbold"/>
      </w:pPr>
      <w:r>
        <w:t>Składnik aktywów z tytułu podatku odroczonego</w:t>
      </w:r>
    </w:p>
    <w:p w14:paraId="2AEDB4D4" w14:textId="7C267766" w:rsidR="00D663A6" w:rsidRDefault="00D663A6" w:rsidP="00D663A6">
      <w:pPr>
        <w:pStyle w:val="Bpodstawowy"/>
      </w:pPr>
      <w:r>
        <w:t xml:space="preserve">Spółki Grupy Kapitałowej rozpoznają składnik aktywów z tytułu podatku odroczonego. Szacunek dotyczący kalkulacji podatku odroczonego odnosi się głównie do ujęcia aktywów z tytułu podatku </w:t>
      </w:r>
      <w:r w:rsidR="00D46236">
        <w:t xml:space="preserve">odroczonego wynikającego z </w:t>
      </w:r>
      <w:r>
        <w:t>poniesionych strat podatkowych, utworzonych rezerw oraz należności i zobowiązań leasingowych. Szacunki dotyczące możliwości realizacji strat podatkowych zostały oparte o pięcioletnie prognozy zaakceptowane przez Zarządy spółek Grupy.</w:t>
      </w:r>
    </w:p>
    <w:p w14:paraId="24554DB7" w14:textId="3630ACD3" w:rsidR="008A1717" w:rsidRDefault="008A1717" w:rsidP="00D663A6">
      <w:pPr>
        <w:pStyle w:val="Bpodstbold"/>
      </w:pPr>
    </w:p>
    <w:p w14:paraId="77932910" w14:textId="77777777" w:rsidR="00D663A6" w:rsidRDefault="00D663A6" w:rsidP="00D663A6">
      <w:pPr>
        <w:pStyle w:val="Bpodstbold"/>
      </w:pPr>
      <w:r>
        <w:t>Przychody niefakturowane</w:t>
      </w:r>
    </w:p>
    <w:p w14:paraId="639B44DE" w14:textId="22F94DA1" w:rsidR="003E0D7B" w:rsidRDefault="00D663A6" w:rsidP="00D663A6">
      <w:pPr>
        <w:pStyle w:val="Bpodstawowy"/>
      </w:pPr>
      <w:r>
        <w:t xml:space="preserve">Grupa rozpoznaje przychody z kontraktów długoterminowych zgodnie z przyjętą polityką rachunkowości. </w:t>
      </w:r>
      <w:r w:rsidR="00D46236">
        <w:br/>
      </w:r>
      <w:r>
        <w:t>W zależności od oceny realności przychodów rozpoznawany jest ewentualny odpis.</w:t>
      </w:r>
    </w:p>
    <w:p w14:paraId="56ADF4CE" w14:textId="77777777" w:rsidR="003E0D7B" w:rsidRDefault="003E0D7B" w:rsidP="007C7C15">
      <w:pPr>
        <w:pStyle w:val="Bpodstbold"/>
      </w:pPr>
    </w:p>
    <w:p w14:paraId="6A955BD9" w14:textId="77777777" w:rsidR="00D663A6" w:rsidRDefault="00D663A6" w:rsidP="00D663A6">
      <w:pPr>
        <w:pStyle w:val="Nagwek1"/>
      </w:pPr>
      <w:bookmarkStart w:id="17" w:name="_Toc512612948"/>
      <w:r>
        <w:t>OPIS WAŻNIEJSZYCH ZASTOSOWANYCH ZASAD RACHUNKOWOŚCI</w:t>
      </w:r>
      <w:bookmarkEnd w:id="17"/>
    </w:p>
    <w:p w14:paraId="7EF18BF0" w14:textId="77777777" w:rsidR="00D663A6" w:rsidRDefault="00D663A6" w:rsidP="00D663A6">
      <w:pPr>
        <w:pStyle w:val="Nagwek2"/>
      </w:pPr>
      <w:bookmarkStart w:id="18" w:name="_Toc512612949"/>
      <w:r>
        <w:t>Podstawa konsolidacji</w:t>
      </w:r>
      <w:bookmarkEnd w:id="18"/>
    </w:p>
    <w:p w14:paraId="5E1107A4" w14:textId="77777777" w:rsidR="001B2F25" w:rsidRDefault="001B2F25" w:rsidP="00D663A6">
      <w:pPr>
        <w:pStyle w:val="Bpodstawowy"/>
      </w:pPr>
    </w:p>
    <w:p w14:paraId="13927CE9" w14:textId="6B0E9C15" w:rsidR="00D663A6" w:rsidRDefault="00D663A6" w:rsidP="00D663A6">
      <w:pPr>
        <w:pStyle w:val="Bpodstawowy"/>
      </w:pPr>
      <w:r>
        <w:t xml:space="preserve">Skonsolidowane sprawozdanie finansowe zawiera sprawozdanie finansowe jednostki dominującej </w:t>
      </w:r>
      <w:r w:rsidR="00D46236">
        <w:br/>
      </w:r>
      <w:r>
        <w:t>oraz sprawozdanie jedno</w:t>
      </w:r>
      <w:r w:rsidRPr="00D663A6">
        <w:rPr>
          <w:rStyle w:val="BpodstawowyZnak"/>
        </w:rPr>
        <w:t>s</w:t>
      </w:r>
      <w:r>
        <w:t>tek kontrolowanych przez jednostkę dominującą</w:t>
      </w:r>
      <w:r w:rsidR="00ED417C">
        <w:t xml:space="preserve"> sporządzone na dzień 31.12.2017</w:t>
      </w:r>
      <w:r w:rsidR="00F33A67">
        <w:t xml:space="preserve"> </w:t>
      </w:r>
      <w:r w:rsidR="00D46236">
        <w:br/>
      </w:r>
      <w:r w:rsidR="00F33A67">
        <w:t xml:space="preserve">i </w:t>
      </w:r>
      <w:r w:rsidR="00ED417C">
        <w:t>31.12.2016</w:t>
      </w:r>
      <w:r w:rsidR="00485AFB">
        <w:t xml:space="preserve"> roku</w:t>
      </w:r>
      <w:r w:rsidR="00F33A67">
        <w:t>.</w:t>
      </w:r>
    </w:p>
    <w:p w14:paraId="1FF521AD" w14:textId="77777777" w:rsidR="00267543" w:rsidRDefault="00267543" w:rsidP="00D663A6">
      <w:pPr>
        <w:pStyle w:val="Bpodstawowy"/>
      </w:pPr>
    </w:p>
    <w:p w14:paraId="75CEC0E5" w14:textId="6740293B" w:rsidR="00485AFB" w:rsidRDefault="00D663A6" w:rsidP="00D663A6">
      <w:pPr>
        <w:pStyle w:val="Bpodstawowy"/>
      </w:pPr>
      <w:r>
        <w:t>ARCUS S.A. przejęła kontrolę nad spółką zależną T-matic S</w:t>
      </w:r>
      <w:r w:rsidR="00267543">
        <w:t xml:space="preserve">ystems Sp. z o.o. z w </w:t>
      </w:r>
      <w:r>
        <w:t>2008</w:t>
      </w:r>
      <w:r w:rsidR="00B74BB6">
        <w:t xml:space="preserve"> roku</w:t>
      </w:r>
      <w:r>
        <w:t xml:space="preserve">, a nad spółką zależną Docusoft Sp. z </w:t>
      </w:r>
      <w:r w:rsidR="00267543">
        <w:t xml:space="preserve">o.o. w 2011 r. W </w:t>
      </w:r>
      <w:r w:rsidR="00B74BB6">
        <w:t>2014 roku</w:t>
      </w:r>
      <w:r>
        <w:t xml:space="preserve"> w wyniku nabycia udziałów nastąpiło przejęcie kontroli nad spółką Arcus Sy</w:t>
      </w:r>
      <w:r w:rsidR="00267543">
        <w:t xml:space="preserve">stemy Informatyczne Sp. z o.o. W </w:t>
      </w:r>
      <w:r>
        <w:t>2014 r. Arcus nabył udziały w spółce Arcus Kazachstan Sp. z o.</w:t>
      </w:r>
      <w:r w:rsidR="00267543">
        <w:t>o., która nie prowadzi</w:t>
      </w:r>
      <w:r>
        <w:t xml:space="preserve"> działalności gospodarczej. </w:t>
      </w:r>
      <w:r w:rsidR="00267543" w:rsidRPr="001B2F25">
        <w:t xml:space="preserve">W 2016 roku </w:t>
      </w:r>
      <w:r w:rsidR="00833F70" w:rsidRPr="001B2F25">
        <w:t xml:space="preserve"> spółka zależna T-matic Systems przejęła kontrolę na nowoutworzonym podmiotem Geotik Sp. z o.o.</w:t>
      </w:r>
      <w:r w:rsidR="00267543" w:rsidRPr="001B2F25">
        <w:t xml:space="preserve"> W okresie sprawozdawczym spółka ARCUS naby</w:t>
      </w:r>
      <w:r w:rsidR="00D46236">
        <w:t>ła wszystkie posiadane p</w:t>
      </w:r>
      <w:r w:rsidR="00267543" w:rsidRPr="001B2F25">
        <w:t>rzez T-matic udziały w spółce Geotik</w:t>
      </w:r>
      <w:r w:rsidR="00D46236">
        <w:t xml:space="preserve"> Sp. z o.o.</w:t>
      </w:r>
      <w:r w:rsidR="00267543" w:rsidRPr="001B2F25">
        <w:t>.</w:t>
      </w:r>
    </w:p>
    <w:p w14:paraId="17CB119F" w14:textId="173389CF" w:rsidR="00D663A6" w:rsidRDefault="00D663A6" w:rsidP="00D663A6">
      <w:pPr>
        <w:pStyle w:val="Bpodstawowy"/>
      </w:pPr>
      <w:r>
        <w:t>Kontrola występuje wówczas</w:t>
      </w:r>
      <w:r w:rsidR="00267543">
        <w:t>,</w:t>
      </w:r>
      <w:r>
        <w:t xml:space="preserve"> gdy jednostka dominująca ma możliwość wpływania na politykę finansową </w:t>
      </w:r>
      <w:r w:rsidR="00D46236">
        <w:br/>
      </w:r>
      <w:r>
        <w:t>i operacyjną podległej jednostki w celu osiągnięcia korzyści z jej działalności.</w:t>
      </w:r>
    </w:p>
    <w:p w14:paraId="646FC120" w14:textId="4D2CF48D" w:rsidR="00D663A6" w:rsidRDefault="00D663A6" w:rsidP="00D663A6">
      <w:pPr>
        <w:pStyle w:val="Bpodstawowy"/>
      </w:pPr>
      <w:r>
        <w:t xml:space="preserve">Na dzień nabycia aktywa i pasywa jednostki przejmowanej są wyceniane według ich wartości godziwej. Nadwyżka ceny nabycia powyżej wartości godziwej możliwej do zidentyfikowania przyjętych aktywów netto jednostki </w:t>
      </w:r>
      <w:r w:rsidR="00D46236">
        <w:br/>
      </w:r>
      <w:r>
        <w:t xml:space="preserve">jest ujmowana jako wartość firmy. W przypadku gdy cena nabycia jest niższa niż wartość godziwa możliwych </w:t>
      </w:r>
      <w:r w:rsidR="00D46236">
        <w:br/>
      </w:r>
      <w:r>
        <w:t xml:space="preserve">do zidentyfikowania przyjętych aktywów netto jednostki, różnica ujmowana jest jako zysk w rachunku zysków </w:t>
      </w:r>
      <w:r w:rsidR="00D46236">
        <w:br/>
      </w:r>
      <w:r>
        <w:t xml:space="preserve">i strat okresu, w którym nastąpiło nabycie. Udziały nie dające kontroli  wykazywane są odpowiedniej proporcji wartości godziwej aktywów i kapitałów. W kolejnych okresach straty przypadające udziałom nie dającym kontroli powyżej wartości ich udziałów, pomniejszają kapitały Grupy. Wyniki finansowe jednostki nabywanej w ciągu roku są ujmowane w sprawozdaniu skonsolidowanym od momentu ich nabycia/utraty kontroli. Jednostki zależne zostały skonsolidowane metodą </w:t>
      </w:r>
      <w:r>
        <w:lastRenderedPageBreak/>
        <w:t>pełną. Wszystkie transakcje, salda, przychody i koszty pomiędzy podmiotami powiązanymi objętymi konsolidacją podlegają wyłączeniom konsolidacyjnym.</w:t>
      </w:r>
    </w:p>
    <w:p w14:paraId="61365A3B" w14:textId="77777777" w:rsidR="0002795B" w:rsidRDefault="0002795B" w:rsidP="00D663A6">
      <w:pPr>
        <w:pStyle w:val="Bpodstawowy"/>
      </w:pPr>
    </w:p>
    <w:p w14:paraId="2E50C397" w14:textId="77777777" w:rsidR="00D663A6" w:rsidRDefault="00D663A6" w:rsidP="00D663A6">
      <w:pPr>
        <w:pStyle w:val="Nagwek2"/>
      </w:pPr>
      <w:bookmarkStart w:id="19" w:name="_Toc512612950"/>
      <w:r>
        <w:t>Wartość firmy</w:t>
      </w:r>
      <w:bookmarkEnd w:id="19"/>
    </w:p>
    <w:p w14:paraId="6B6C3EF6" w14:textId="6B992D8A" w:rsidR="00D663A6" w:rsidRDefault="00D663A6" w:rsidP="00D663A6">
      <w:pPr>
        <w:pStyle w:val="Bpodstawowy"/>
      </w:pPr>
      <w:r>
        <w:t xml:space="preserve">Wartość firmy z konsolidacji wynika z wystąpienia na dzień nabycia nadwyżki kosztu nabycia jednostki </w:t>
      </w:r>
      <w:r w:rsidR="00D46236">
        <w:br/>
      </w:r>
      <w:r>
        <w:t>nad wartością godziwą identyfikowalnych składników aktywów i pasywów jednostki zależnej.</w:t>
      </w:r>
    </w:p>
    <w:p w14:paraId="32B84BAB" w14:textId="77777777" w:rsidR="00D663A6" w:rsidRDefault="00D663A6" w:rsidP="00D663A6">
      <w:pPr>
        <w:pStyle w:val="Bpodstawowy"/>
      </w:pPr>
      <w:r>
        <w:t>Wartość firmy jest wykazywana jako składnik aktywów i raz do roku podlega testom pod kątem utraty wartości. Ewentualna utrata wartości wpływa na wynik bieżącego okresu i nie podlega odwróceniu w kolejnych okresach.</w:t>
      </w:r>
    </w:p>
    <w:p w14:paraId="633BB2F7" w14:textId="77777777" w:rsidR="00D663A6" w:rsidRDefault="00D663A6" w:rsidP="00D663A6">
      <w:pPr>
        <w:pStyle w:val="Bpodstawowy"/>
      </w:pPr>
      <w:r>
        <w:t>Przy sprzedaży jednostki zależnej wartość firmy uwzględniana jest przy wyliczeniu zysku bądź straty na sprzedaży.</w:t>
      </w:r>
    </w:p>
    <w:p w14:paraId="044D9164" w14:textId="78A64E7A" w:rsidR="00D663A6" w:rsidRDefault="00D663A6" w:rsidP="00D663A6">
      <w:pPr>
        <w:pStyle w:val="Bpodstawowy"/>
      </w:pPr>
      <w:r>
        <w:t>W zależności od oceny persp</w:t>
      </w:r>
      <w:r w:rsidR="00D46236">
        <w:t>ektyw spółek zależnych, wartość</w:t>
      </w:r>
      <w:r>
        <w:t xml:space="preserve"> tych aktywów dla grupy może ulec zmianie. </w:t>
      </w:r>
      <w:r w:rsidR="00D46236">
        <w:br/>
      </w:r>
      <w:r>
        <w:t>W ocenie Zarządu Jednostki dom</w:t>
      </w:r>
      <w:r w:rsidR="00ED417C">
        <w:t>inującej wg stanu na koniec 2017</w:t>
      </w:r>
      <w:r>
        <w:t xml:space="preserve"> r. nie zachodziły przesłanki do aktualizacji wartości firmy spółek zależnych, tj. Docusoft Sp. z o.o., T-matic Systems SA, Arcus Systemy Informatyczne </w:t>
      </w:r>
      <w:r w:rsidR="00D46236">
        <w:br/>
      </w:r>
      <w:r>
        <w:t>Sp. z o.o.</w:t>
      </w:r>
      <w:r w:rsidR="00024AAA">
        <w:t xml:space="preserve"> oraz Geotik Sp. z o.o.</w:t>
      </w:r>
      <w:r>
        <w:t xml:space="preserve"> W tych przypadkach dokonano corocznych testów na utratę wartości firmy, </w:t>
      </w:r>
      <w:r w:rsidR="00D46236">
        <w:br/>
      </w:r>
      <w:r>
        <w:t>które nie wykazały konieczności przeszacowania wartości.</w:t>
      </w:r>
    </w:p>
    <w:p w14:paraId="2ECF4CC5" w14:textId="77777777" w:rsidR="00D663A6" w:rsidRDefault="00D663A6" w:rsidP="00D663A6">
      <w:pPr>
        <w:pStyle w:val="Bpodstbold"/>
      </w:pPr>
    </w:p>
    <w:p w14:paraId="61C0F82F" w14:textId="77777777" w:rsidR="00D663A6" w:rsidRDefault="00D663A6" w:rsidP="00D663A6">
      <w:pPr>
        <w:pStyle w:val="Nagwek2"/>
      </w:pPr>
      <w:bookmarkStart w:id="20" w:name="_Toc512612951"/>
      <w:r>
        <w:t>Wartości niematerialne</w:t>
      </w:r>
      <w:bookmarkEnd w:id="20"/>
      <w:r>
        <w:t xml:space="preserve"> </w:t>
      </w:r>
    </w:p>
    <w:p w14:paraId="42FDFC04" w14:textId="133F3EF5" w:rsidR="00D663A6" w:rsidRDefault="00D663A6" w:rsidP="00D663A6">
      <w:pPr>
        <w:pStyle w:val="Bpodstawowy"/>
      </w:pPr>
      <w:r>
        <w:t xml:space="preserve">Wartości niematerialne obejmują aktywa, które nie posiadają postaci fizycznej, są identyfikowalne, można </w:t>
      </w:r>
      <w:r w:rsidR="00D46236">
        <w:br/>
      </w:r>
      <w:r>
        <w:t>je wiarygodnie wycenić i w przyszłości spowodują wpływ korzyści ekonomicznych do Grupy.</w:t>
      </w:r>
    </w:p>
    <w:p w14:paraId="24B9F03C" w14:textId="6E016D41" w:rsidR="00D663A6" w:rsidRDefault="00D663A6" w:rsidP="00D663A6">
      <w:pPr>
        <w:pStyle w:val="Bpodstawowy"/>
      </w:pPr>
      <w:r>
        <w:t xml:space="preserve">Wartości niematerialne  się w księgach według cen ich nabycia i umarza metodą liniową przez okres </w:t>
      </w:r>
      <w:r w:rsidR="00D46236">
        <w:br/>
      </w:r>
      <w:r>
        <w:t>ich ekonomicznej użyteczności. Grupa umarza posiadane wartości niematerialne w okresach:</w:t>
      </w:r>
    </w:p>
    <w:p w14:paraId="0C41EBEA" w14:textId="77777777" w:rsidR="00D663A6" w:rsidRDefault="00D663A6" w:rsidP="00D663A6">
      <w:pPr>
        <w:pStyle w:val="Bpunkt1"/>
      </w:pPr>
      <w:r>
        <w:t>nabyte oprogramowanie komputerowe – 5 lat,</w:t>
      </w:r>
    </w:p>
    <w:p w14:paraId="580439BC" w14:textId="77777777" w:rsidR="00D663A6" w:rsidRDefault="00D663A6" w:rsidP="00D663A6">
      <w:pPr>
        <w:pStyle w:val="Bpunkt1"/>
      </w:pPr>
      <w:r>
        <w:t>licencje i podobne wartości – 5 lat.</w:t>
      </w:r>
    </w:p>
    <w:p w14:paraId="3527D74F" w14:textId="77777777" w:rsidR="00D663A6" w:rsidRDefault="00D663A6" w:rsidP="00D663A6">
      <w:pPr>
        <w:pStyle w:val="Bpodstawowy"/>
      </w:pPr>
      <w:r>
        <w:t>W przypadku oprogramowania tworzonego lub nabywanego, które przeznaczone jest wyłącznie do zastosowania w konkretnym projekcie, okres umorzenia jest równy okresowi trwania takiego projektu.</w:t>
      </w:r>
    </w:p>
    <w:p w14:paraId="547BCEC2" w14:textId="267C24A4" w:rsidR="00D663A6" w:rsidRDefault="00D663A6" w:rsidP="00D663A6">
      <w:pPr>
        <w:pStyle w:val="Bpodstawowy"/>
      </w:pPr>
      <w:r>
        <w:lastRenderedPageBreak/>
        <w:t xml:space="preserve">W przypadku licencji i podobnych wartości (np. certyfikaty) ich wartość określa się na podstawie kosztów </w:t>
      </w:r>
      <w:r w:rsidR="00D46236">
        <w:br/>
      </w:r>
      <w:r>
        <w:t>ich uzyskania, a w przypadku określonego terminu ważności licencji i podobnej wartości okres umorzenia jest równy temu okresowi.</w:t>
      </w:r>
    </w:p>
    <w:p w14:paraId="2CB7D93F" w14:textId="77777777" w:rsidR="00D663A6" w:rsidRDefault="00D663A6" w:rsidP="00D663A6">
      <w:pPr>
        <w:pStyle w:val="Bpodstawowy"/>
      </w:pPr>
      <w:r>
        <w:t>Wydatki dotyczące wartości niematerialnych, które nie powodują ulepszenia lub przedłużenia okresu użytkowania wartości niematerialnych zaliczane są do kosztów w mom</w:t>
      </w:r>
      <w:r w:rsidR="00833F70">
        <w:t>encie ich poniesienia. W okresie sprawozdawczym Grupa poniosła nakłady na prace rozwojowe.</w:t>
      </w:r>
    </w:p>
    <w:p w14:paraId="24160787" w14:textId="77777777" w:rsidR="00D663A6" w:rsidRDefault="00D663A6" w:rsidP="00D663A6">
      <w:pPr>
        <w:pStyle w:val="Bpodstawowy"/>
      </w:pPr>
      <w:r>
        <w:t>Na dzień bilansowy wartości niematerialne wyceniane są według kosztu po pomniejszeniu o dokonane odpisy aktualizujące oraz ewentualne odpisy z tytułu trwałej utraty wartości.</w:t>
      </w:r>
    </w:p>
    <w:p w14:paraId="7C2B7E03" w14:textId="77777777" w:rsidR="00D663A6" w:rsidRDefault="00D663A6" w:rsidP="00D663A6">
      <w:pPr>
        <w:pStyle w:val="Bpodstawowy"/>
      </w:pPr>
      <w:r>
        <w:t>Grupa ARCUS  nie posiada wartości niematerialnych o nieokreślonym okresie użytkowania oprócz wartości firmy.</w:t>
      </w:r>
    </w:p>
    <w:p w14:paraId="2B8E2D3B" w14:textId="77777777" w:rsidR="00D663A6" w:rsidRDefault="00D663A6" w:rsidP="00D663A6">
      <w:pPr>
        <w:pStyle w:val="Bpodstawowy"/>
      </w:pPr>
      <w:r>
        <w:t>Metody amortyzacji i okresy użyteczności wartości niematerialnych podlegają weryfikacji na każdy dzień bilansowy.</w:t>
      </w:r>
    </w:p>
    <w:p w14:paraId="0869F8E5" w14:textId="4FD0B1E5" w:rsidR="00D663A6" w:rsidRDefault="00D663A6" w:rsidP="00D663A6">
      <w:pPr>
        <w:pStyle w:val="Bpodstawowy"/>
      </w:pPr>
      <w:r>
        <w:t>Grupa ARCUS nie posiada wartości niematerialnych sklasyfikowanych jako do sprzedaży.</w:t>
      </w:r>
    </w:p>
    <w:p w14:paraId="647E0F1A" w14:textId="77777777" w:rsidR="00D663A6" w:rsidRDefault="00485AFB" w:rsidP="00D663A6">
      <w:pPr>
        <w:pStyle w:val="Bpodstawowy"/>
      </w:pPr>
      <w:r>
        <w:t>Na dz</w:t>
      </w:r>
      <w:r w:rsidR="00833F70">
        <w:t>ień 31 grudnia 2016</w:t>
      </w:r>
      <w:r w:rsidR="00D663A6">
        <w:t xml:space="preserve"> roku nie zaistniała konieczność dokonania odpisów z tytułu trwałej utraty wartości niematerialnych.</w:t>
      </w:r>
    </w:p>
    <w:p w14:paraId="53165533" w14:textId="77777777" w:rsidR="00D663A6" w:rsidRDefault="00D663A6" w:rsidP="00D663A6">
      <w:pPr>
        <w:pStyle w:val="Bpodstbold"/>
      </w:pPr>
    </w:p>
    <w:p w14:paraId="1ACF6FEE" w14:textId="77777777" w:rsidR="00D663A6" w:rsidRDefault="00D663A6" w:rsidP="00D663A6">
      <w:pPr>
        <w:pStyle w:val="Nagwek2"/>
      </w:pPr>
      <w:bookmarkStart w:id="21" w:name="_Toc512612952"/>
      <w:r>
        <w:t>Rzeczowe aktywa trwałe</w:t>
      </w:r>
      <w:bookmarkEnd w:id="21"/>
    </w:p>
    <w:p w14:paraId="2305AE3E" w14:textId="5F5BD9A4" w:rsidR="00D663A6" w:rsidRDefault="00D663A6" w:rsidP="00D663A6">
      <w:pPr>
        <w:pStyle w:val="Bpodstawowy"/>
      </w:pPr>
      <w:r>
        <w:t xml:space="preserve">Rzeczowe aktywa trwałe obejmują środki trwałe i nakłady na środki trwałe w budowie, które Grupa zamierzają wykorzystywać w swojej działalności oraz na potrzeby administracyjne w okresie dłuższym niż rok, </w:t>
      </w:r>
      <w:r w:rsidR="00D46236">
        <w:br/>
      </w:r>
      <w:r>
        <w:t>które w przyszłości spowodują wpływ korzyści ekonomicznych do jednostek.</w:t>
      </w:r>
    </w:p>
    <w:p w14:paraId="2BFA3D84" w14:textId="4CF50CF2" w:rsidR="003E0D7B" w:rsidRDefault="00D663A6" w:rsidP="00D663A6">
      <w:pPr>
        <w:pStyle w:val="Bpodstawowy"/>
      </w:pPr>
      <w:r>
        <w:t xml:space="preserve">Wartość początkową rzeczowych aktywów trwałych ustala się według cen nabycia lub kosztów wytworzenia i umarza metodą liniową przez okres ich ekonomicznej użyteczności. W sprawozdaniu z sytuacji finansowej wartość rzeczowych aktywów trwałych prezentowana jest po pomniejszeniu o dotychczas dokonane odpisy amortyzacyjne oraz odpisy z tytułu utraty ich wartości. Grupa Kapitałowa amortyzuje posiadane środki trwałe </w:t>
      </w:r>
      <w:r w:rsidR="00D46236">
        <w:br/>
      </w:r>
      <w:r>
        <w:t>w ciągu następujących okresów:</w:t>
      </w:r>
    </w:p>
    <w:p w14:paraId="3A16C540" w14:textId="77777777" w:rsidR="00A01D29" w:rsidRDefault="00630192" w:rsidP="007C7C15">
      <w:pPr>
        <w:pStyle w:val="Bpodstbold"/>
        <w:rPr>
          <w:b w:val="0"/>
          <w:sz w:val="22"/>
        </w:rPr>
      </w:pPr>
      <w:r>
        <w:fldChar w:fldCharType="begin"/>
      </w:r>
      <w:r>
        <w:instrText xml:space="preserve"> LINK </w:instrText>
      </w:r>
      <w:r w:rsidR="00410634">
        <w:instrText xml:space="preserve">Excel.Sheet.12 "C:\\Users\\k.balcerowicz\\SPRAWOZDANIA FINANSOWE\\ARCUS 2016\\Skonsolidowane 2016\\Sprawozdanie skonsolidowane.xlsx" SS6!W9K1:W16K5 </w:instrText>
      </w:r>
      <w:r>
        <w:instrText xml:space="preserve">\a \f 4 \h </w:instrText>
      </w:r>
      <w:r>
        <w:fldChar w:fldCharType="separate"/>
      </w:r>
    </w:p>
    <w:tbl>
      <w:tblPr>
        <w:tblW w:w="8260" w:type="dxa"/>
        <w:tblCellMar>
          <w:left w:w="70" w:type="dxa"/>
          <w:right w:w="70" w:type="dxa"/>
        </w:tblCellMar>
        <w:tblLook w:val="04A0" w:firstRow="1" w:lastRow="0" w:firstColumn="1" w:lastColumn="0" w:noHBand="0" w:noVBand="1"/>
      </w:tblPr>
      <w:tblGrid>
        <w:gridCol w:w="3200"/>
        <w:gridCol w:w="910"/>
        <w:gridCol w:w="910"/>
        <w:gridCol w:w="1620"/>
        <w:gridCol w:w="1620"/>
      </w:tblGrid>
      <w:tr w:rsidR="00A01D29" w:rsidRPr="00A01D29" w14:paraId="54CD6FF0" w14:textId="77777777" w:rsidTr="00A01D29">
        <w:trPr>
          <w:divId w:val="825440790"/>
          <w:trHeight w:val="300"/>
        </w:trPr>
        <w:tc>
          <w:tcPr>
            <w:tcW w:w="3200" w:type="dxa"/>
            <w:tcBorders>
              <w:top w:val="nil"/>
              <w:left w:val="nil"/>
              <w:bottom w:val="single" w:sz="4" w:space="0" w:color="1F497D"/>
              <w:right w:val="nil"/>
            </w:tcBorders>
            <w:shd w:val="clear" w:color="auto" w:fill="auto"/>
            <w:noWrap/>
            <w:vAlign w:val="bottom"/>
            <w:hideMark/>
          </w:tcPr>
          <w:p w14:paraId="1699E8FE"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Grupa</w:t>
            </w:r>
          </w:p>
        </w:tc>
        <w:tc>
          <w:tcPr>
            <w:tcW w:w="1820" w:type="dxa"/>
            <w:gridSpan w:val="2"/>
            <w:tcBorders>
              <w:top w:val="nil"/>
              <w:left w:val="nil"/>
              <w:bottom w:val="single" w:sz="4" w:space="0" w:color="1F497D"/>
              <w:right w:val="nil"/>
            </w:tcBorders>
            <w:shd w:val="clear" w:color="auto" w:fill="auto"/>
            <w:noWrap/>
            <w:vAlign w:val="bottom"/>
            <w:hideMark/>
          </w:tcPr>
          <w:p w14:paraId="298C095A"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Opis grupy</w:t>
            </w:r>
          </w:p>
        </w:tc>
        <w:tc>
          <w:tcPr>
            <w:tcW w:w="1620" w:type="dxa"/>
            <w:tcBorders>
              <w:top w:val="nil"/>
              <w:left w:val="nil"/>
              <w:bottom w:val="single" w:sz="4" w:space="0" w:color="1F497D"/>
              <w:right w:val="nil"/>
            </w:tcBorders>
            <w:shd w:val="clear" w:color="auto" w:fill="auto"/>
            <w:noWrap/>
            <w:vAlign w:val="bottom"/>
            <w:hideMark/>
          </w:tcPr>
          <w:p w14:paraId="7C4F9A8F"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1620" w:type="dxa"/>
            <w:tcBorders>
              <w:top w:val="nil"/>
              <w:left w:val="nil"/>
              <w:bottom w:val="single" w:sz="4" w:space="0" w:color="1F497D"/>
              <w:right w:val="nil"/>
            </w:tcBorders>
            <w:shd w:val="clear" w:color="auto" w:fill="auto"/>
            <w:noWrap/>
            <w:vAlign w:val="bottom"/>
            <w:hideMark/>
          </w:tcPr>
          <w:p w14:paraId="14E94A20" w14:textId="4F2CDA43" w:rsidR="00A01D29" w:rsidRPr="00A01D29" w:rsidRDefault="00D46236" w:rsidP="00A01D29">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Okresy</w:t>
            </w:r>
            <w:r w:rsidR="00243682">
              <w:rPr>
                <w:rFonts w:ascii="Calibri" w:eastAsia="Times New Roman" w:hAnsi="Calibri" w:cs="Times New Roman"/>
                <w:color w:val="000000"/>
                <w:sz w:val="12"/>
                <w:szCs w:val="12"/>
                <w:lang w:eastAsia="pl-PL"/>
              </w:rPr>
              <w:t xml:space="preserve"> </w:t>
            </w:r>
            <w:r w:rsidR="00A01D29" w:rsidRPr="00A01D29">
              <w:rPr>
                <w:rFonts w:ascii="Calibri" w:eastAsia="Times New Roman" w:hAnsi="Calibri" w:cs="Times New Roman"/>
                <w:color w:val="000000"/>
                <w:sz w:val="12"/>
                <w:szCs w:val="12"/>
                <w:lang w:eastAsia="pl-PL"/>
              </w:rPr>
              <w:t>amo</w:t>
            </w:r>
            <w:r w:rsidR="00243682">
              <w:rPr>
                <w:rFonts w:ascii="Calibri" w:eastAsia="Times New Roman" w:hAnsi="Calibri" w:cs="Times New Roman"/>
                <w:color w:val="000000"/>
                <w:sz w:val="12"/>
                <w:szCs w:val="12"/>
                <w:lang w:eastAsia="pl-PL"/>
              </w:rPr>
              <w:t>r</w:t>
            </w:r>
            <w:r w:rsidR="00A01D29" w:rsidRPr="00A01D29">
              <w:rPr>
                <w:rFonts w:ascii="Calibri" w:eastAsia="Times New Roman" w:hAnsi="Calibri" w:cs="Times New Roman"/>
                <w:color w:val="000000"/>
                <w:sz w:val="12"/>
                <w:szCs w:val="12"/>
                <w:lang w:eastAsia="pl-PL"/>
              </w:rPr>
              <w:t>tyzacyjne</w:t>
            </w:r>
          </w:p>
        </w:tc>
      </w:tr>
      <w:tr w:rsidR="00A01D29" w:rsidRPr="00A01D29" w14:paraId="4B91B18D" w14:textId="77777777" w:rsidTr="00A01D29">
        <w:trPr>
          <w:divId w:val="825440790"/>
          <w:trHeight w:val="300"/>
        </w:trPr>
        <w:tc>
          <w:tcPr>
            <w:tcW w:w="3200" w:type="dxa"/>
            <w:tcBorders>
              <w:top w:val="nil"/>
              <w:left w:val="nil"/>
              <w:bottom w:val="nil"/>
              <w:right w:val="nil"/>
            </w:tcBorders>
            <w:shd w:val="clear" w:color="auto" w:fill="auto"/>
            <w:noWrap/>
            <w:vAlign w:val="bottom"/>
            <w:hideMark/>
          </w:tcPr>
          <w:p w14:paraId="684C1A82"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Grupa 1</w:t>
            </w:r>
          </w:p>
        </w:tc>
        <w:tc>
          <w:tcPr>
            <w:tcW w:w="1820" w:type="dxa"/>
            <w:gridSpan w:val="2"/>
            <w:tcBorders>
              <w:top w:val="nil"/>
              <w:left w:val="nil"/>
              <w:bottom w:val="nil"/>
              <w:right w:val="nil"/>
            </w:tcBorders>
            <w:shd w:val="clear" w:color="auto" w:fill="auto"/>
            <w:noWrap/>
            <w:vAlign w:val="bottom"/>
            <w:hideMark/>
          </w:tcPr>
          <w:p w14:paraId="4AA1E2A4"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Budynki</w:t>
            </w:r>
          </w:p>
        </w:tc>
        <w:tc>
          <w:tcPr>
            <w:tcW w:w="1620" w:type="dxa"/>
            <w:tcBorders>
              <w:top w:val="nil"/>
              <w:left w:val="nil"/>
              <w:bottom w:val="nil"/>
              <w:right w:val="nil"/>
            </w:tcBorders>
            <w:shd w:val="clear" w:color="auto" w:fill="auto"/>
            <w:noWrap/>
            <w:vAlign w:val="bottom"/>
            <w:hideMark/>
          </w:tcPr>
          <w:p w14:paraId="3F807942"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p>
        </w:tc>
        <w:tc>
          <w:tcPr>
            <w:tcW w:w="1620" w:type="dxa"/>
            <w:tcBorders>
              <w:top w:val="nil"/>
              <w:left w:val="nil"/>
              <w:bottom w:val="nil"/>
              <w:right w:val="nil"/>
            </w:tcBorders>
            <w:shd w:val="clear" w:color="auto" w:fill="auto"/>
            <w:noWrap/>
            <w:vAlign w:val="bottom"/>
            <w:hideMark/>
          </w:tcPr>
          <w:p w14:paraId="3EB89DFC"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10 lat</w:t>
            </w:r>
          </w:p>
        </w:tc>
      </w:tr>
      <w:tr w:rsidR="00A01D29" w:rsidRPr="00A01D29" w14:paraId="27358397" w14:textId="77777777" w:rsidTr="00A01D29">
        <w:trPr>
          <w:divId w:val="825440790"/>
          <w:trHeight w:val="300"/>
        </w:trPr>
        <w:tc>
          <w:tcPr>
            <w:tcW w:w="3200" w:type="dxa"/>
            <w:tcBorders>
              <w:top w:val="nil"/>
              <w:left w:val="nil"/>
              <w:bottom w:val="nil"/>
              <w:right w:val="nil"/>
            </w:tcBorders>
            <w:shd w:val="clear" w:color="auto" w:fill="auto"/>
            <w:noWrap/>
            <w:vAlign w:val="bottom"/>
            <w:hideMark/>
          </w:tcPr>
          <w:p w14:paraId="2F55425E"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Grupa 4</w:t>
            </w:r>
          </w:p>
        </w:tc>
        <w:tc>
          <w:tcPr>
            <w:tcW w:w="1820" w:type="dxa"/>
            <w:gridSpan w:val="2"/>
            <w:tcBorders>
              <w:top w:val="nil"/>
              <w:left w:val="nil"/>
              <w:bottom w:val="nil"/>
              <w:right w:val="nil"/>
            </w:tcBorders>
            <w:shd w:val="clear" w:color="auto" w:fill="auto"/>
            <w:noWrap/>
            <w:vAlign w:val="bottom"/>
            <w:hideMark/>
          </w:tcPr>
          <w:p w14:paraId="74DFE94F"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Maszyny i urządzenia</w:t>
            </w:r>
          </w:p>
        </w:tc>
        <w:tc>
          <w:tcPr>
            <w:tcW w:w="1620" w:type="dxa"/>
            <w:tcBorders>
              <w:top w:val="nil"/>
              <w:left w:val="nil"/>
              <w:bottom w:val="nil"/>
              <w:right w:val="nil"/>
            </w:tcBorders>
            <w:shd w:val="clear" w:color="auto" w:fill="auto"/>
            <w:noWrap/>
            <w:vAlign w:val="bottom"/>
            <w:hideMark/>
          </w:tcPr>
          <w:p w14:paraId="4D0681BF"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p>
        </w:tc>
        <w:tc>
          <w:tcPr>
            <w:tcW w:w="1620" w:type="dxa"/>
            <w:tcBorders>
              <w:top w:val="nil"/>
              <w:left w:val="nil"/>
              <w:bottom w:val="nil"/>
              <w:right w:val="nil"/>
            </w:tcBorders>
            <w:shd w:val="clear" w:color="auto" w:fill="auto"/>
            <w:noWrap/>
            <w:vAlign w:val="bottom"/>
            <w:hideMark/>
          </w:tcPr>
          <w:p w14:paraId="0DAC5495"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Od 6 do 10 lat</w:t>
            </w:r>
          </w:p>
        </w:tc>
      </w:tr>
      <w:tr w:rsidR="00A01D29" w:rsidRPr="00A01D29" w14:paraId="1B5649DC" w14:textId="77777777" w:rsidTr="00A01D29">
        <w:trPr>
          <w:divId w:val="825440790"/>
          <w:trHeight w:val="300"/>
        </w:trPr>
        <w:tc>
          <w:tcPr>
            <w:tcW w:w="3200" w:type="dxa"/>
            <w:tcBorders>
              <w:top w:val="nil"/>
              <w:left w:val="nil"/>
              <w:bottom w:val="nil"/>
              <w:right w:val="nil"/>
            </w:tcBorders>
            <w:shd w:val="clear" w:color="auto" w:fill="auto"/>
            <w:noWrap/>
            <w:vAlign w:val="bottom"/>
            <w:hideMark/>
          </w:tcPr>
          <w:p w14:paraId="4B05F8D1" w14:textId="77777777" w:rsidR="00A01D29" w:rsidRPr="00A01D29" w:rsidRDefault="00A01D29" w:rsidP="00A01D29">
            <w:pPr>
              <w:spacing w:after="0" w:line="240" w:lineRule="auto"/>
              <w:ind w:firstLineChars="100" w:firstLine="120"/>
              <w:rPr>
                <w:rFonts w:ascii="Calibri" w:eastAsia="Times New Roman" w:hAnsi="Calibri" w:cs="Times New Roman"/>
                <w:i/>
                <w:iCs/>
                <w:color w:val="000000"/>
                <w:sz w:val="12"/>
                <w:szCs w:val="12"/>
                <w:lang w:eastAsia="pl-PL"/>
              </w:rPr>
            </w:pPr>
            <w:r w:rsidRPr="00A01D29">
              <w:rPr>
                <w:rFonts w:ascii="Calibri" w:eastAsia="Times New Roman" w:hAnsi="Calibri" w:cs="Times New Roman"/>
                <w:i/>
                <w:iCs/>
                <w:color w:val="000000"/>
                <w:sz w:val="12"/>
                <w:szCs w:val="12"/>
                <w:lang w:eastAsia="pl-PL"/>
              </w:rPr>
              <w:t>z wyjątkiem:</w:t>
            </w:r>
          </w:p>
        </w:tc>
        <w:tc>
          <w:tcPr>
            <w:tcW w:w="910" w:type="dxa"/>
            <w:tcBorders>
              <w:top w:val="nil"/>
              <w:left w:val="nil"/>
              <w:bottom w:val="nil"/>
              <w:right w:val="nil"/>
            </w:tcBorders>
            <w:shd w:val="clear" w:color="auto" w:fill="auto"/>
            <w:noWrap/>
            <w:vAlign w:val="bottom"/>
            <w:hideMark/>
          </w:tcPr>
          <w:p w14:paraId="3F275646" w14:textId="77777777" w:rsidR="00A01D29" w:rsidRPr="00A01D29" w:rsidRDefault="00A01D29" w:rsidP="00A01D29">
            <w:pPr>
              <w:spacing w:after="0" w:line="240" w:lineRule="auto"/>
              <w:ind w:firstLineChars="100" w:firstLine="120"/>
              <w:rPr>
                <w:rFonts w:ascii="Calibri" w:eastAsia="Times New Roman" w:hAnsi="Calibri" w:cs="Times New Roman"/>
                <w:i/>
                <w:iCs/>
                <w:color w:val="000000"/>
                <w:sz w:val="12"/>
                <w:szCs w:val="12"/>
                <w:lang w:eastAsia="pl-PL"/>
              </w:rPr>
            </w:pPr>
          </w:p>
        </w:tc>
        <w:tc>
          <w:tcPr>
            <w:tcW w:w="910" w:type="dxa"/>
            <w:tcBorders>
              <w:top w:val="nil"/>
              <w:left w:val="nil"/>
              <w:bottom w:val="nil"/>
              <w:right w:val="nil"/>
            </w:tcBorders>
            <w:shd w:val="clear" w:color="auto" w:fill="auto"/>
            <w:noWrap/>
            <w:vAlign w:val="bottom"/>
            <w:hideMark/>
          </w:tcPr>
          <w:p w14:paraId="632587EE" w14:textId="77777777" w:rsidR="00A01D29" w:rsidRPr="00A01D29" w:rsidRDefault="00A01D29" w:rsidP="00A01D29">
            <w:pPr>
              <w:spacing w:after="0" w:line="240" w:lineRule="auto"/>
              <w:rPr>
                <w:rFonts w:ascii="Times New Roman" w:eastAsia="Times New Roman" w:hAnsi="Times New Roman" w:cs="Times New Roman"/>
                <w:szCs w:val="20"/>
                <w:lang w:eastAsia="pl-PL"/>
              </w:rPr>
            </w:pPr>
          </w:p>
        </w:tc>
        <w:tc>
          <w:tcPr>
            <w:tcW w:w="1620" w:type="dxa"/>
            <w:tcBorders>
              <w:top w:val="nil"/>
              <w:left w:val="nil"/>
              <w:bottom w:val="nil"/>
              <w:right w:val="nil"/>
            </w:tcBorders>
            <w:shd w:val="clear" w:color="auto" w:fill="auto"/>
            <w:noWrap/>
            <w:vAlign w:val="bottom"/>
            <w:hideMark/>
          </w:tcPr>
          <w:p w14:paraId="31DCA0C2" w14:textId="77777777" w:rsidR="00A01D29" w:rsidRPr="00A01D29" w:rsidRDefault="00A01D29" w:rsidP="00A01D29">
            <w:pPr>
              <w:spacing w:after="0" w:line="240" w:lineRule="auto"/>
              <w:rPr>
                <w:rFonts w:ascii="Times New Roman" w:eastAsia="Times New Roman" w:hAnsi="Times New Roman" w:cs="Times New Roman"/>
                <w:szCs w:val="20"/>
                <w:lang w:eastAsia="pl-PL"/>
              </w:rPr>
            </w:pPr>
          </w:p>
        </w:tc>
        <w:tc>
          <w:tcPr>
            <w:tcW w:w="1620" w:type="dxa"/>
            <w:tcBorders>
              <w:top w:val="nil"/>
              <w:left w:val="nil"/>
              <w:bottom w:val="nil"/>
              <w:right w:val="nil"/>
            </w:tcBorders>
            <w:shd w:val="clear" w:color="auto" w:fill="auto"/>
            <w:noWrap/>
            <w:vAlign w:val="bottom"/>
            <w:hideMark/>
          </w:tcPr>
          <w:p w14:paraId="78101082" w14:textId="77777777" w:rsidR="00A01D29" w:rsidRPr="00A01D29" w:rsidRDefault="00A01D29" w:rsidP="00A01D29">
            <w:pPr>
              <w:spacing w:after="0" w:line="240" w:lineRule="auto"/>
              <w:rPr>
                <w:rFonts w:ascii="Times New Roman" w:eastAsia="Times New Roman" w:hAnsi="Times New Roman" w:cs="Times New Roman"/>
                <w:szCs w:val="20"/>
                <w:lang w:eastAsia="pl-PL"/>
              </w:rPr>
            </w:pPr>
          </w:p>
        </w:tc>
      </w:tr>
      <w:tr w:rsidR="00A01D29" w:rsidRPr="00A01D29" w14:paraId="5B46C38B" w14:textId="77777777" w:rsidTr="00A01D29">
        <w:trPr>
          <w:divId w:val="825440790"/>
          <w:trHeight w:val="300"/>
        </w:trPr>
        <w:tc>
          <w:tcPr>
            <w:tcW w:w="3200" w:type="dxa"/>
            <w:tcBorders>
              <w:top w:val="nil"/>
              <w:left w:val="nil"/>
              <w:bottom w:val="nil"/>
              <w:right w:val="nil"/>
            </w:tcBorders>
            <w:shd w:val="clear" w:color="auto" w:fill="auto"/>
            <w:noWrap/>
            <w:vAlign w:val="bottom"/>
            <w:hideMark/>
          </w:tcPr>
          <w:p w14:paraId="585C2F7F" w14:textId="77777777" w:rsidR="00A01D29" w:rsidRPr="00A01D29" w:rsidRDefault="00A01D29" w:rsidP="00A01D29">
            <w:pPr>
              <w:spacing w:after="0" w:line="240" w:lineRule="auto"/>
              <w:rPr>
                <w:rFonts w:ascii="Times New Roman" w:eastAsia="Times New Roman" w:hAnsi="Times New Roman" w:cs="Times New Roman"/>
                <w:szCs w:val="20"/>
                <w:lang w:eastAsia="pl-PL"/>
              </w:rPr>
            </w:pPr>
          </w:p>
        </w:tc>
        <w:tc>
          <w:tcPr>
            <w:tcW w:w="1820" w:type="dxa"/>
            <w:gridSpan w:val="2"/>
            <w:tcBorders>
              <w:top w:val="nil"/>
              <w:left w:val="nil"/>
              <w:bottom w:val="nil"/>
              <w:right w:val="nil"/>
            </w:tcBorders>
            <w:shd w:val="clear" w:color="auto" w:fill="auto"/>
            <w:noWrap/>
            <w:vAlign w:val="bottom"/>
            <w:hideMark/>
          </w:tcPr>
          <w:p w14:paraId="63970C47"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zespoły komputerowe</w:t>
            </w:r>
          </w:p>
        </w:tc>
        <w:tc>
          <w:tcPr>
            <w:tcW w:w="1620" w:type="dxa"/>
            <w:tcBorders>
              <w:top w:val="nil"/>
              <w:left w:val="nil"/>
              <w:bottom w:val="nil"/>
              <w:right w:val="nil"/>
            </w:tcBorders>
            <w:shd w:val="clear" w:color="auto" w:fill="auto"/>
            <w:noWrap/>
            <w:vAlign w:val="bottom"/>
            <w:hideMark/>
          </w:tcPr>
          <w:p w14:paraId="34BEE446"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p>
        </w:tc>
        <w:tc>
          <w:tcPr>
            <w:tcW w:w="1620" w:type="dxa"/>
            <w:tcBorders>
              <w:top w:val="nil"/>
              <w:left w:val="nil"/>
              <w:bottom w:val="nil"/>
              <w:right w:val="nil"/>
            </w:tcBorders>
            <w:shd w:val="clear" w:color="auto" w:fill="auto"/>
            <w:noWrap/>
            <w:vAlign w:val="bottom"/>
            <w:hideMark/>
          </w:tcPr>
          <w:p w14:paraId="1A481B29"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3 lata</w:t>
            </w:r>
          </w:p>
        </w:tc>
      </w:tr>
      <w:tr w:rsidR="00A01D29" w:rsidRPr="00A01D29" w14:paraId="7872F0C6" w14:textId="77777777" w:rsidTr="00A01D29">
        <w:trPr>
          <w:divId w:val="825440790"/>
          <w:trHeight w:val="300"/>
        </w:trPr>
        <w:tc>
          <w:tcPr>
            <w:tcW w:w="3200" w:type="dxa"/>
            <w:tcBorders>
              <w:top w:val="nil"/>
              <w:left w:val="nil"/>
              <w:bottom w:val="nil"/>
              <w:right w:val="nil"/>
            </w:tcBorders>
            <w:shd w:val="clear" w:color="auto" w:fill="auto"/>
            <w:noWrap/>
            <w:vAlign w:val="bottom"/>
            <w:hideMark/>
          </w:tcPr>
          <w:p w14:paraId="44C8888F"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Grupa 6</w:t>
            </w:r>
          </w:p>
        </w:tc>
        <w:tc>
          <w:tcPr>
            <w:tcW w:w="1820" w:type="dxa"/>
            <w:gridSpan w:val="2"/>
            <w:tcBorders>
              <w:top w:val="nil"/>
              <w:left w:val="nil"/>
              <w:bottom w:val="nil"/>
              <w:right w:val="nil"/>
            </w:tcBorders>
            <w:shd w:val="clear" w:color="auto" w:fill="auto"/>
            <w:noWrap/>
            <w:vAlign w:val="bottom"/>
            <w:hideMark/>
          </w:tcPr>
          <w:p w14:paraId="5C2BA05A"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Urządzenia techniczne</w:t>
            </w:r>
          </w:p>
        </w:tc>
        <w:tc>
          <w:tcPr>
            <w:tcW w:w="1620" w:type="dxa"/>
            <w:tcBorders>
              <w:top w:val="nil"/>
              <w:left w:val="nil"/>
              <w:bottom w:val="nil"/>
              <w:right w:val="nil"/>
            </w:tcBorders>
            <w:shd w:val="clear" w:color="auto" w:fill="auto"/>
            <w:noWrap/>
            <w:vAlign w:val="bottom"/>
            <w:hideMark/>
          </w:tcPr>
          <w:p w14:paraId="10B384B3"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p>
        </w:tc>
        <w:tc>
          <w:tcPr>
            <w:tcW w:w="1620" w:type="dxa"/>
            <w:tcBorders>
              <w:top w:val="nil"/>
              <w:left w:val="nil"/>
              <w:bottom w:val="nil"/>
              <w:right w:val="nil"/>
            </w:tcBorders>
            <w:shd w:val="clear" w:color="auto" w:fill="auto"/>
            <w:noWrap/>
            <w:vAlign w:val="bottom"/>
            <w:hideMark/>
          </w:tcPr>
          <w:p w14:paraId="51F67EFF"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5 lat</w:t>
            </w:r>
          </w:p>
        </w:tc>
      </w:tr>
      <w:tr w:rsidR="00A01D29" w:rsidRPr="00A01D29" w14:paraId="2BE29235" w14:textId="77777777" w:rsidTr="00A01D29">
        <w:trPr>
          <w:divId w:val="825440790"/>
          <w:trHeight w:val="300"/>
        </w:trPr>
        <w:tc>
          <w:tcPr>
            <w:tcW w:w="3200" w:type="dxa"/>
            <w:tcBorders>
              <w:top w:val="nil"/>
              <w:left w:val="nil"/>
              <w:bottom w:val="nil"/>
              <w:right w:val="nil"/>
            </w:tcBorders>
            <w:shd w:val="clear" w:color="auto" w:fill="auto"/>
            <w:noWrap/>
            <w:vAlign w:val="bottom"/>
            <w:hideMark/>
          </w:tcPr>
          <w:p w14:paraId="6C8BCA99"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Grupa 7</w:t>
            </w:r>
          </w:p>
        </w:tc>
        <w:tc>
          <w:tcPr>
            <w:tcW w:w="1820" w:type="dxa"/>
            <w:gridSpan w:val="2"/>
            <w:tcBorders>
              <w:top w:val="nil"/>
              <w:left w:val="nil"/>
              <w:bottom w:val="nil"/>
              <w:right w:val="nil"/>
            </w:tcBorders>
            <w:shd w:val="clear" w:color="auto" w:fill="auto"/>
            <w:noWrap/>
            <w:vAlign w:val="bottom"/>
            <w:hideMark/>
          </w:tcPr>
          <w:p w14:paraId="49E8345C"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Środki transportowe</w:t>
            </w:r>
          </w:p>
        </w:tc>
        <w:tc>
          <w:tcPr>
            <w:tcW w:w="1620" w:type="dxa"/>
            <w:tcBorders>
              <w:top w:val="nil"/>
              <w:left w:val="nil"/>
              <w:bottom w:val="nil"/>
              <w:right w:val="nil"/>
            </w:tcBorders>
            <w:shd w:val="clear" w:color="auto" w:fill="auto"/>
            <w:noWrap/>
            <w:vAlign w:val="bottom"/>
            <w:hideMark/>
          </w:tcPr>
          <w:p w14:paraId="6C2D9319"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p>
        </w:tc>
        <w:tc>
          <w:tcPr>
            <w:tcW w:w="1620" w:type="dxa"/>
            <w:tcBorders>
              <w:top w:val="nil"/>
              <w:left w:val="nil"/>
              <w:bottom w:val="nil"/>
              <w:right w:val="nil"/>
            </w:tcBorders>
            <w:shd w:val="clear" w:color="auto" w:fill="auto"/>
            <w:noWrap/>
            <w:vAlign w:val="bottom"/>
            <w:hideMark/>
          </w:tcPr>
          <w:p w14:paraId="2B711294"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5 lat</w:t>
            </w:r>
          </w:p>
        </w:tc>
      </w:tr>
      <w:tr w:rsidR="00A01D29" w:rsidRPr="00A01D29" w14:paraId="5AC94631" w14:textId="77777777" w:rsidTr="00A01D29">
        <w:trPr>
          <w:divId w:val="825440790"/>
          <w:trHeight w:val="300"/>
        </w:trPr>
        <w:tc>
          <w:tcPr>
            <w:tcW w:w="3200" w:type="dxa"/>
            <w:tcBorders>
              <w:top w:val="nil"/>
              <w:left w:val="nil"/>
              <w:bottom w:val="nil"/>
              <w:right w:val="nil"/>
            </w:tcBorders>
            <w:shd w:val="clear" w:color="auto" w:fill="auto"/>
            <w:noWrap/>
            <w:vAlign w:val="bottom"/>
            <w:hideMark/>
          </w:tcPr>
          <w:p w14:paraId="2E0FB7F2"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lastRenderedPageBreak/>
              <w:t>Grupa 8</w:t>
            </w:r>
          </w:p>
        </w:tc>
        <w:tc>
          <w:tcPr>
            <w:tcW w:w="3440" w:type="dxa"/>
            <w:gridSpan w:val="3"/>
            <w:tcBorders>
              <w:top w:val="nil"/>
              <w:left w:val="nil"/>
              <w:bottom w:val="nil"/>
              <w:right w:val="nil"/>
            </w:tcBorders>
            <w:shd w:val="clear" w:color="auto" w:fill="auto"/>
            <w:noWrap/>
            <w:vAlign w:val="bottom"/>
            <w:hideMark/>
          </w:tcPr>
          <w:p w14:paraId="2C109DB3"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Narzędzia, przyrządy, ruchomości i wyposażenie</w:t>
            </w:r>
          </w:p>
        </w:tc>
        <w:tc>
          <w:tcPr>
            <w:tcW w:w="1620" w:type="dxa"/>
            <w:tcBorders>
              <w:top w:val="nil"/>
              <w:left w:val="nil"/>
              <w:bottom w:val="nil"/>
              <w:right w:val="nil"/>
            </w:tcBorders>
            <w:shd w:val="clear" w:color="auto" w:fill="auto"/>
            <w:noWrap/>
            <w:vAlign w:val="bottom"/>
            <w:hideMark/>
          </w:tcPr>
          <w:p w14:paraId="147EAD41"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Od 5 do 7 lat</w:t>
            </w:r>
          </w:p>
        </w:tc>
      </w:tr>
    </w:tbl>
    <w:p w14:paraId="7696ACC0" w14:textId="77777777" w:rsidR="003E0D7B" w:rsidRDefault="00630192" w:rsidP="007C7C15">
      <w:pPr>
        <w:pStyle w:val="Bpodstbold"/>
      </w:pPr>
      <w:r>
        <w:fldChar w:fldCharType="end"/>
      </w:r>
    </w:p>
    <w:p w14:paraId="0D6E319F" w14:textId="10B6BF04" w:rsidR="00630192" w:rsidRDefault="00630192" w:rsidP="00630192">
      <w:pPr>
        <w:pStyle w:val="Bpodstawowy"/>
      </w:pPr>
      <w:r>
        <w:t>Koszty poniesione na remont, które nie powodują ulepszenia czy wydłużenia okresu użytkowania środka trwałego są kosztem w momencie ich poniesienia.</w:t>
      </w:r>
    </w:p>
    <w:p w14:paraId="4DCAA3B7" w14:textId="77777777" w:rsidR="0002795B" w:rsidRDefault="0002795B" w:rsidP="00630192">
      <w:pPr>
        <w:pStyle w:val="Bpodstawowy"/>
      </w:pPr>
    </w:p>
    <w:p w14:paraId="57725B94" w14:textId="77777777" w:rsidR="00630192" w:rsidRDefault="00630192" w:rsidP="00630192">
      <w:pPr>
        <w:pStyle w:val="Bpodstawowy"/>
      </w:pPr>
      <w:r>
        <w:t>Grupa ARCUS nie posiada rzeczowych aktywów trwałych o nieokreślonym okresie użytkowania. Metody amortyzacji i okresy użyteczności rzeczowych aktywów trwałych podlegają weryfikacji na każdy dzień bilansowy.</w:t>
      </w:r>
    </w:p>
    <w:p w14:paraId="59302D28" w14:textId="77777777" w:rsidR="00485AFB" w:rsidRDefault="00630192" w:rsidP="00630192">
      <w:pPr>
        <w:pStyle w:val="Bpodstawowy"/>
      </w:pPr>
      <w:r>
        <w:t xml:space="preserve">Grupa ARCUS nie posiada rzeczowych aktywów trwałych sklasyfikowanych jako do sprzedaży. </w:t>
      </w:r>
    </w:p>
    <w:p w14:paraId="2841430E" w14:textId="77777777" w:rsidR="00485AFB" w:rsidRDefault="00485AFB" w:rsidP="00630192">
      <w:pPr>
        <w:pStyle w:val="Bpodstawowy"/>
      </w:pPr>
    </w:p>
    <w:p w14:paraId="6AB63CA9" w14:textId="130F3A27" w:rsidR="00630192" w:rsidRDefault="00630192" w:rsidP="00630192">
      <w:pPr>
        <w:pStyle w:val="Bpodstawowy"/>
      </w:pPr>
      <w:r>
        <w:t>Na dzień 31 grudnia</w:t>
      </w:r>
      <w:r w:rsidR="00823EC1">
        <w:t xml:space="preserve"> 2017</w:t>
      </w:r>
      <w:r>
        <w:t xml:space="preserve"> roku nie zaistniała konieczność dokonania odpisów z tytułu trwałej utraty wartości rzeczowych środków tr</w:t>
      </w:r>
      <w:r w:rsidR="00823EC1">
        <w:t>wałych. Na dzień 31 grudnia 2017</w:t>
      </w:r>
      <w:r>
        <w:t xml:space="preserve"> roku nie zaistniały ograniczenia dotyczące tytułu prawnego do rzeczowych środków trwałych.</w:t>
      </w:r>
    </w:p>
    <w:p w14:paraId="6C4211A8" w14:textId="77777777" w:rsidR="00630192" w:rsidRDefault="00630192" w:rsidP="00630192">
      <w:pPr>
        <w:pStyle w:val="Bpodstbold"/>
      </w:pPr>
    </w:p>
    <w:p w14:paraId="3DAC5A4F" w14:textId="77777777" w:rsidR="00630192" w:rsidRDefault="00630192" w:rsidP="00630192">
      <w:pPr>
        <w:pStyle w:val="Nagwek2"/>
      </w:pPr>
      <w:bookmarkStart w:id="22" w:name="_Toc512612953"/>
      <w:r>
        <w:t>Aktywa finansowe</w:t>
      </w:r>
      <w:bookmarkEnd w:id="22"/>
      <w:r>
        <w:t xml:space="preserve"> </w:t>
      </w:r>
    </w:p>
    <w:p w14:paraId="18116158" w14:textId="77777777" w:rsidR="00630192" w:rsidRDefault="00630192" w:rsidP="00630192">
      <w:pPr>
        <w:pStyle w:val="Bpodstawowy"/>
      </w:pPr>
      <w:r>
        <w:t>Instrumenty finansowe klasyfikowane są do następujących kategorii:</w:t>
      </w:r>
    </w:p>
    <w:p w14:paraId="6DD01BDF" w14:textId="77777777" w:rsidR="00630192" w:rsidRDefault="00630192" w:rsidP="00630192">
      <w:pPr>
        <w:pStyle w:val="Bpunkt2"/>
      </w:pPr>
      <w:r>
        <w:t>Aktywa finansowe utrzymywane do terminu wymagalności</w:t>
      </w:r>
    </w:p>
    <w:p w14:paraId="63CA2EF9" w14:textId="77777777" w:rsidR="00630192" w:rsidRDefault="00630192" w:rsidP="00630192">
      <w:pPr>
        <w:pStyle w:val="Bpunkt2"/>
      </w:pPr>
      <w:r>
        <w:t>Aktywa finansowe wyceniane w wartości godziwej przez wynik finansowy</w:t>
      </w:r>
    </w:p>
    <w:p w14:paraId="5E78F520" w14:textId="77777777" w:rsidR="00630192" w:rsidRDefault="00630192" w:rsidP="00630192">
      <w:pPr>
        <w:pStyle w:val="Bpunkt2"/>
      </w:pPr>
      <w:r>
        <w:t>Udzielone pożyczki i należności</w:t>
      </w:r>
    </w:p>
    <w:p w14:paraId="6160B154" w14:textId="77777777" w:rsidR="00630192" w:rsidRDefault="00630192" w:rsidP="00630192">
      <w:pPr>
        <w:pStyle w:val="Bpunkt2"/>
      </w:pPr>
      <w:r>
        <w:t>Aktywa finansowe dostępne do sprzedaży</w:t>
      </w:r>
    </w:p>
    <w:p w14:paraId="557FC226" w14:textId="77777777" w:rsidR="00630192" w:rsidRDefault="00630192" w:rsidP="00630192">
      <w:pPr>
        <w:pStyle w:val="Bpodstawowy"/>
      </w:pPr>
      <w:r>
        <w:t>Aktywa finansowe utrzymywane do terminu wymagalności to aktywa finansowe inne niż instrumenty pochodne, o określonych lub możliwych do określenia płatnościach oraz ustalonym terminie wymagalności, które Grupa zamierza i ma możliwość utrzymać w posiadaniu do tego czasu.</w:t>
      </w:r>
    </w:p>
    <w:p w14:paraId="21481575" w14:textId="626642CF" w:rsidR="00630192" w:rsidRDefault="00630192" w:rsidP="00630192">
      <w:pPr>
        <w:pStyle w:val="Bpodstawowy"/>
      </w:pPr>
      <w:r>
        <w:t xml:space="preserve">Aktywa finansowe utrzymywane do terminu wymagalności wyceniane są według zamortyzowanego kosztu </w:t>
      </w:r>
      <w:r w:rsidR="00D46236">
        <w:br/>
      </w:r>
      <w:r>
        <w:t>przy użyciu metody efektywnej stopy procentowej.  Aktywa finansowe wyceniane w wartości godziwej przez wynik finansowy to aktywa nabyte w c</w:t>
      </w:r>
      <w:r w:rsidR="00B74BB6">
        <w:t>elu odsprzedaży i osiągnięcia tą</w:t>
      </w:r>
      <w:r>
        <w:t xml:space="preserve"> drogą korzyści ekonomicznych wynikających z krótkoterminowych zmian cen oraz wahań innych czynników rynkowych albo krótkiego czasu trwania nabytego instrumentu, a także inne aktywa finansowe, bez względu na zamiary jakimi kierowano się przy zawieraniu kontraktu, jeżeli stanowią składnik portfela podobnych aktywów finansowych, co do którego jest duże prawdopodobieństwo </w:t>
      </w:r>
      <w:r>
        <w:lastRenderedPageBreak/>
        <w:t xml:space="preserve">realizacji w krótkim terminie zakładanych korzyści ekonomicznych. Grupa ARCUS </w:t>
      </w:r>
      <w:r w:rsidR="00D46236">
        <w:br/>
      </w:r>
      <w:r>
        <w:t>nie posiada ww. aktywów finansowych.</w:t>
      </w:r>
    </w:p>
    <w:p w14:paraId="656BE153" w14:textId="77777777" w:rsidR="00630192" w:rsidRDefault="00630192" w:rsidP="00630192">
      <w:pPr>
        <w:pStyle w:val="Bpodstawowy"/>
      </w:pPr>
      <w:r>
        <w:t>Za wartość godziwą uznaje się cenę, jaką jednostka otrzymałaby za sprzedaż składnika aktywów lub zapłaciłaby za przekazane zobowiązania w rutynowej transakcji dokonanej między uczestnikami rynku na dzień wyceny.</w:t>
      </w:r>
    </w:p>
    <w:p w14:paraId="76B0135A" w14:textId="741485EC" w:rsidR="00630192" w:rsidRDefault="00630192" w:rsidP="00630192">
      <w:pPr>
        <w:pStyle w:val="Bpodstawowy"/>
      </w:pPr>
      <w:r w:rsidRPr="00D46236">
        <w:t>Aktywa finansowe wyceniane w wartości godziwej przez wynik finansowy są wyceniane w wartości godziwej uwzględniając</w:t>
      </w:r>
      <w:r w:rsidR="00B74BB6" w:rsidRPr="00D46236">
        <w:t>ą</w:t>
      </w:r>
      <w:r w:rsidRPr="00D46236">
        <w:t xml:space="preserve"> ich wartość rynkową na dzień bilansowy bez uwzględnienia kosztów transakcji sprzedaży.</w:t>
      </w:r>
      <w:r>
        <w:t xml:space="preserve"> Zmiany wartości tych instrumentów finansowych ujmowane są w rachunku zysków i start jako przychody lub koszty finansowe.</w:t>
      </w:r>
    </w:p>
    <w:p w14:paraId="5BE35A9B" w14:textId="77777777" w:rsidR="00630192" w:rsidRDefault="00630192" w:rsidP="00630192">
      <w:pPr>
        <w:pStyle w:val="Bpodstawowy"/>
      </w:pPr>
      <w:r>
        <w:t>Grupa ARCUS nie posiada aktywów finansowych wycenianych w wartości godziwej przez wynik finansowy.</w:t>
      </w:r>
    </w:p>
    <w:p w14:paraId="3C17D057" w14:textId="4A164EBB" w:rsidR="00630192" w:rsidRDefault="00630192" w:rsidP="00630192">
      <w:pPr>
        <w:pStyle w:val="Bpodstawowy"/>
      </w:pPr>
      <w:r>
        <w:t xml:space="preserve">Pożyczki udzielone i należności to aktywa finansowe o ustalonych lub możliwych do ustalenia płatnościach, nienotowane na aktywnym rynku. Udzielone pożyczki i należności zaliczane są do aktywów obrotowych </w:t>
      </w:r>
      <w:r w:rsidR="00D46236">
        <w:br/>
      </w:r>
      <w:r>
        <w:t xml:space="preserve">gdy termin ich wymagalności nie przekracza 12 miesięcy od dnia bilansowego. Udzielone pożyczki i należności </w:t>
      </w:r>
      <w:r w:rsidR="00D46236">
        <w:br/>
      </w:r>
      <w:r>
        <w:t>o terminie wymagalności przekraczającym 12 miesięcy od dnia bilansowego zalicza się do aktywów trwałych.</w:t>
      </w:r>
    </w:p>
    <w:p w14:paraId="78A05FE3" w14:textId="5DC8FF35" w:rsidR="00630192" w:rsidRDefault="00630192" w:rsidP="00630192">
      <w:pPr>
        <w:pStyle w:val="Bpodstawowy"/>
      </w:pPr>
      <w:r>
        <w:t xml:space="preserve">Aktywa finansowe dostępne do sprzedaży są to aktywa finansowe nie będące instrumentami pochodnymi, </w:t>
      </w:r>
      <w:r w:rsidR="00D46236">
        <w:br/>
      </w:r>
      <w:r>
        <w:t xml:space="preserve">które nie należą do żadnej z wcześniej wymienionych trzech kategorii aktywów. Aktywa finansowe dostępne </w:t>
      </w:r>
      <w:r w:rsidR="00D46236">
        <w:br/>
      </w:r>
      <w:r>
        <w:t xml:space="preserve">do sprzedaży ujmowane są w wartości godziwej, bez ujmowania  kosztów nabycia, z uwzględnieniem wartości rynkowej na dzień bilansowy. Gdy posiadane aktywa finansowe nie są notowane na GPW i nie można określić </w:t>
      </w:r>
      <w:r w:rsidR="00D46236">
        <w:br/>
      </w:r>
      <w:r>
        <w:t>ich wartości w inny sposób aktywa finansowe dostępne do sprzedaży wyceniane są w cenie nabycia skorygowanej o odpis z tytułu trwałej utraty wartości. Zmniejszenie wartości aktywów dostępnych do sprzedaży spowodowane trwałą utratą wartości ujmuje się jako koszt finansowy, zwiększenie zaś  w kapitale z aktualizacji wyceny.</w:t>
      </w:r>
    </w:p>
    <w:p w14:paraId="3B8B6FD7" w14:textId="77777777" w:rsidR="00116C8C" w:rsidRDefault="00116C8C" w:rsidP="00116C8C">
      <w:pPr>
        <w:tabs>
          <w:tab w:val="left" w:pos="1134"/>
          <w:tab w:val="left" w:pos="6663"/>
        </w:tabs>
        <w:spacing w:after="0"/>
        <w:jc w:val="both"/>
      </w:pPr>
    </w:p>
    <w:p w14:paraId="500DCE62" w14:textId="0E1936ED" w:rsidR="006E4DA7" w:rsidRDefault="00ED417C" w:rsidP="006E4DA7">
      <w:pPr>
        <w:tabs>
          <w:tab w:val="left" w:pos="1134"/>
          <w:tab w:val="left" w:pos="6663"/>
        </w:tabs>
        <w:spacing w:after="0"/>
        <w:jc w:val="both"/>
        <w:rPr>
          <w:strike/>
        </w:rPr>
      </w:pPr>
      <w:r w:rsidRPr="0073650E">
        <w:t>Na dzień 31 grudnia 2017</w:t>
      </w:r>
      <w:r w:rsidR="006E4DA7" w:rsidRPr="0073650E">
        <w:t xml:space="preserve"> roku przeprowadzona została weryfikacja i testy wartoś</w:t>
      </w:r>
      <w:r w:rsidR="0073650E">
        <w:t>ci godziwej</w:t>
      </w:r>
      <w:r w:rsidR="00D46236">
        <w:t xml:space="preserve"> wartości firmy dotyczącej udziałów</w:t>
      </w:r>
      <w:r w:rsidR="006E4DA7" w:rsidRPr="0073650E">
        <w:t xml:space="preserve"> posiadanych przez Arcus S.A. w spółkach zależnych: Arcus Systemy Informatyczne Sp. z o.o., Docusoft Sp. z o. o., T-matic Systems S.A., Durau Sp. z o.o.</w:t>
      </w:r>
      <w:r w:rsidR="00DF3B02" w:rsidRPr="0073650E">
        <w:t xml:space="preserve"> </w:t>
      </w:r>
      <w:r w:rsidR="0073650E" w:rsidRPr="0099596C">
        <w:rPr>
          <w:rFonts w:cstheme="minorHAnsi"/>
        </w:rPr>
        <w:t>W przypadku nowo nabytej spółki Geotik Sp. z o.o. wykorzystano wycenę przeprowadzoną dla potrzeb transakcji nabycia udziałów.</w:t>
      </w:r>
    </w:p>
    <w:p w14:paraId="18B286D6" w14:textId="6D429981" w:rsidR="0073650E" w:rsidRPr="0099596C" w:rsidRDefault="0073650E" w:rsidP="0073650E">
      <w:pPr>
        <w:pStyle w:val="Bpodstawowy"/>
        <w:tabs>
          <w:tab w:val="left" w:pos="1134"/>
          <w:tab w:val="left" w:pos="6663"/>
        </w:tabs>
        <w:rPr>
          <w:rFonts w:cstheme="minorHAnsi"/>
          <w:sz w:val="22"/>
        </w:rPr>
      </w:pPr>
      <w:r w:rsidRPr="0099596C">
        <w:rPr>
          <w:rFonts w:cstheme="minorHAnsi"/>
        </w:rPr>
        <w:lastRenderedPageBreak/>
        <w:fldChar w:fldCharType="begin"/>
      </w:r>
      <w:r w:rsidRPr="0099596C">
        <w:rPr>
          <w:rFonts w:cstheme="minorHAnsi"/>
        </w:rPr>
        <w:instrText xml:space="preserve"> LINK Excel.Sheet.12 "C:\\Users\\m.lotoszynski\\Documents\\Wzory\\Sprawozdania finansowe\\Roczne\\Sprawozdanie jednostkowe.xlsx" SP7!W239K20:W245K27 \a \f 4 \h  \* MERGEFORMAT </w:instrText>
      </w:r>
      <w:r w:rsidRPr="0099596C">
        <w:rPr>
          <w:rFonts w:cstheme="minorHAnsi"/>
        </w:rPr>
        <w:fldChar w:fldCharType="separate"/>
      </w:r>
    </w:p>
    <w:tbl>
      <w:tblPr>
        <w:tblW w:w="9000" w:type="dxa"/>
        <w:tblCellMar>
          <w:left w:w="70" w:type="dxa"/>
          <w:right w:w="70" w:type="dxa"/>
        </w:tblCellMar>
        <w:tblLook w:val="04A0" w:firstRow="1" w:lastRow="0" w:firstColumn="1" w:lastColumn="0" w:noHBand="0" w:noVBand="1"/>
      </w:tblPr>
      <w:tblGrid>
        <w:gridCol w:w="2280"/>
        <w:gridCol w:w="960"/>
        <w:gridCol w:w="960"/>
        <w:gridCol w:w="960"/>
        <w:gridCol w:w="960"/>
        <w:gridCol w:w="960"/>
        <w:gridCol w:w="960"/>
        <w:gridCol w:w="960"/>
      </w:tblGrid>
      <w:tr w:rsidR="0073650E" w:rsidRPr="0099596C" w14:paraId="38BA13C1" w14:textId="77777777" w:rsidTr="000F7897">
        <w:trPr>
          <w:trHeight w:val="300"/>
        </w:trPr>
        <w:tc>
          <w:tcPr>
            <w:tcW w:w="2280" w:type="dxa"/>
            <w:tcBorders>
              <w:top w:val="nil"/>
              <w:left w:val="nil"/>
              <w:bottom w:val="single" w:sz="4" w:space="0" w:color="1F497D"/>
              <w:right w:val="nil"/>
            </w:tcBorders>
            <w:noWrap/>
            <w:vAlign w:val="bottom"/>
            <w:hideMark/>
          </w:tcPr>
          <w:p w14:paraId="13EB7D43" w14:textId="77777777" w:rsidR="0073650E" w:rsidRPr="001176EF" w:rsidRDefault="0073650E" w:rsidP="000F7897">
            <w:pPr>
              <w:rPr>
                <w:rFonts w:eastAsia="Times New Roman" w:cstheme="minorHAnsi"/>
                <w:b/>
                <w:color w:val="000000"/>
                <w:sz w:val="12"/>
                <w:szCs w:val="12"/>
                <w:lang w:eastAsia="pl-PL"/>
              </w:rPr>
            </w:pPr>
            <w:r w:rsidRPr="001176EF">
              <w:rPr>
                <w:rFonts w:eastAsia="Times New Roman" w:cstheme="minorHAnsi"/>
                <w:b/>
                <w:color w:val="000000"/>
                <w:sz w:val="12"/>
                <w:szCs w:val="12"/>
                <w:lang w:eastAsia="pl-PL"/>
              </w:rPr>
              <w:t xml:space="preserve">Metodologia ustalania wartości odzyskiwalnej </w:t>
            </w:r>
          </w:p>
        </w:tc>
        <w:tc>
          <w:tcPr>
            <w:tcW w:w="960" w:type="dxa"/>
            <w:tcBorders>
              <w:top w:val="nil"/>
              <w:left w:val="nil"/>
              <w:bottom w:val="single" w:sz="4" w:space="0" w:color="1F497D"/>
              <w:right w:val="nil"/>
            </w:tcBorders>
            <w:noWrap/>
            <w:vAlign w:val="bottom"/>
            <w:hideMark/>
          </w:tcPr>
          <w:p w14:paraId="4C312BAF"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1565C932" w14:textId="77777777" w:rsidR="0073650E" w:rsidRPr="0099596C" w:rsidRDefault="0073650E" w:rsidP="000F7897">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7CE436DC"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5A19A2DC" w14:textId="77777777" w:rsidR="0073650E" w:rsidRPr="0099596C" w:rsidRDefault="0073650E" w:rsidP="000F7897">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2489C563" w14:textId="77777777" w:rsidR="0073650E" w:rsidRPr="0099596C" w:rsidRDefault="0073650E" w:rsidP="000F7897">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54663D48" w14:textId="77777777" w:rsidR="0073650E" w:rsidRPr="0099596C" w:rsidRDefault="0073650E" w:rsidP="000F7897">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7149D695" w14:textId="77777777" w:rsidR="0073650E" w:rsidRPr="0099596C" w:rsidRDefault="0073650E" w:rsidP="000F7897">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r>
      <w:tr w:rsidR="0073650E" w:rsidRPr="0099596C" w14:paraId="3F461582" w14:textId="77777777" w:rsidTr="000F7897">
        <w:trPr>
          <w:trHeight w:val="330"/>
        </w:trPr>
        <w:tc>
          <w:tcPr>
            <w:tcW w:w="2280" w:type="dxa"/>
            <w:noWrap/>
            <w:vAlign w:val="bottom"/>
            <w:hideMark/>
          </w:tcPr>
          <w:p w14:paraId="5594B63E" w14:textId="77777777" w:rsidR="0073650E" w:rsidRPr="0099596C" w:rsidRDefault="0073650E" w:rsidP="000F7897">
            <w:pPr>
              <w:rPr>
                <w:rFonts w:eastAsia="Times New Roman" w:cstheme="minorHAnsi"/>
                <w:color w:val="000000"/>
                <w:sz w:val="12"/>
                <w:szCs w:val="12"/>
                <w:lang w:eastAsia="pl-PL"/>
              </w:rPr>
            </w:pPr>
          </w:p>
        </w:tc>
        <w:tc>
          <w:tcPr>
            <w:tcW w:w="960" w:type="dxa"/>
            <w:noWrap/>
            <w:hideMark/>
          </w:tcPr>
          <w:p w14:paraId="45204E47" w14:textId="77777777" w:rsidR="0073650E" w:rsidRPr="0099596C" w:rsidRDefault="0073650E" w:rsidP="000F7897">
            <w:pPr>
              <w:spacing w:after="0"/>
              <w:rPr>
                <w:rFonts w:cstheme="minorHAnsi"/>
                <w:szCs w:val="20"/>
                <w:lang w:eastAsia="pl-PL"/>
              </w:rPr>
            </w:pPr>
          </w:p>
        </w:tc>
        <w:tc>
          <w:tcPr>
            <w:tcW w:w="5760" w:type="dxa"/>
            <w:gridSpan w:val="6"/>
            <w:tcBorders>
              <w:top w:val="single" w:sz="4" w:space="0" w:color="1F497D"/>
              <w:left w:val="nil"/>
              <w:bottom w:val="single" w:sz="4" w:space="0" w:color="auto"/>
              <w:right w:val="nil"/>
            </w:tcBorders>
            <w:hideMark/>
          </w:tcPr>
          <w:p w14:paraId="0367C6E6" w14:textId="77777777" w:rsidR="0073650E" w:rsidRPr="0099596C" w:rsidRDefault="0073650E" w:rsidP="000F7897">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Opis zastosowanej metodologii wyceny</w:t>
            </w:r>
          </w:p>
        </w:tc>
      </w:tr>
      <w:tr w:rsidR="0073650E" w:rsidRPr="0099596C" w14:paraId="3CAF3F60" w14:textId="77777777" w:rsidTr="000F7897">
        <w:trPr>
          <w:trHeight w:val="300"/>
        </w:trPr>
        <w:tc>
          <w:tcPr>
            <w:tcW w:w="2280" w:type="dxa"/>
            <w:noWrap/>
            <w:vAlign w:val="bottom"/>
            <w:hideMark/>
          </w:tcPr>
          <w:p w14:paraId="7EB3FFA7"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Arcus Systemy Informatyczne Sp. z o.o.</w:t>
            </w:r>
          </w:p>
        </w:tc>
        <w:tc>
          <w:tcPr>
            <w:tcW w:w="6720" w:type="dxa"/>
            <w:gridSpan w:val="7"/>
            <w:noWrap/>
            <w:vAlign w:val="bottom"/>
            <w:hideMark/>
          </w:tcPr>
          <w:p w14:paraId="5A63AB4B"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Wycena metodą zdyskontowanych przepływów pieniężnych (DCF) w oparciu o FCFF (Free Cash Flow to Firm)</w:t>
            </w:r>
          </w:p>
        </w:tc>
      </w:tr>
      <w:tr w:rsidR="0073650E" w:rsidRPr="0099596C" w14:paraId="1CF3532D" w14:textId="77777777" w:rsidTr="000F7897">
        <w:trPr>
          <w:trHeight w:val="300"/>
        </w:trPr>
        <w:tc>
          <w:tcPr>
            <w:tcW w:w="2280" w:type="dxa"/>
            <w:noWrap/>
            <w:vAlign w:val="bottom"/>
            <w:hideMark/>
          </w:tcPr>
          <w:p w14:paraId="2A1F2BA1"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T-matic Systems SA</w:t>
            </w:r>
          </w:p>
        </w:tc>
        <w:tc>
          <w:tcPr>
            <w:tcW w:w="6720" w:type="dxa"/>
            <w:gridSpan w:val="7"/>
            <w:noWrap/>
            <w:vAlign w:val="bottom"/>
            <w:hideMark/>
          </w:tcPr>
          <w:p w14:paraId="08D98C98"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Wycena metodą zdyskontowanych przepływów pieniężnych (DCF) w oparciu o FCFF (Free Cash Flow to Firm)</w:t>
            </w:r>
          </w:p>
        </w:tc>
      </w:tr>
      <w:tr w:rsidR="0073650E" w:rsidRPr="0099596C" w14:paraId="345C438C" w14:textId="77777777" w:rsidTr="000F7897">
        <w:trPr>
          <w:trHeight w:val="300"/>
        </w:trPr>
        <w:tc>
          <w:tcPr>
            <w:tcW w:w="2280" w:type="dxa"/>
            <w:noWrap/>
            <w:vAlign w:val="bottom"/>
            <w:hideMark/>
          </w:tcPr>
          <w:p w14:paraId="3DCAA26A"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Docusoft Sp. z o. o.</w:t>
            </w:r>
          </w:p>
        </w:tc>
        <w:tc>
          <w:tcPr>
            <w:tcW w:w="6720" w:type="dxa"/>
            <w:gridSpan w:val="7"/>
            <w:noWrap/>
            <w:vAlign w:val="bottom"/>
            <w:hideMark/>
          </w:tcPr>
          <w:p w14:paraId="21C597C6"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Wycena metodą zdyskontowanych przepływów pieniężnych (DCF) w oparciu o FCFF (Free Cash Flow to Firm)</w:t>
            </w:r>
          </w:p>
        </w:tc>
      </w:tr>
      <w:tr w:rsidR="0073650E" w:rsidRPr="0099596C" w14:paraId="7FB1D85E" w14:textId="77777777" w:rsidTr="000F7897">
        <w:trPr>
          <w:trHeight w:val="300"/>
        </w:trPr>
        <w:tc>
          <w:tcPr>
            <w:tcW w:w="2280" w:type="dxa"/>
            <w:noWrap/>
            <w:vAlign w:val="bottom"/>
            <w:hideMark/>
          </w:tcPr>
          <w:p w14:paraId="529829AD"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Durau Sp. z o.o.</w:t>
            </w:r>
          </w:p>
        </w:tc>
        <w:tc>
          <w:tcPr>
            <w:tcW w:w="6720" w:type="dxa"/>
            <w:gridSpan w:val="7"/>
            <w:noWrap/>
            <w:vAlign w:val="bottom"/>
            <w:hideMark/>
          </w:tcPr>
          <w:p w14:paraId="3283A731"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Wycena metodą zdyskontowanych przepływów pieniężnych (DCF) w oparciu o FCFF (Free Cash Flow to Firm)</w:t>
            </w:r>
          </w:p>
        </w:tc>
      </w:tr>
      <w:tr w:rsidR="0073650E" w:rsidRPr="0099596C" w14:paraId="1837AF1E" w14:textId="77777777" w:rsidTr="000F7897">
        <w:trPr>
          <w:trHeight w:val="300"/>
        </w:trPr>
        <w:tc>
          <w:tcPr>
            <w:tcW w:w="2280" w:type="dxa"/>
            <w:noWrap/>
            <w:vAlign w:val="bottom"/>
            <w:hideMark/>
          </w:tcPr>
          <w:p w14:paraId="64C6789F"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Arcus Kazachstan</w:t>
            </w:r>
          </w:p>
        </w:tc>
        <w:tc>
          <w:tcPr>
            <w:tcW w:w="6720" w:type="dxa"/>
            <w:gridSpan w:val="7"/>
            <w:noWrap/>
            <w:vAlign w:val="bottom"/>
            <w:hideMark/>
          </w:tcPr>
          <w:p w14:paraId="2D0E49F3"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 xml:space="preserve">                                               wartość odtworzeniowa</w:t>
            </w:r>
          </w:p>
        </w:tc>
      </w:tr>
    </w:tbl>
    <w:p w14:paraId="2B45E273" w14:textId="77777777" w:rsidR="0073650E" w:rsidRPr="0099596C" w:rsidRDefault="0073650E" w:rsidP="0073650E">
      <w:pPr>
        <w:pStyle w:val="Bpodstawowy"/>
        <w:tabs>
          <w:tab w:val="left" w:pos="1134"/>
          <w:tab w:val="left" w:pos="6663"/>
        </w:tabs>
        <w:rPr>
          <w:rFonts w:cstheme="minorHAnsi"/>
          <w:sz w:val="12"/>
          <w:szCs w:val="12"/>
        </w:rPr>
      </w:pPr>
      <w:r w:rsidRPr="0099596C">
        <w:rPr>
          <w:rFonts w:cstheme="minorHAnsi"/>
        </w:rPr>
        <w:fldChar w:fldCharType="end"/>
      </w:r>
      <w:r w:rsidRPr="0099596C">
        <w:rPr>
          <w:rFonts w:cstheme="minorHAnsi"/>
          <w:sz w:val="12"/>
          <w:szCs w:val="12"/>
        </w:rPr>
        <w:t xml:space="preserve"> </w:t>
      </w:r>
    </w:p>
    <w:p w14:paraId="330D135F" w14:textId="77777777" w:rsidR="0073650E" w:rsidRPr="0099596C" w:rsidRDefault="0073650E" w:rsidP="0073650E">
      <w:pPr>
        <w:pStyle w:val="Bpodstawowy"/>
        <w:tabs>
          <w:tab w:val="left" w:pos="1134"/>
          <w:tab w:val="left" w:pos="6663"/>
        </w:tabs>
        <w:rPr>
          <w:rFonts w:cstheme="minorHAnsi"/>
          <w:sz w:val="12"/>
          <w:szCs w:val="12"/>
        </w:rPr>
      </w:pPr>
      <w:r w:rsidRPr="0099596C">
        <w:rPr>
          <w:rFonts w:cstheme="minorHAnsi"/>
          <w:sz w:val="12"/>
          <w:szCs w:val="12"/>
        </w:rPr>
        <w:t xml:space="preserve">   Geotik Sp. z o.o.</w:t>
      </w:r>
      <w:r w:rsidRPr="0099596C">
        <w:rPr>
          <w:rFonts w:cstheme="minorHAnsi"/>
          <w:sz w:val="12"/>
          <w:szCs w:val="12"/>
        </w:rPr>
        <w:tab/>
        <w:t xml:space="preserve">                                                                                             Wycena metodą dochodową dla potrzeb transakcji nabycia udziałów w dniu 22.12.2017</w:t>
      </w:r>
      <w:r w:rsidRPr="0099596C">
        <w:rPr>
          <w:rFonts w:cstheme="minorHAnsi"/>
          <w:sz w:val="12"/>
          <w:szCs w:val="12"/>
        </w:rPr>
        <w:tab/>
        <w:t xml:space="preserve"> </w:t>
      </w:r>
    </w:p>
    <w:p w14:paraId="17ACE2D4" w14:textId="77777777" w:rsidR="0073650E" w:rsidRPr="0099596C" w:rsidRDefault="0073650E" w:rsidP="0073650E">
      <w:pPr>
        <w:pStyle w:val="Bpodstawowy"/>
        <w:tabs>
          <w:tab w:val="left" w:pos="1134"/>
          <w:tab w:val="left" w:pos="6663"/>
        </w:tabs>
        <w:rPr>
          <w:rFonts w:cstheme="minorHAnsi"/>
        </w:rPr>
      </w:pPr>
    </w:p>
    <w:p w14:paraId="5E86A526" w14:textId="0B96FD14" w:rsidR="0073650E" w:rsidRPr="0099596C" w:rsidRDefault="0073650E" w:rsidP="0073650E">
      <w:pPr>
        <w:pStyle w:val="Bpodstawowy"/>
        <w:tabs>
          <w:tab w:val="left" w:pos="1134"/>
          <w:tab w:val="left" w:pos="6663"/>
        </w:tabs>
        <w:rPr>
          <w:rFonts w:cstheme="minorHAnsi"/>
        </w:rPr>
      </w:pPr>
      <w:r w:rsidRPr="0099596C">
        <w:rPr>
          <w:rFonts w:cstheme="minorHAnsi"/>
        </w:rPr>
        <w:t xml:space="preserve">Przy ocenie wartości pozycji aktywów finansowych odpowiadających wartościom w spółkach posłużono </w:t>
      </w:r>
      <w:r w:rsidR="00D46236">
        <w:rPr>
          <w:rFonts w:cstheme="minorHAnsi"/>
        </w:rPr>
        <w:br/>
      </w:r>
      <w:r w:rsidRPr="0099596C">
        <w:rPr>
          <w:rFonts w:cstheme="minorHAnsi"/>
        </w:rPr>
        <w:t xml:space="preserve">się zasadą kontynuacji działalności oraz zasadą wzrostu rynków. Zgodnie z tymi założeniami przeprowadzone zostały weryfikacje modeli biznesowych poszczególnych podmiotów ze szczególnym uwzględnienie ich zdolności do generowania przychodów na działalności podstawowej, marż, wyników na operacjach finansowych oraz kwot przepływów środków pieniężnych. </w:t>
      </w:r>
    </w:p>
    <w:p w14:paraId="6E7A7D3E" w14:textId="77777777" w:rsidR="0073650E" w:rsidRPr="0099596C" w:rsidRDefault="0073650E" w:rsidP="0073650E">
      <w:pPr>
        <w:pStyle w:val="Bpodstawowy"/>
        <w:tabs>
          <w:tab w:val="left" w:pos="1134"/>
          <w:tab w:val="left" w:pos="6663"/>
        </w:tabs>
        <w:rPr>
          <w:rFonts w:cstheme="minorHAnsi"/>
        </w:rPr>
      </w:pPr>
    </w:p>
    <w:p w14:paraId="6C239694" w14:textId="059E01D4" w:rsidR="0073650E" w:rsidRPr="0099596C" w:rsidRDefault="0073650E" w:rsidP="0073650E">
      <w:pPr>
        <w:pStyle w:val="Bpodstawowy"/>
        <w:tabs>
          <w:tab w:val="left" w:pos="1134"/>
          <w:tab w:val="left" w:pos="6663"/>
        </w:tabs>
        <w:rPr>
          <w:rFonts w:cstheme="minorHAnsi"/>
        </w:rPr>
      </w:pPr>
      <w:r w:rsidRPr="0099596C">
        <w:rPr>
          <w:rFonts w:cstheme="minorHAnsi"/>
        </w:rPr>
        <w:t>Dokonane wyc</w:t>
      </w:r>
      <w:r>
        <w:rPr>
          <w:rFonts w:cstheme="minorHAnsi"/>
        </w:rPr>
        <w:t xml:space="preserve">eny dla poszczególnych wartości firmy </w:t>
      </w:r>
      <w:r w:rsidRPr="0099596C">
        <w:rPr>
          <w:rFonts w:cstheme="minorHAnsi"/>
        </w:rPr>
        <w:t>w podmiotach zostały oparte na poniższych założeniach:</w:t>
      </w:r>
    </w:p>
    <w:p w14:paraId="2C548AB4" w14:textId="7BE76024" w:rsidR="0073650E" w:rsidRPr="0099596C" w:rsidRDefault="0073650E" w:rsidP="0073650E">
      <w:pPr>
        <w:pStyle w:val="Bpunkt1"/>
        <w:numPr>
          <w:ilvl w:val="0"/>
          <w:numId w:val="24"/>
        </w:numPr>
        <w:rPr>
          <w:rFonts w:cstheme="minorHAnsi"/>
        </w:rPr>
      </w:pPr>
      <w:r w:rsidRPr="0099596C">
        <w:rPr>
          <w:rFonts w:cstheme="minorHAnsi"/>
        </w:rPr>
        <w:t xml:space="preserve">Metodologia wyceny jest analogiczna do metodologii wykorzystanej w poprzedzającej wycenie tj. </w:t>
      </w:r>
      <w:r w:rsidR="00D46236">
        <w:rPr>
          <w:rFonts w:cstheme="minorHAnsi"/>
        </w:rPr>
        <w:br/>
      </w:r>
      <w:r w:rsidRPr="0099596C">
        <w:rPr>
          <w:rFonts w:cstheme="minorHAnsi"/>
        </w:rPr>
        <w:t>na dzień 31.12.2016, która była uwzględniona w sprawozdaniach za 2016 rok.</w:t>
      </w:r>
    </w:p>
    <w:p w14:paraId="4259D443" w14:textId="77777777" w:rsidR="0073650E" w:rsidRPr="0099596C" w:rsidRDefault="0073650E" w:rsidP="0073650E">
      <w:pPr>
        <w:pStyle w:val="Bpunkt1"/>
        <w:numPr>
          <w:ilvl w:val="0"/>
          <w:numId w:val="24"/>
        </w:numPr>
        <w:rPr>
          <w:rFonts w:cstheme="minorHAnsi"/>
        </w:rPr>
      </w:pPr>
      <w:r w:rsidRPr="0099596C">
        <w:rPr>
          <w:rFonts w:cstheme="minorHAnsi"/>
        </w:rPr>
        <w:t>Aktualizacje w stosunku do poprzedniej wyceny obejmują:</w:t>
      </w:r>
    </w:p>
    <w:p w14:paraId="0B30E303" w14:textId="77777777" w:rsidR="0073650E" w:rsidRPr="0099596C" w:rsidRDefault="0073650E" w:rsidP="0073650E">
      <w:pPr>
        <w:pStyle w:val="Bpunkt1"/>
        <w:numPr>
          <w:ilvl w:val="1"/>
          <w:numId w:val="24"/>
        </w:numPr>
        <w:rPr>
          <w:rFonts w:cstheme="minorHAnsi"/>
        </w:rPr>
      </w:pPr>
      <w:r w:rsidRPr="0099596C">
        <w:rPr>
          <w:rFonts w:cstheme="minorHAnsi"/>
        </w:rPr>
        <w:t>aktualizację projekcji operacyjnych i finansowych na 3 kolejne lata tj. okres 2018 -2019,</w:t>
      </w:r>
    </w:p>
    <w:p w14:paraId="6D81A74E" w14:textId="36AA1EB4" w:rsidR="0073650E" w:rsidRPr="0099596C" w:rsidRDefault="0073650E" w:rsidP="00D46236">
      <w:pPr>
        <w:pStyle w:val="Bpunkt1"/>
        <w:numPr>
          <w:ilvl w:val="1"/>
          <w:numId w:val="24"/>
        </w:numPr>
        <w:jc w:val="both"/>
        <w:rPr>
          <w:rFonts w:cstheme="minorHAnsi"/>
        </w:rPr>
      </w:pPr>
      <w:r w:rsidRPr="0099596C">
        <w:rPr>
          <w:rFonts w:cstheme="minorHAnsi"/>
        </w:rPr>
        <w:t xml:space="preserve">aktualizację parametrów służących do kalkulacji ważonego kosztu kapitału (WACC) odpowiadających za wzrost niepewności co do realizacji kluczowych kontraktów (premie </w:t>
      </w:r>
      <w:r w:rsidR="00D46236">
        <w:rPr>
          <w:rFonts w:cstheme="minorHAnsi"/>
        </w:rPr>
        <w:br/>
      </w:r>
      <w:r w:rsidRPr="0099596C">
        <w:rPr>
          <w:rFonts w:cstheme="minorHAnsi"/>
        </w:rPr>
        <w:t>za ryzyko) oraz wzrost kosztu kapitału w oparciu o aktualne warunki  dla 10 letnich obligacji skarbowych.</w:t>
      </w:r>
    </w:p>
    <w:p w14:paraId="21FC448A" w14:textId="10E92FA6" w:rsidR="0073650E" w:rsidRPr="0099596C" w:rsidRDefault="0073650E" w:rsidP="00D46236">
      <w:pPr>
        <w:pStyle w:val="Bpunkt1"/>
        <w:numPr>
          <w:ilvl w:val="0"/>
          <w:numId w:val="24"/>
        </w:numPr>
        <w:jc w:val="both"/>
        <w:rPr>
          <w:rFonts w:cstheme="minorHAnsi"/>
        </w:rPr>
      </w:pPr>
      <w:r w:rsidRPr="0099596C">
        <w:rPr>
          <w:rFonts w:cstheme="minorHAnsi"/>
        </w:rPr>
        <w:t xml:space="preserve">Analizy sprawozdań finansowych spółek za lata 2016–2017 oraz zestawienie analityczne danych </w:t>
      </w:r>
      <w:r w:rsidR="00D46236">
        <w:rPr>
          <w:rFonts w:cstheme="minorHAnsi"/>
        </w:rPr>
        <w:br/>
      </w:r>
      <w:r w:rsidRPr="0099596C">
        <w:rPr>
          <w:rFonts w:cstheme="minorHAnsi"/>
        </w:rPr>
        <w:t>w zakresie poszczególnych pozycji bilansowych.</w:t>
      </w:r>
    </w:p>
    <w:p w14:paraId="65DE1681" w14:textId="77777777" w:rsidR="0073650E" w:rsidRPr="0099596C" w:rsidRDefault="0073650E" w:rsidP="0073650E">
      <w:pPr>
        <w:pStyle w:val="Bpunkt1"/>
        <w:numPr>
          <w:ilvl w:val="0"/>
          <w:numId w:val="24"/>
        </w:numPr>
        <w:rPr>
          <w:rFonts w:cstheme="minorHAnsi"/>
        </w:rPr>
      </w:pPr>
      <w:r w:rsidRPr="0099596C">
        <w:rPr>
          <w:rFonts w:cstheme="minorHAnsi"/>
        </w:rPr>
        <w:t>Analizę realizacji rocznych planów finansowych spółek na 2017 rok.</w:t>
      </w:r>
    </w:p>
    <w:p w14:paraId="141251CB" w14:textId="77777777" w:rsidR="0073650E" w:rsidRPr="0099596C" w:rsidRDefault="0073650E" w:rsidP="0073650E">
      <w:pPr>
        <w:pStyle w:val="Bpunkt1"/>
        <w:numPr>
          <w:ilvl w:val="0"/>
          <w:numId w:val="24"/>
        </w:numPr>
        <w:rPr>
          <w:rFonts w:cstheme="minorHAnsi"/>
        </w:rPr>
      </w:pPr>
      <w:r w:rsidRPr="0099596C">
        <w:rPr>
          <w:rFonts w:cstheme="minorHAnsi"/>
        </w:rPr>
        <w:t>Roczne projekcje finansowe spółek na 2018 rok,</w:t>
      </w:r>
    </w:p>
    <w:p w14:paraId="1DD8A70C" w14:textId="77777777" w:rsidR="0073650E" w:rsidRPr="0099596C" w:rsidRDefault="0073650E" w:rsidP="0073650E">
      <w:pPr>
        <w:pStyle w:val="Bpunkt1"/>
        <w:numPr>
          <w:ilvl w:val="0"/>
          <w:numId w:val="24"/>
        </w:numPr>
        <w:rPr>
          <w:rFonts w:cstheme="minorHAnsi"/>
        </w:rPr>
      </w:pPr>
      <w:r w:rsidRPr="0099596C">
        <w:rPr>
          <w:rFonts w:cstheme="minorHAnsi"/>
        </w:rPr>
        <w:t>Strategie spółek na lata 2018-2020,</w:t>
      </w:r>
    </w:p>
    <w:p w14:paraId="1B8D4A15" w14:textId="77777777" w:rsidR="0073650E" w:rsidRPr="0099596C" w:rsidRDefault="0073650E" w:rsidP="0073650E">
      <w:pPr>
        <w:pStyle w:val="Bpunkt1"/>
        <w:numPr>
          <w:ilvl w:val="0"/>
          <w:numId w:val="24"/>
        </w:numPr>
        <w:rPr>
          <w:rFonts w:cstheme="minorHAnsi"/>
        </w:rPr>
      </w:pPr>
      <w:r w:rsidRPr="0099596C">
        <w:rPr>
          <w:rFonts w:cstheme="minorHAnsi"/>
        </w:rPr>
        <w:lastRenderedPageBreak/>
        <w:t>Założenia makroekonomiczne oraz projekcji dla poszczególnych segmentów rynku.</w:t>
      </w:r>
    </w:p>
    <w:p w14:paraId="165FCF7D" w14:textId="652321C2" w:rsidR="0073650E" w:rsidRPr="0099596C" w:rsidRDefault="0073650E" w:rsidP="00D46236">
      <w:pPr>
        <w:pStyle w:val="Bpunkt1"/>
        <w:numPr>
          <w:ilvl w:val="0"/>
          <w:numId w:val="24"/>
        </w:numPr>
        <w:jc w:val="both"/>
        <w:rPr>
          <w:rFonts w:cstheme="minorHAnsi"/>
        </w:rPr>
      </w:pPr>
      <w:r w:rsidRPr="0099596C">
        <w:rPr>
          <w:rFonts w:cstheme="minorHAnsi"/>
        </w:rPr>
        <w:t xml:space="preserve">Dla spółek prowadzących działalność w wielu segmentach dokonywana jest odrębna wycena </w:t>
      </w:r>
      <w:r w:rsidR="00D46236">
        <w:rPr>
          <w:rFonts w:cstheme="minorHAnsi"/>
        </w:rPr>
        <w:br/>
      </w:r>
      <w:r w:rsidRPr="0099596C">
        <w:rPr>
          <w:rFonts w:cstheme="minorHAnsi"/>
        </w:rPr>
        <w:t xml:space="preserve">w oparciu o wyniki ekonomiczne oraz pozycje aktywów i pasywów przypisane dla odpowiednich segmentów. </w:t>
      </w:r>
    </w:p>
    <w:p w14:paraId="74A7A94D" w14:textId="3DE2D58F" w:rsidR="0073650E" w:rsidRPr="0099596C" w:rsidRDefault="0073650E" w:rsidP="00D46236">
      <w:pPr>
        <w:pStyle w:val="Bpunkt1"/>
        <w:numPr>
          <w:ilvl w:val="0"/>
          <w:numId w:val="24"/>
        </w:numPr>
        <w:tabs>
          <w:tab w:val="left" w:pos="1134"/>
          <w:tab w:val="left" w:pos="6663"/>
        </w:tabs>
        <w:jc w:val="both"/>
        <w:rPr>
          <w:rFonts w:cstheme="minorHAnsi"/>
        </w:rPr>
      </w:pPr>
      <w:r w:rsidRPr="0099596C">
        <w:rPr>
          <w:rFonts w:cstheme="minorHAnsi"/>
        </w:rPr>
        <w:t>D</w:t>
      </w:r>
      <w:r>
        <w:rPr>
          <w:rFonts w:cstheme="minorHAnsi"/>
        </w:rPr>
        <w:t>la poszczególnych wycen wartości firmy</w:t>
      </w:r>
      <w:r w:rsidRPr="0099596C">
        <w:rPr>
          <w:rFonts w:cstheme="minorHAnsi"/>
        </w:rPr>
        <w:t xml:space="preserve"> w podmiotach dokonywana jest analiza wrażliwości </w:t>
      </w:r>
      <w:r w:rsidR="00D46236">
        <w:rPr>
          <w:rFonts w:cstheme="minorHAnsi"/>
        </w:rPr>
        <w:br/>
      </w:r>
      <w:r w:rsidRPr="0099596C">
        <w:rPr>
          <w:rFonts w:cstheme="minorHAnsi"/>
        </w:rPr>
        <w:t>w odniesieniu do istotnych elementów mających wpływ na prowadzoną działalność gospodarczą obejmująca:</w:t>
      </w:r>
    </w:p>
    <w:p w14:paraId="5F16E655" w14:textId="77777777" w:rsidR="0073650E" w:rsidRPr="0099596C" w:rsidRDefault="0073650E" w:rsidP="0073650E">
      <w:pPr>
        <w:pStyle w:val="Bpunkt1"/>
        <w:numPr>
          <w:ilvl w:val="0"/>
          <w:numId w:val="25"/>
        </w:numPr>
        <w:rPr>
          <w:rFonts w:cstheme="minorHAnsi"/>
        </w:rPr>
      </w:pPr>
      <w:r w:rsidRPr="0099596C">
        <w:rPr>
          <w:rFonts w:cstheme="minorHAnsi"/>
        </w:rPr>
        <w:t>średniego ważonego kosztu kapitału,</w:t>
      </w:r>
    </w:p>
    <w:p w14:paraId="0C8F325C" w14:textId="77777777" w:rsidR="0073650E" w:rsidRPr="001176EF" w:rsidRDefault="0073650E" w:rsidP="0073650E">
      <w:pPr>
        <w:pStyle w:val="Bpunkt1"/>
        <w:numPr>
          <w:ilvl w:val="0"/>
          <w:numId w:val="25"/>
        </w:numPr>
        <w:rPr>
          <w:rFonts w:cstheme="minorHAnsi"/>
        </w:rPr>
      </w:pPr>
      <w:r w:rsidRPr="0099596C">
        <w:rPr>
          <w:rFonts w:cstheme="minorHAnsi"/>
        </w:rPr>
        <w:t>stopy wzrostu dla potrzeb kalkulacji wartości rezydualnej.</w:t>
      </w:r>
    </w:p>
    <w:p w14:paraId="6C8BA0FA" w14:textId="27FC7160" w:rsidR="0073650E" w:rsidRPr="001B795F" w:rsidRDefault="0073650E" w:rsidP="00D46236">
      <w:pPr>
        <w:pStyle w:val="Bpodstawowy"/>
        <w:numPr>
          <w:ilvl w:val="0"/>
          <w:numId w:val="24"/>
        </w:numPr>
        <w:jc w:val="left"/>
        <w:rPr>
          <w:rFonts w:cstheme="minorHAnsi"/>
        </w:rPr>
      </w:pPr>
      <w:r w:rsidRPr="0099596C">
        <w:rPr>
          <w:rFonts w:cstheme="minorHAnsi"/>
        </w:rPr>
        <w:t xml:space="preserve">W zakresie zmienności kursów walut EUR/PLN, USD/PLN oraz inflacji CPI dokonano oceny i wpływu </w:t>
      </w:r>
      <w:r w:rsidR="00D46236">
        <w:rPr>
          <w:rFonts w:cstheme="minorHAnsi"/>
        </w:rPr>
        <w:br/>
      </w:r>
      <w:r w:rsidRPr="0099596C">
        <w:rPr>
          <w:rFonts w:cstheme="minorHAnsi"/>
        </w:rPr>
        <w:t>na szacowaną wartość spółek. W przypadku stwierdzenia istotnego wpływu określono potencjalne wartości korekt.</w:t>
      </w:r>
    </w:p>
    <w:p w14:paraId="43AB8172" w14:textId="317A66F1" w:rsidR="0073650E" w:rsidRPr="0099596C" w:rsidRDefault="0073650E" w:rsidP="00D46236">
      <w:pPr>
        <w:pStyle w:val="Bpunkt1"/>
        <w:numPr>
          <w:ilvl w:val="0"/>
          <w:numId w:val="24"/>
        </w:numPr>
        <w:tabs>
          <w:tab w:val="left" w:pos="1134"/>
          <w:tab w:val="left" w:pos="6663"/>
        </w:tabs>
        <w:jc w:val="both"/>
        <w:rPr>
          <w:rFonts w:cstheme="minorHAnsi"/>
        </w:rPr>
      </w:pPr>
      <w:r w:rsidRPr="0099596C">
        <w:rPr>
          <w:rFonts w:cstheme="minorHAnsi"/>
        </w:rPr>
        <w:t>Dokonywa</w:t>
      </w:r>
      <w:r>
        <w:rPr>
          <w:rFonts w:cstheme="minorHAnsi"/>
        </w:rPr>
        <w:t>na weryfikacja wartości firmy</w:t>
      </w:r>
      <w:r w:rsidRPr="0099596C">
        <w:rPr>
          <w:rFonts w:cstheme="minorHAnsi"/>
        </w:rPr>
        <w:t xml:space="preserve"> w spółkach przeprowadzana jest z uwzględnieniem założeń średniego ważonego kosztu kapitału WACC oraz dodatkowych premii obejmujących premie ryzyka rynkowego oraz premie za ryzyka specyficzne. </w:t>
      </w:r>
    </w:p>
    <w:p w14:paraId="2591B82D" w14:textId="77777777" w:rsidR="0073650E" w:rsidRPr="0099596C" w:rsidRDefault="0073650E" w:rsidP="0073650E">
      <w:pPr>
        <w:pStyle w:val="Bpodstawowy"/>
        <w:rPr>
          <w:rFonts w:cstheme="minorHAnsi"/>
        </w:rPr>
      </w:pPr>
    </w:p>
    <w:p w14:paraId="62534DF1" w14:textId="7BB5ABD0" w:rsidR="0073650E" w:rsidRPr="0099596C" w:rsidRDefault="0073650E" w:rsidP="0073650E">
      <w:pPr>
        <w:pStyle w:val="Bpodstawowy"/>
        <w:rPr>
          <w:rFonts w:cstheme="minorHAnsi"/>
        </w:rPr>
      </w:pPr>
      <w:r w:rsidRPr="0099596C">
        <w:rPr>
          <w:rFonts w:cstheme="minorHAnsi"/>
        </w:rPr>
        <w:t>Zgodnie z przeprowadzonymi testami wg stanu na 31.12.2017 r. nie zachodziły przesłanki do aktualizac</w:t>
      </w:r>
      <w:r>
        <w:rPr>
          <w:rFonts w:cstheme="minorHAnsi"/>
        </w:rPr>
        <w:t xml:space="preserve">ji wartości firmy w odniesieniu do </w:t>
      </w:r>
      <w:r w:rsidRPr="0099596C">
        <w:rPr>
          <w:rFonts w:cstheme="minorHAnsi"/>
        </w:rPr>
        <w:t xml:space="preserve">Arcus Systemy Informatyczne Sp. z o.o., Docusoft Sp. z o. o., T-matic Systems SA, </w:t>
      </w:r>
      <w:r w:rsidR="00D46236">
        <w:rPr>
          <w:rFonts w:cstheme="minorHAnsi"/>
        </w:rPr>
        <w:br/>
      </w:r>
      <w:r w:rsidRPr="0099596C">
        <w:rPr>
          <w:rFonts w:cstheme="minorHAnsi"/>
        </w:rPr>
        <w:t>Durau Sp. z o.o. a w konsekwencji do przeszacowania ich wartości. Przep</w:t>
      </w:r>
      <w:r w:rsidR="00D46236">
        <w:rPr>
          <w:rFonts w:cstheme="minorHAnsi"/>
        </w:rPr>
        <w:t>rowadzone oszacowania wykazały,</w:t>
      </w:r>
      <w:r w:rsidR="00D46236">
        <w:rPr>
          <w:rFonts w:cstheme="minorHAnsi"/>
        </w:rPr>
        <w:br/>
      </w:r>
      <w:r w:rsidRPr="0099596C">
        <w:rPr>
          <w:rFonts w:cstheme="minorHAnsi"/>
        </w:rPr>
        <w:t xml:space="preserve">że przyszłe przepływy pieniężne będą co </w:t>
      </w:r>
      <w:r>
        <w:rPr>
          <w:rFonts w:cstheme="minorHAnsi"/>
        </w:rPr>
        <w:t>najmniej równe wartościom firmy</w:t>
      </w:r>
      <w:r w:rsidRPr="0099596C">
        <w:rPr>
          <w:rFonts w:cstheme="minorHAnsi"/>
        </w:rPr>
        <w:t xml:space="preserve"> na dzień bilansowy. Test</w:t>
      </w:r>
      <w:r w:rsidR="001B2F25">
        <w:rPr>
          <w:rFonts w:cstheme="minorHAnsi"/>
        </w:rPr>
        <w:t>y</w:t>
      </w:r>
      <w:r w:rsidRPr="0099596C">
        <w:rPr>
          <w:rFonts w:cstheme="minorHAnsi"/>
        </w:rPr>
        <w:t xml:space="preserve"> został prz</w:t>
      </w:r>
      <w:r w:rsidR="001B2F25">
        <w:rPr>
          <w:rFonts w:cstheme="minorHAnsi"/>
        </w:rPr>
        <w:t>eprowadzone</w:t>
      </w:r>
      <w:r>
        <w:rPr>
          <w:rFonts w:cstheme="minorHAnsi"/>
        </w:rPr>
        <w:t xml:space="preserve"> zarówno do wartości firmy </w:t>
      </w:r>
      <w:r w:rsidRPr="0099596C">
        <w:rPr>
          <w:rFonts w:cstheme="minorHAnsi"/>
        </w:rPr>
        <w:t>w poszczególnych spółkach jak i dla wyodrębnionych segmentów ic</w:t>
      </w:r>
      <w:r>
        <w:rPr>
          <w:rFonts w:cstheme="minorHAnsi"/>
        </w:rPr>
        <w:t xml:space="preserve">h działalności. W odniesieniu wartości firmy </w:t>
      </w:r>
      <w:r w:rsidRPr="0099596C">
        <w:rPr>
          <w:rFonts w:cstheme="minorHAnsi"/>
        </w:rPr>
        <w:t xml:space="preserve"> Geotik Sp. z o.o., uwzględniono wartość z wyceny metodą dochodową ( w tym DCF)  dla potrzeb realizacji transakcji</w:t>
      </w:r>
      <w:r w:rsidR="003B4BE1">
        <w:rPr>
          <w:rFonts w:cstheme="minorHAnsi"/>
        </w:rPr>
        <w:t xml:space="preserve"> nabycia udziałów </w:t>
      </w:r>
      <w:r>
        <w:rPr>
          <w:rFonts w:cstheme="minorHAnsi"/>
        </w:rPr>
        <w:t xml:space="preserve"> przez ARCUS S.A</w:t>
      </w:r>
      <w:r w:rsidRPr="0099596C">
        <w:rPr>
          <w:rFonts w:cstheme="minorHAnsi"/>
        </w:rPr>
        <w:t xml:space="preserve">. W odniesieniu </w:t>
      </w:r>
      <w:r w:rsidR="00D46236">
        <w:rPr>
          <w:rFonts w:cstheme="minorHAnsi"/>
        </w:rPr>
        <w:br/>
        <w:t>do Arcus Kazachstan Sp. z o.o.</w:t>
      </w:r>
      <w:r w:rsidRPr="0099596C">
        <w:rPr>
          <w:rFonts w:cstheme="minorHAnsi"/>
        </w:rPr>
        <w:t xml:space="preserve"> dokonano odpisu aktualizującego na podstawie oszacowanej wartości użytkowej. Dodatkowo przeprowadzana jest analiza wrażliwości wycen poszczególnych spółek oraz wartości </w:t>
      </w:r>
      <w:r w:rsidRPr="0099596C">
        <w:rPr>
          <w:rFonts w:cstheme="minorHAnsi"/>
        </w:rPr>
        <w:lastRenderedPageBreak/>
        <w:t xml:space="preserve">udziałów. Jednakże trzeba zastrzec, że w zależności od oceny perspektyw poszczególnych spółek i </w:t>
      </w:r>
      <w:r w:rsidR="00D46236">
        <w:rPr>
          <w:rFonts w:cstheme="minorHAnsi"/>
        </w:rPr>
        <w:t>odpowiednich segmentów, wartość</w:t>
      </w:r>
      <w:r w:rsidRPr="0099596C">
        <w:rPr>
          <w:rFonts w:cstheme="minorHAnsi"/>
        </w:rPr>
        <w:t xml:space="preserve"> tych aktywów dla Arcus S.A. może ulec zmianie.</w:t>
      </w:r>
    </w:p>
    <w:p w14:paraId="30E20E36" w14:textId="77777777" w:rsidR="0073650E" w:rsidRPr="0099596C" w:rsidRDefault="0073650E" w:rsidP="0073650E">
      <w:pPr>
        <w:pStyle w:val="Bpodstawowy"/>
        <w:rPr>
          <w:rFonts w:cstheme="minorHAnsi"/>
        </w:rPr>
      </w:pPr>
    </w:p>
    <w:p w14:paraId="6B480A87" w14:textId="77777777" w:rsidR="0073650E" w:rsidRPr="0099596C" w:rsidRDefault="0073650E" w:rsidP="0073650E">
      <w:pPr>
        <w:rPr>
          <w:rFonts w:cstheme="minorHAnsi"/>
        </w:rPr>
      </w:pPr>
      <w:r w:rsidRPr="0099596C">
        <w:rPr>
          <w:rFonts w:cstheme="minorHAnsi"/>
        </w:rPr>
        <w:t>Analiza wrażliwości.</w:t>
      </w:r>
    </w:p>
    <w:p w14:paraId="45C8BFE0" w14:textId="15A433B0" w:rsidR="0073650E" w:rsidRPr="0099596C" w:rsidRDefault="0073650E" w:rsidP="0073650E">
      <w:pPr>
        <w:jc w:val="both"/>
        <w:rPr>
          <w:rFonts w:cstheme="minorHAnsi"/>
        </w:rPr>
      </w:pPr>
      <w:r w:rsidRPr="0099596C">
        <w:rPr>
          <w:rFonts w:cstheme="minorHAnsi"/>
        </w:rPr>
        <w:t xml:space="preserve">Analiza wrażliwości nie ujawniła znaczącego ryzyka zmniejszenia wycen poszczególnych spółek jak i wybranych segmentów za wyjątkiem wyceny udziałów </w:t>
      </w:r>
      <w:r w:rsidR="00D46236">
        <w:rPr>
          <w:rFonts w:cstheme="minorHAnsi"/>
        </w:rPr>
        <w:t>T-m</w:t>
      </w:r>
      <w:r w:rsidRPr="001459D7">
        <w:rPr>
          <w:rFonts w:cstheme="minorHAnsi"/>
        </w:rPr>
        <w:t>atic</w:t>
      </w:r>
      <w:r w:rsidR="00D46236">
        <w:rPr>
          <w:rFonts w:cstheme="minorHAnsi"/>
        </w:rPr>
        <w:t xml:space="preserve"> Systems SA</w:t>
      </w:r>
      <w:r w:rsidRPr="0099596C">
        <w:rPr>
          <w:rFonts w:cstheme="minorHAnsi"/>
        </w:rPr>
        <w:t>. W przypadku oszacow</w:t>
      </w:r>
      <w:r>
        <w:rPr>
          <w:rFonts w:cstheme="minorHAnsi"/>
        </w:rPr>
        <w:t xml:space="preserve">ania wartości </w:t>
      </w:r>
      <w:r w:rsidR="00D46236">
        <w:rPr>
          <w:rFonts w:cstheme="minorHAnsi"/>
        </w:rPr>
        <w:br/>
      </w:r>
      <w:r>
        <w:rPr>
          <w:rFonts w:cstheme="minorHAnsi"/>
        </w:rPr>
        <w:t>T-matic</w:t>
      </w:r>
      <w:r w:rsidR="00D46236">
        <w:rPr>
          <w:rFonts w:cstheme="minorHAnsi"/>
        </w:rPr>
        <w:t xml:space="preserve"> Systems SA</w:t>
      </w:r>
      <w:r>
        <w:rPr>
          <w:rFonts w:cstheme="minorHAnsi"/>
        </w:rPr>
        <w:t xml:space="preserve"> </w:t>
      </w:r>
      <w:r w:rsidRPr="0099596C">
        <w:rPr>
          <w:rFonts w:cstheme="minorHAnsi"/>
        </w:rPr>
        <w:t>trzeba uwzględnić znaczącą wagę prognoz na lata 2018-2020. Skokowy planowany przyrost przychodów ze sprzedaży w porównaniu z poprzednimi okresami, szczególnie związanych z segmentem telemetrycznym stanowi dodatkowy czynnik niepewności szacunków. Projekcje rynku energetycznego w Polsce oraz wymogi EU w zakresie implementacji inteligentnych liczników stano</w:t>
      </w:r>
      <w:r>
        <w:rPr>
          <w:rFonts w:cstheme="minorHAnsi"/>
        </w:rPr>
        <w:t>wią podstawę uznania prognoz</w:t>
      </w:r>
      <w:r w:rsidRPr="001B795F">
        <w:rPr>
          <w:rFonts w:cstheme="minorHAnsi"/>
        </w:rPr>
        <w:t xml:space="preserve"> </w:t>
      </w:r>
      <w:r w:rsidR="00D46236">
        <w:rPr>
          <w:rFonts w:cstheme="minorHAnsi"/>
        </w:rPr>
        <w:br/>
      </w:r>
      <w:r>
        <w:rPr>
          <w:rFonts w:cstheme="minorHAnsi"/>
        </w:rPr>
        <w:t>T-matic</w:t>
      </w:r>
      <w:r w:rsidR="00D46236">
        <w:rPr>
          <w:rFonts w:cstheme="minorHAnsi"/>
        </w:rPr>
        <w:t xml:space="preserve"> Systems SA</w:t>
      </w:r>
      <w:r>
        <w:rPr>
          <w:rFonts w:cstheme="minorHAnsi"/>
        </w:rPr>
        <w:t xml:space="preserve"> </w:t>
      </w:r>
      <w:r w:rsidRPr="0099596C">
        <w:rPr>
          <w:rFonts w:cstheme="minorHAnsi"/>
        </w:rPr>
        <w:t>za możliwe do zrealizowania.</w:t>
      </w:r>
    </w:p>
    <w:p w14:paraId="4175BE54" w14:textId="4AB22FD8" w:rsidR="0073650E" w:rsidRPr="0099596C" w:rsidRDefault="0073650E" w:rsidP="0073650E">
      <w:pPr>
        <w:pStyle w:val="Bpodstawowy"/>
        <w:rPr>
          <w:rFonts w:cstheme="minorHAnsi"/>
        </w:rPr>
      </w:pPr>
      <w:r>
        <w:rPr>
          <w:rFonts w:cstheme="minorHAnsi"/>
        </w:rPr>
        <w:t>Dla potrzeb wyceny</w:t>
      </w:r>
      <w:r w:rsidR="003B4BE1">
        <w:rPr>
          <w:rFonts w:cstheme="minorHAnsi"/>
        </w:rPr>
        <w:t xml:space="preserve"> wartości firmy</w:t>
      </w:r>
      <w:r>
        <w:rPr>
          <w:rFonts w:cstheme="minorHAnsi"/>
        </w:rPr>
        <w:t xml:space="preserve"> T-matic</w:t>
      </w:r>
      <w:r w:rsidRPr="0099596C">
        <w:rPr>
          <w:rFonts w:cstheme="minorHAnsi"/>
        </w:rPr>
        <w:t xml:space="preserve"> </w:t>
      </w:r>
      <w:r w:rsidR="00D46236">
        <w:rPr>
          <w:rFonts w:cstheme="minorHAnsi"/>
        </w:rPr>
        <w:t>Systems SA</w:t>
      </w:r>
      <w:r w:rsidR="00D46236" w:rsidRPr="0099596C">
        <w:rPr>
          <w:rFonts w:cstheme="minorHAnsi"/>
        </w:rPr>
        <w:t xml:space="preserve"> </w:t>
      </w:r>
      <w:r w:rsidRPr="0099596C">
        <w:rPr>
          <w:rFonts w:cstheme="minorHAnsi"/>
        </w:rPr>
        <w:t>projekcje zostały oparte o kontrakty</w:t>
      </w:r>
      <w:r>
        <w:rPr>
          <w:rFonts w:cstheme="minorHAnsi"/>
        </w:rPr>
        <w:t xml:space="preserve">, </w:t>
      </w:r>
      <w:r w:rsidR="00D46236">
        <w:rPr>
          <w:rFonts w:cstheme="minorHAnsi"/>
        </w:rPr>
        <w:br/>
      </w:r>
      <w:r>
        <w:rPr>
          <w:rFonts w:cstheme="minorHAnsi"/>
        </w:rPr>
        <w:t xml:space="preserve">dla </w:t>
      </w:r>
      <w:r w:rsidRPr="0099596C">
        <w:rPr>
          <w:rFonts w:cstheme="minorHAnsi"/>
        </w:rPr>
        <w:t xml:space="preserve">których występuje bardzo wysokie  prawdopodobieństwo realizacji. Kontrakty segmentu inteligentnych liczników o niższym prawdopodobieństwie realizacji nie zostały uwzględnione do projekcji wykorzystywanych </w:t>
      </w:r>
      <w:r w:rsidR="00D46236">
        <w:rPr>
          <w:rFonts w:cstheme="minorHAnsi"/>
        </w:rPr>
        <w:br/>
      </w:r>
      <w:r w:rsidRPr="0099596C">
        <w:rPr>
          <w:rFonts w:cstheme="minorHAnsi"/>
        </w:rPr>
        <w:t>dla pot</w:t>
      </w:r>
      <w:r>
        <w:rPr>
          <w:rFonts w:cstheme="minorHAnsi"/>
        </w:rPr>
        <w:t xml:space="preserve">rzeb wyceny. Założony udział T-matic </w:t>
      </w:r>
      <w:r w:rsidR="00D46236">
        <w:rPr>
          <w:rFonts w:cstheme="minorHAnsi"/>
        </w:rPr>
        <w:t xml:space="preserve">Systems SA </w:t>
      </w:r>
      <w:r w:rsidRPr="0099596C">
        <w:rPr>
          <w:rFonts w:cstheme="minorHAnsi"/>
        </w:rPr>
        <w:t>w rynku/kontraktach wynosi &lt;15%</w:t>
      </w:r>
      <w:r>
        <w:rPr>
          <w:rFonts w:cstheme="minorHAnsi"/>
        </w:rPr>
        <w:t xml:space="preserve"> </w:t>
      </w:r>
      <w:r w:rsidRPr="0099596C">
        <w:rPr>
          <w:rFonts w:cstheme="minorHAnsi"/>
        </w:rPr>
        <w:t xml:space="preserve">co należy uznać </w:t>
      </w:r>
      <w:r w:rsidR="00D46236">
        <w:rPr>
          <w:rFonts w:cstheme="minorHAnsi"/>
        </w:rPr>
        <w:br/>
      </w:r>
      <w:r w:rsidRPr="0099596C">
        <w:rPr>
          <w:rFonts w:cstheme="minorHAnsi"/>
        </w:rPr>
        <w:t>za bardzo konserwatywne założenie.</w:t>
      </w:r>
    </w:p>
    <w:p w14:paraId="5D138111" w14:textId="77777777" w:rsidR="0073650E" w:rsidRPr="0099596C" w:rsidRDefault="0073650E" w:rsidP="0073650E">
      <w:pPr>
        <w:pStyle w:val="Bpodstawowy"/>
        <w:rPr>
          <w:rFonts w:cstheme="minorHAnsi"/>
        </w:rPr>
      </w:pPr>
    </w:p>
    <w:p w14:paraId="6EB7AE30" w14:textId="36E78B10" w:rsidR="0002795B" w:rsidRDefault="0073650E" w:rsidP="0073650E">
      <w:pPr>
        <w:pStyle w:val="Bpodstawowy"/>
        <w:rPr>
          <w:rFonts w:cstheme="minorHAnsi"/>
        </w:rPr>
      </w:pPr>
      <w:r w:rsidRPr="0099596C">
        <w:rPr>
          <w:rFonts w:cstheme="minorHAnsi"/>
        </w:rPr>
        <w:t>Z uwagi na występowanie ryzyka braku realizacji/organizacji przetargów na implementacje rozwiązań inteligentnych liczników w odnies</w:t>
      </w:r>
      <w:r w:rsidR="003B4BE1">
        <w:rPr>
          <w:rFonts w:cstheme="minorHAnsi"/>
        </w:rPr>
        <w:t>ieniu do wyceny wartości firmy</w:t>
      </w:r>
      <w:r w:rsidR="00D46236">
        <w:rPr>
          <w:rFonts w:cstheme="minorHAnsi"/>
        </w:rPr>
        <w:t xml:space="preserve"> T-</w:t>
      </w:r>
      <w:r>
        <w:rPr>
          <w:rFonts w:cstheme="minorHAnsi"/>
        </w:rPr>
        <w:t>matic</w:t>
      </w:r>
      <w:r w:rsidR="00D46236">
        <w:rPr>
          <w:rFonts w:cstheme="minorHAnsi"/>
        </w:rPr>
        <w:t xml:space="preserve"> Systems SA</w:t>
      </w:r>
      <w:r w:rsidRPr="0099596C">
        <w:rPr>
          <w:rFonts w:cstheme="minorHAnsi"/>
        </w:rPr>
        <w:t xml:space="preserve">, potencjalnych problemów </w:t>
      </w:r>
      <w:r w:rsidR="00D46236">
        <w:rPr>
          <w:rFonts w:cstheme="minorHAnsi"/>
        </w:rPr>
        <w:br/>
      </w:r>
      <w:r w:rsidRPr="0099596C">
        <w:rPr>
          <w:rFonts w:cstheme="minorHAnsi"/>
        </w:rPr>
        <w:t>z finansowaniem przy współudziale funduszy EU kontraktów IT w stosunku do wyc</w:t>
      </w:r>
      <w:r w:rsidR="00D46236">
        <w:rPr>
          <w:rFonts w:cstheme="minorHAnsi"/>
        </w:rPr>
        <w:t xml:space="preserve">eny Arcus Systemy Informatyczne Sp. z o.o. </w:t>
      </w:r>
      <w:r w:rsidRPr="0099596C">
        <w:rPr>
          <w:rFonts w:cstheme="minorHAnsi"/>
        </w:rPr>
        <w:t>oraz niepewności co do rozwoju rynku  pośrednictwa w sprzedaży energii – w stosunku do wyceny Durau zwiększono dla potrzeb wycen premię za ryzyko rynkowe or</w:t>
      </w:r>
      <w:r w:rsidR="00D46236">
        <w:rPr>
          <w:rFonts w:cstheme="minorHAnsi"/>
        </w:rPr>
        <w:t>az premię za ryzyko specyficzne.</w:t>
      </w:r>
    </w:p>
    <w:p w14:paraId="76B7CFAF" w14:textId="77777777" w:rsidR="0073650E" w:rsidRPr="00D46236" w:rsidRDefault="0073650E" w:rsidP="00D46236"/>
    <w:p w14:paraId="04A77061" w14:textId="1A737BF2" w:rsidR="0073650E" w:rsidRPr="001176EF" w:rsidRDefault="0073650E" w:rsidP="0073650E">
      <w:pPr>
        <w:rPr>
          <w:rFonts w:cstheme="minorHAnsi"/>
          <w:b/>
          <w:color w:val="0070C0"/>
          <w:sz w:val="16"/>
          <w:szCs w:val="16"/>
        </w:rPr>
      </w:pPr>
      <w:r w:rsidRPr="001176EF">
        <w:rPr>
          <w:rFonts w:cstheme="minorHAnsi"/>
          <w:b/>
          <w:color w:val="0070C0"/>
          <w:sz w:val="16"/>
          <w:szCs w:val="16"/>
        </w:rPr>
        <w:t xml:space="preserve">Spółka </w:t>
      </w:r>
      <w:r w:rsidR="00D46236" w:rsidRPr="00D46236">
        <w:rPr>
          <w:rFonts w:cstheme="minorHAnsi"/>
          <w:b/>
          <w:color w:val="0070C0"/>
          <w:sz w:val="16"/>
          <w:szCs w:val="16"/>
        </w:rPr>
        <w:t>T-matic Systems SA</w:t>
      </w:r>
    </w:p>
    <w:p w14:paraId="268ED9D5" w14:textId="77777777" w:rsidR="0073650E" w:rsidRPr="001176EF" w:rsidRDefault="0073650E" w:rsidP="0073650E">
      <w:pPr>
        <w:rPr>
          <w:rFonts w:cstheme="minorHAnsi"/>
          <w:sz w:val="16"/>
          <w:szCs w:val="16"/>
        </w:rPr>
      </w:pPr>
      <w:r w:rsidRPr="001176EF">
        <w:rPr>
          <w:rFonts w:cstheme="minorHAnsi"/>
          <w:sz w:val="16"/>
          <w:szCs w:val="16"/>
        </w:rPr>
        <w:t>Wycena wg DCF (tys. PLN)</w:t>
      </w:r>
    </w:p>
    <w:tbl>
      <w:tblPr>
        <w:tblW w:w="9003" w:type="dxa"/>
        <w:tblCellMar>
          <w:left w:w="70" w:type="dxa"/>
          <w:right w:w="70" w:type="dxa"/>
        </w:tblCellMar>
        <w:tblLook w:val="04A0" w:firstRow="1" w:lastRow="0" w:firstColumn="1" w:lastColumn="0" w:noHBand="0" w:noVBand="1"/>
      </w:tblPr>
      <w:tblGrid>
        <w:gridCol w:w="3402"/>
        <w:gridCol w:w="1701"/>
        <w:gridCol w:w="480"/>
        <w:gridCol w:w="1140"/>
        <w:gridCol w:w="1140"/>
        <w:gridCol w:w="1140"/>
      </w:tblGrid>
      <w:tr w:rsidR="0073650E" w:rsidRPr="0099596C" w14:paraId="65C7D8CB" w14:textId="77777777" w:rsidTr="004F1F64">
        <w:trPr>
          <w:trHeight w:val="300"/>
        </w:trPr>
        <w:tc>
          <w:tcPr>
            <w:tcW w:w="3402" w:type="dxa"/>
            <w:tcBorders>
              <w:top w:val="nil"/>
              <w:left w:val="nil"/>
              <w:bottom w:val="nil"/>
              <w:right w:val="nil"/>
            </w:tcBorders>
            <w:shd w:val="clear" w:color="auto" w:fill="auto"/>
            <w:noWrap/>
            <w:vAlign w:val="bottom"/>
            <w:hideMark/>
          </w:tcPr>
          <w:p w14:paraId="51479ABE"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Okres prognozy</w:t>
            </w:r>
          </w:p>
        </w:tc>
        <w:tc>
          <w:tcPr>
            <w:tcW w:w="1701" w:type="dxa"/>
            <w:tcBorders>
              <w:top w:val="nil"/>
              <w:left w:val="nil"/>
              <w:bottom w:val="nil"/>
              <w:right w:val="nil"/>
            </w:tcBorders>
            <w:shd w:val="clear" w:color="auto" w:fill="auto"/>
            <w:noWrap/>
            <w:vAlign w:val="bottom"/>
            <w:hideMark/>
          </w:tcPr>
          <w:p w14:paraId="4308471C"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w:t>
            </w:r>
          </w:p>
        </w:tc>
        <w:tc>
          <w:tcPr>
            <w:tcW w:w="480" w:type="dxa"/>
            <w:tcBorders>
              <w:top w:val="nil"/>
              <w:left w:val="nil"/>
              <w:bottom w:val="nil"/>
              <w:right w:val="nil"/>
            </w:tcBorders>
            <w:shd w:val="clear" w:color="auto" w:fill="auto"/>
            <w:noWrap/>
            <w:vAlign w:val="bottom"/>
            <w:hideMark/>
          </w:tcPr>
          <w:p w14:paraId="2F9CE014" w14:textId="77777777" w:rsidR="0073650E" w:rsidRPr="001176EF" w:rsidRDefault="0073650E" w:rsidP="000F7897">
            <w:pPr>
              <w:spacing w:after="0" w:line="240" w:lineRule="auto"/>
              <w:jc w:val="right"/>
              <w:rPr>
                <w:rFonts w:eastAsia="Times New Roman"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304D301D"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w:t>
            </w:r>
          </w:p>
        </w:tc>
        <w:tc>
          <w:tcPr>
            <w:tcW w:w="1140" w:type="dxa"/>
            <w:tcBorders>
              <w:top w:val="nil"/>
              <w:left w:val="nil"/>
              <w:bottom w:val="nil"/>
              <w:right w:val="nil"/>
            </w:tcBorders>
            <w:shd w:val="clear" w:color="auto" w:fill="auto"/>
            <w:noWrap/>
            <w:vAlign w:val="bottom"/>
            <w:hideMark/>
          </w:tcPr>
          <w:p w14:paraId="1C3BA201"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w:t>
            </w:r>
          </w:p>
        </w:tc>
        <w:tc>
          <w:tcPr>
            <w:tcW w:w="1140" w:type="dxa"/>
            <w:tcBorders>
              <w:top w:val="nil"/>
              <w:left w:val="nil"/>
              <w:bottom w:val="nil"/>
              <w:right w:val="nil"/>
            </w:tcBorders>
            <w:shd w:val="clear" w:color="auto" w:fill="auto"/>
            <w:noWrap/>
            <w:vAlign w:val="bottom"/>
            <w:hideMark/>
          </w:tcPr>
          <w:p w14:paraId="36C2AF32"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w:t>
            </w:r>
          </w:p>
        </w:tc>
      </w:tr>
      <w:tr w:rsidR="0073650E" w:rsidRPr="0099596C" w14:paraId="4E7A9F2C" w14:textId="77777777" w:rsidTr="004F1F64">
        <w:trPr>
          <w:trHeight w:val="300"/>
        </w:trPr>
        <w:tc>
          <w:tcPr>
            <w:tcW w:w="3402" w:type="dxa"/>
            <w:tcBorders>
              <w:top w:val="nil"/>
              <w:left w:val="nil"/>
              <w:bottom w:val="nil"/>
              <w:right w:val="nil"/>
            </w:tcBorders>
            <w:shd w:val="clear" w:color="000000" w:fill="4F81BD"/>
            <w:noWrap/>
            <w:vAlign w:val="bottom"/>
            <w:hideMark/>
          </w:tcPr>
          <w:p w14:paraId="3ED4D676" w14:textId="77777777" w:rsidR="0073650E" w:rsidRPr="001176EF" w:rsidRDefault="0073650E" w:rsidP="000F7897">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Rok prognozy</w:t>
            </w:r>
          </w:p>
        </w:tc>
        <w:tc>
          <w:tcPr>
            <w:tcW w:w="1701" w:type="dxa"/>
            <w:tcBorders>
              <w:top w:val="nil"/>
              <w:left w:val="nil"/>
              <w:bottom w:val="nil"/>
              <w:right w:val="nil"/>
            </w:tcBorders>
            <w:shd w:val="clear" w:color="000000" w:fill="4F81BD"/>
            <w:noWrap/>
            <w:vAlign w:val="bottom"/>
            <w:hideMark/>
          </w:tcPr>
          <w:p w14:paraId="06344A3B"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480" w:type="dxa"/>
            <w:tcBorders>
              <w:top w:val="nil"/>
              <w:left w:val="nil"/>
              <w:bottom w:val="nil"/>
              <w:right w:val="nil"/>
            </w:tcBorders>
            <w:shd w:val="clear" w:color="000000" w:fill="4F81BD"/>
            <w:noWrap/>
            <w:vAlign w:val="bottom"/>
            <w:hideMark/>
          </w:tcPr>
          <w:p w14:paraId="1F10795A" w14:textId="77777777" w:rsidR="0073650E" w:rsidRPr="001176EF" w:rsidRDefault="0073650E" w:rsidP="000F7897">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1140" w:type="dxa"/>
            <w:tcBorders>
              <w:top w:val="nil"/>
              <w:left w:val="nil"/>
              <w:bottom w:val="nil"/>
              <w:right w:val="nil"/>
            </w:tcBorders>
            <w:shd w:val="clear" w:color="000000" w:fill="4F81BD"/>
            <w:noWrap/>
            <w:vAlign w:val="bottom"/>
            <w:hideMark/>
          </w:tcPr>
          <w:p w14:paraId="560C22D9"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2018</w:t>
            </w:r>
          </w:p>
        </w:tc>
        <w:tc>
          <w:tcPr>
            <w:tcW w:w="1140" w:type="dxa"/>
            <w:tcBorders>
              <w:top w:val="nil"/>
              <w:left w:val="nil"/>
              <w:bottom w:val="nil"/>
              <w:right w:val="nil"/>
            </w:tcBorders>
            <w:shd w:val="clear" w:color="000000" w:fill="4F81BD"/>
            <w:noWrap/>
            <w:vAlign w:val="bottom"/>
            <w:hideMark/>
          </w:tcPr>
          <w:p w14:paraId="2AA1BEAB"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2019</w:t>
            </w:r>
          </w:p>
        </w:tc>
        <w:tc>
          <w:tcPr>
            <w:tcW w:w="1140" w:type="dxa"/>
            <w:tcBorders>
              <w:top w:val="nil"/>
              <w:left w:val="nil"/>
              <w:bottom w:val="nil"/>
              <w:right w:val="nil"/>
            </w:tcBorders>
            <w:shd w:val="clear" w:color="000000" w:fill="4F81BD"/>
            <w:noWrap/>
            <w:vAlign w:val="bottom"/>
            <w:hideMark/>
          </w:tcPr>
          <w:p w14:paraId="1A1C65D0"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2020</w:t>
            </w:r>
          </w:p>
        </w:tc>
      </w:tr>
      <w:tr w:rsidR="0073650E" w:rsidRPr="0099596C" w14:paraId="75CF86B1" w14:textId="77777777" w:rsidTr="004F1F64">
        <w:trPr>
          <w:trHeight w:val="300"/>
        </w:trPr>
        <w:tc>
          <w:tcPr>
            <w:tcW w:w="3402" w:type="dxa"/>
            <w:tcBorders>
              <w:top w:val="nil"/>
              <w:left w:val="nil"/>
              <w:bottom w:val="nil"/>
              <w:right w:val="nil"/>
            </w:tcBorders>
            <w:shd w:val="clear" w:color="auto" w:fill="auto"/>
            <w:noWrap/>
            <w:vAlign w:val="bottom"/>
            <w:hideMark/>
          </w:tcPr>
          <w:p w14:paraId="5139472E"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CF</w:t>
            </w:r>
          </w:p>
        </w:tc>
        <w:tc>
          <w:tcPr>
            <w:tcW w:w="1701" w:type="dxa"/>
            <w:tcBorders>
              <w:top w:val="nil"/>
              <w:left w:val="nil"/>
              <w:bottom w:val="nil"/>
              <w:right w:val="nil"/>
            </w:tcBorders>
            <w:shd w:val="clear" w:color="auto" w:fill="auto"/>
            <w:noWrap/>
            <w:vAlign w:val="bottom"/>
            <w:hideMark/>
          </w:tcPr>
          <w:p w14:paraId="1D6C94A4"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98F24C1"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381DD6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652,6</w:t>
            </w:r>
          </w:p>
        </w:tc>
        <w:tc>
          <w:tcPr>
            <w:tcW w:w="1140" w:type="dxa"/>
            <w:tcBorders>
              <w:top w:val="nil"/>
              <w:left w:val="nil"/>
              <w:bottom w:val="nil"/>
              <w:right w:val="nil"/>
            </w:tcBorders>
            <w:shd w:val="clear" w:color="auto" w:fill="auto"/>
            <w:noWrap/>
            <w:vAlign w:val="bottom"/>
            <w:hideMark/>
          </w:tcPr>
          <w:p w14:paraId="1817715E"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8 025,5</w:t>
            </w:r>
          </w:p>
        </w:tc>
        <w:tc>
          <w:tcPr>
            <w:tcW w:w="1140" w:type="dxa"/>
            <w:tcBorders>
              <w:top w:val="nil"/>
              <w:left w:val="nil"/>
              <w:bottom w:val="nil"/>
              <w:right w:val="nil"/>
            </w:tcBorders>
            <w:shd w:val="clear" w:color="auto" w:fill="auto"/>
            <w:noWrap/>
            <w:vAlign w:val="bottom"/>
            <w:hideMark/>
          </w:tcPr>
          <w:p w14:paraId="5664D86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5 837,9</w:t>
            </w:r>
          </w:p>
        </w:tc>
      </w:tr>
      <w:tr w:rsidR="0073650E" w:rsidRPr="0099596C" w14:paraId="25B9898A" w14:textId="77777777" w:rsidTr="004F1F64">
        <w:trPr>
          <w:trHeight w:val="300"/>
        </w:trPr>
        <w:tc>
          <w:tcPr>
            <w:tcW w:w="3402" w:type="dxa"/>
            <w:tcBorders>
              <w:top w:val="nil"/>
              <w:left w:val="nil"/>
              <w:bottom w:val="nil"/>
              <w:right w:val="nil"/>
            </w:tcBorders>
            <w:shd w:val="clear" w:color="auto" w:fill="auto"/>
            <w:noWrap/>
            <w:vAlign w:val="bottom"/>
            <w:hideMark/>
          </w:tcPr>
          <w:p w14:paraId="356F1DE0"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wydatki na odsetki + korekta podatku</w:t>
            </w:r>
          </w:p>
        </w:tc>
        <w:tc>
          <w:tcPr>
            <w:tcW w:w="1701" w:type="dxa"/>
            <w:tcBorders>
              <w:top w:val="nil"/>
              <w:left w:val="nil"/>
              <w:bottom w:val="nil"/>
              <w:right w:val="nil"/>
            </w:tcBorders>
            <w:shd w:val="clear" w:color="auto" w:fill="auto"/>
            <w:noWrap/>
            <w:vAlign w:val="bottom"/>
            <w:hideMark/>
          </w:tcPr>
          <w:p w14:paraId="02D9F1AC"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7E18F80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EF0D6C8"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-309,5</w:t>
            </w:r>
          </w:p>
        </w:tc>
        <w:tc>
          <w:tcPr>
            <w:tcW w:w="1140" w:type="dxa"/>
            <w:tcBorders>
              <w:top w:val="nil"/>
              <w:left w:val="nil"/>
              <w:bottom w:val="nil"/>
              <w:right w:val="nil"/>
            </w:tcBorders>
            <w:shd w:val="clear" w:color="auto" w:fill="auto"/>
            <w:noWrap/>
            <w:vAlign w:val="bottom"/>
            <w:hideMark/>
          </w:tcPr>
          <w:p w14:paraId="186C68C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1 383,3</w:t>
            </w:r>
          </w:p>
        </w:tc>
        <w:tc>
          <w:tcPr>
            <w:tcW w:w="1140" w:type="dxa"/>
            <w:tcBorders>
              <w:top w:val="nil"/>
              <w:left w:val="nil"/>
              <w:bottom w:val="nil"/>
              <w:right w:val="nil"/>
            </w:tcBorders>
            <w:shd w:val="clear" w:color="auto" w:fill="auto"/>
            <w:noWrap/>
            <w:vAlign w:val="bottom"/>
            <w:hideMark/>
          </w:tcPr>
          <w:p w14:paraId="11FCAE5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1 096,1</w:t>
            </w:r>
          </w:p>
        </w:tc>
      </w:tr>
      <w:tr w:rsidR="0073650E" w:rsidRPr="0099596C" w14:paraId="2F93F6B9" w14:textId="77777777" w:rsidTr="004F1F64">
        <w:trPr>
          <w:trHeight w:val="300"/>
        </w:trPr>
        <w:tc>
          <w:tcPr>
            <w:tcW w:w="3402" w:type="dxa"/>
            <w:tcBorders>
              <w:top w:val="nil"/>
              <w:left w:val="nil"/>
              <w:bottom w:val="nil"/>
              <w:right w:val="nil"/>
            </w:tcBorders>
            <w:shd w:val="clear" w:color="auto" w:fill="auto"/>
            <w:noWrap/>
            <w:vAlign w:val="bottom"/>
            <w:hideMark/>
          </w:tcPr>
          <w:p w14:paraId="59DE3A9D"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lastRenderedPageBreak/>
              <w:t>zwrot długów</w:t>
            </w:r>
          </w:p>
        </w:tc>
        <w:tc>
          <w:tcPr>
            <w:tcW w:w="1701" w:type="dxa"/>
            <w:tcBorders>
              <w:top w:val="nil"/>
              <w:left w:val="nil"/>
              <w:bottom w:val="nil"/>
              <w:right w:val="nil"/>
            </w:tcBorders>
            <w:shd w:val="clear" w:color="auto" w:fill="auto"/>
            <w:noWrap/>
            <w:vAlign w:val="bottom"/>
            <w:hideMark/>
          </w:tcPr>
          <w:p w14:paraId="3D7B7DD0"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5967A2A"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8D982C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0B7B379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11100B7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99596C" w14:paraId="13041C34" w14:textId="77777777" w:rsidTr="004F1F64">
        <w:trPr>
          <w:trHeight w:val="300"/>
        </w:trPr>
        <w:tc>
          <w:tcPr>
            <w:tcW w:w="3402" w:type="dxa"/>
            <w:tcBorders>
              <w:top w:val="nil"/>
              <w:left w:val="nil"/>
              <w:bottom w:val="nil"/>
              <w:right w:val="nil"/>
            </w:tcBorders>
            <w:shd w:val="clear" w:color="auto" w:fill="auto"/>
            <w:noWrap/>
            <w:vAlign w:val="bottom"/>
            <w:hideMark/>
          </w:tcPr>
          <w:p w14:paraId="5A6CD6AC"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nowe długi</w:t>
            </w:r>
          </w:p>
        </w:tc>
        <w:tc>
          <w:tcPr>
            <w:tcW w:w="1701" w:type="dxa"/>
            <w:tcBorders>
              <w:top w:val="nil"/>
              <w:left w:val="nil"/>
              <w:bottom w:val="nil"/>
              <w:right w:val="nil"/>
            </w:tcBorders>
            <w:shd w:val="clear" w:color="auto" w:fill="auto"/>
            <w:noWrap/>
            <w:vAlign w:val="bottom"/>
            <w:hideMark/>
          </w:tcPr>
          <w:p w14:paraId="1C74588E"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67611C8"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A95097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7298CB9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6AC7EE0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99596C" w14:paraId="6D8EFABE" w14:textId="77777777" w:rsidTr="004F1F64">
        <w:trPr>
          <w:trHeight w:val="300"/>
        </w:trPr>
        <w:tc>
          <w:tcPr>
            <w:tcW w:w="3402" w:type="dxa"/>
            <w:tcBorders>
              <w:top w:val="nil"/>
              <w:left w:val="nil"/>
              <w:bottom w:val="nil"/>
              <w:right w:val="nil"/>
            </w:tcBorders>
            <w:shd w:val="clear" w:color="auto" w:fill="auto"/>
            <w:noWrap/>
            <w:vAlign w:val="bottom"/>
            <w:hideMark/>
          </w:tcPr>
          <w:p w14:paraId="1FBAA247"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dywidenda</w:t>
            </w:r>
          </w:p>
        </w:tc>
        <w:tc>
          <w:tcPr>
            <w:tcW w:w="1701" w:type="dxa"/>
            <w:tcBorders>
              <w:top w:val="nil"/>
              <w:left w:val="nil"/>
              <w:bottom w:val="nil"/>
              <w:right w:val="nil"/>
            </w:tcBorders>
            <w:shd w:val="clear" w:color="auto" w:fill="auto"/>
            <w:noWrap/>
            <w:vAlign w:val="bottom"/>
            <w:hideMark/>
          </w:tcPr>
          <w:p w14:paraId="55F037C9"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7B990A7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934298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212A5B9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71087C21"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99596C" w14:paraId="2F461706" w14:textId="77777777" w:rsidTr="004F1F64">
        <w:trPr>
          <w:trHeight w:val="300"/>
        </w:trPr>
        <w:tc>
          <w:tcPr>
            <w:tcW w:w="3402" w:type="dxa"/>
            <w:tcBorders>
              <w:top w:val="nil"/>
              <w:left w:val="nil"/>
              <w:bottom w:val="nil"/>
              <w:right w:val="nil"/>
            </w:tcBorders>
            <w:shd w:val="clear" w:color="auto" w:fill="auto"/>
            <w:noWrap/>
            <w:vAlign w:val="bottom"/>
            <w:hideMark/>
          </w:tcPr>
          <w:p w14:paraId="21363580"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FCFE</w:t>
            </w:r>
          </w:p>
        </w:tc>
        <w:tc>
          <w:tcPr>
            <w:tcW w:w="1701" w:type="dxa"/>
            <w:tcBorders>
              <w:top w:val="nil"/>
              <w:left w:val="nil"/>
              <w:bottom w:val="nil"/>
              <w:right w:val="nil"/>
            </w:tcBorders>
            <w:shd w:val="clear" w:color="auto" w:fill="auto"/>
            <w:noWrap/>
            <w:vAlign w:val="bottom"/>
            <w:hideMark/>
          </w:tcPr>
          <w:p w14:paraId="37AF2753"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55845AFE"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1A392D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343,1</w:t>
            </w:r>
          </w:p>
        </w:tc>
        <w:tc>
          <w:tcPr>
            <w:tcW w:w="1140" w:type="dxa"/>
            <w:tcBorders>
              <w:top w:val="nil"/>
              <w:left w:val="nil"/>
              <w:bottom w:val="nil"/>
              <w:right w:val="nil"/>
            </w:tcBorders>
            <w:shd w:val="clear" w:color="auto" w:fill="auto"/>
            <w:noWrap/>
            <w:vAlign w:val="bottom"/>
            <w:hideMark/>
          </w:tcPr>
          <w:p w14:paraId="0B44663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9 408,8</w:t>
            </w:r>
          </w:p>
        </w:tc>
        <w:tc>
          <w:tcPr>
            <w:tcW w:w="1140" w:type="dxa"/>
            <w:tcBorders>
              <w:top w:val="nil"/>
              <w:left w:val="nil"/>
              <w:bottom w:val="nil"/>
              <w:right w:val="nil"/>
            </w:tcBorders>
            <w:shd w:val="clear" w:color="auto" w:fill="auto"/>
            <w:noWrap/>
            <w:vAlign w:val="bottom"/>
            <w:hideMark/>
          </w:tcPr>
          <w:p w14:paraId="5A133E3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6 934,0</w:t>
            </w:r>
          </w:p>
        </w:tc>
      </w:tr>
      <w:tr w:rsidR="0073650E" w:rsidRPr="0099596C" w14:paraId="18930D2D" w14:textId="77777777" w:rsidTr="004F1F64">
        <w:trPr>
          <w:trHeight w:val="300"/>
        </w:trPr>
        <w:tc>
          <w:tcPr>
            <w:tcW w:w="3402" w:type="dxa"/>
            <w:tcBorders>
              <w:top w:val="nil"/>
              <w:left w:val="nil"/>
              <w:bottom w:val="nil"/>
              <w:right w:val="nil"/>
            </w:tcBorders>
            <w:shd w:val="clear" w:color="auto" w:fill="auto"/>
            <w:noWrap/>
            <w:vAlign w:val="bottom"/>
            <w:hideMark/>
          </w:tcPr>
          <w:p w14:paraId="2EEE1B9F"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01" w:type="dxa"/>
            <w:tcBorders>
              <w:top w:val="nil"/>
              <w:left w:val="nil"/>
              <w:bottom w:val="nil"/>
              <w:right w:val="nil"/>
            </w:tcBorders>
            <w:shd w:val="clear" w:color="auto" w:fill="auto"/>
            <w:noWrap/>
            <w:vAlign w:val="bottom"/>
            <w:hideMark/>
          </w:tcPr>
          <w:p w14:paraId="7FA65F73"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2CA8C3ED"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1712C6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652,6</w:t>
            </w:r>
          </w:p>
        </w:tc>
        <w:tc>
          <w:tcPr>
            <w:tcW w:w="1140" w:type="dxa"/>
            <w:tcBorders>
              <w:top w:val="nil"/>
              <w:left w:val="nil"/>
              <w:bottom w:val="nil"/>
              <w:right w:val="nil"/>
            </w:tcBorders>
            <w:shd w:val="clear" w:color="auto" w:fill="auto"/>
            <w:noWrap/>
            <w:vAlign w:val="bottom"/>
            <w:hideMark/>
          </w:tcPr>
          <w:p w14:paraId="4DC0FB9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8 025,5</w:t>
            </w:r>
          </w:p>
        </w:tc>
        <w:tc>
          <w:tcPr>
            <w:tcW w:w="1140" w:type="dxa"/>
            <w:tcBorders>
              <w:top w:val="nil"/>
              <w:left w:val="nil"/>
              <w:bottom w:val="nil"/>
              <w:right w:val="nil"/>
            </w:tcBorders>
            <w:shd w:val="clear" w:color="auto" w:fill="auto"/>
            <w:noWrap/>
            <w:vAlign w:val="bottom"/>
            <w:hideMark/>
          </w:tcPr>
          <w:p w14:paraId="7F8125C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5 837,9</w:t>
            </w:r>
          </w:p>
        </w:tc>
      </w:tr>
      <w:tr w:rsidR="0073650E" w:rsidRPr="0099596C" w14:paraId="491DAEE2" w14:textId="77777777" w:rsidTr="004F1F64">
        <w:trPr>
          <w:trHeight w:val="300"/>
        </w:trPr>
        <w:tc>
          <w:tcPr>
            <w:tcW w:w="3402" w:type="dxa"/>
            <w:tcBorders>
              <w:top w:val="nil"/>
              <w:left w:val="nil"/>
              <w:bottom w:val="nil"/>
              <w:right w:val="nil"/>
            </w:tcBorders>
            <w:shd w:val="clear" w:color="auto" w:fill="auto"/>
            <w:noWrap/>
            <w:vAlign w:val="bottom"/>
            <w:hideMark/>
          </w:tcPr>
          <w:p w14:paraId="5C6D2EB8"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701" w:type="dxa"/>
            <w:tcBorders>
              <w:top w:val="nil"/>
              <w:left w:val="nil"/>
              <w:bottom w:val="nil"/>
              <w:right w:val="nil"/>
            </w:tcBorders>
            <w:shd w:val="clear" w:color="auto" w:fill="auto"/>
            <w:noWrap/>
            <w:vAlign w:val="bottom"/>
            <w:hideMark/>
          </w:tcPr>
          <w:p w14:paraId="63A62B99"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78E375DA"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92D3444"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63AE925"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D0F257A"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99596C" w14:paraId="1703947A" w14:textId="77777777" w:rsidTr="004F1F64">
        <w:trPr>
          <w:trHeight w:val="300"/>
        </w:trPr>
        <w:tc>
          <w:tcPr>
            <w:tcW w:w="3402" w:type="dxa"/>
            <w:tcBorders>
              <w:top w:val="nil"/>
              <w:left w:val="nil"/>
              <w:bottom w:val="nil"/>
              <w:right w:val="nil"/>
            </w:tcBorders>
            <w:shd w:val="clear" w:color="auto" w:fill="auto"/>
            <w:noWrap/>
            <w:vAlign w:val="bottom"/>
            <w:hideMark/>
          </w:tcPr>
          <w:p w14:paraId="12CAEDCB"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01" w:type="dxa"/>
            <w:tcBorders>
              <w:top w:val="nil"/>
              <w:left w:val="nil"/>
              <w:bottom w:val="nil"/>
              <w:right w:val="nil"/>
            </w:tcBorders>
            <w:shd w:val="clear" w:color="auto" w:fill="auto"/>
            <w:noWrap/>
            <w:vAlign w:val="bottom"/>
            <w:hideMark/>
          </w:tcPr>
          <w:p w14:paraId="0E11487C"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8167851"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11288E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652,6</w:t>
            </w:r>
          </w:p>
        </w:tc>
        <w:tc>
          <w:tcPr>
            <w:tcW w:w="1140" w:type="dxa"/>
            <w:tcBorders>
              <w:top w:val="nil"/>
              <w:left w:val="nil"/>
              <w:bottom w:val="nil"/>
              <w:right w:val="nil"/>
            </w:tcBorders>
            <w:shd w:val="clear" w:color="auto" w:fill="auto"/>
            <w:noWrap/>
            <w:vAlign w:val="bottom"/>
            <w:hideMark/>
          </w:tcPr>
          <w:p w14:paraId="5F1AD8B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8 025,5</w:t>
            </w:r>
          </w:p>
        </w:tc>
        <w:tc>
          <w:tcPr>
            <w:tcW w:w="1140" w:type="dxa"/>
            <w:tcBorders>
              <w:top w:val="nil"/>
              <w:left w:val="nil"/>
              <w:bottom w:val="nil"/>
              <w:right w:val="nil"/>
            </w:tcBorders>
            <w:shd w:val="clear" w:color="auto" w:fill="auto"/>
            <w:noWrap/>
            <w:vAlign w:val="bottom"/>
            <w:hideMark/>
          </w:tcPr>
          <w:p w14:paraId="23F8B34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5 837,9</w:t>
            </w:r>
          </w:p>
        </w:tc>
      </w:tr>
      <w:tr w:rsidR="0073650E" w:rsidRPr="0099596C" w14:paraId="0FDD68F5" w14:textId="77777777" w:rsidTr="004F1F64">
        <w:trPr>
          <w:trHeight w:val="300"/>
        </w:trPr>
        <w:tc>
          <w:tcPr>
            <w:tcW w:w="3402" w:type="dxa"/>
            <w:tcBorders>
              <w:top w:val="nil"/>
              <w:left w:val="nil"/>
              <w:bottom w:val="nil"/>
              <w:right w:val="nil"/>
            </w:tcBorders>
            <w:shd w:val="clear" w:color="auto" w:fill="auto"/>
            <w:noWrap/>
            <w:vAlign w:val="bottom"/>
            <w:hideMark/>
          </w:tcPr>
          <w:p w14:paraId="7F63B753"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DCF</w:t>
            </w:r>
          </w:p>
        </w:tc>
        <w:tc>
          <w:tcPr>
            <w:tcW w:w="1701" w:type="dxa"/>
            <w:tcBorders>
              <w:top w:val="nil"/>
              <w:left w:val="nil"/>
              <w:bottom w:val="nil"/>
              <w:right w:val="nil"/>
            </w:tcBorders>
            <w:shd w:val="clear" w:color="auto" w:fill="auto"/>
            <w:noWrap/>
            <w:vAlign w:val="bottom"/>
            <w:hideMark/>
          </w:tcPr>
          <w:p w14:paraId="2F7CF565"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7DF0279"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16ED38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578,0</w:t>
            </w:r>
          </w:p>
        </w:tc>
        <w:tc>
          <w:tcPr>
            <w:tcW w:w="1140" w:type="dxa"/>
            <w:tcBorders>
              <w:top w:val="nil"/>
              <w:left w:val="nil"/>
              <w:bottom w:val="nil"/>
              <w:right w:val="nil"/>
            </w:tcBorders>
            <w:shd w:val="clear" w:color="auto" w:fill="auto"/>
            <w:noWrap/>
            <w:vAlign w:val="bottom"/>
            <w:hideMark/>
          </w:tcPr>
          <w:p w14:paraId="43B6517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6 286,0</w:t>
            </w:r>
          </w:p>
        </w:tc>
        <w:tc>
          <w:tcPr>
            <w:tcW w:w="1140" w:type="dxa"/>
            <w:tcBorders>
              <w:top w:val="nil"/>
              <w:left w:val="nil"/>
              <w:bottom w:val="nil"/>
              <w:right w:val="nil"/>
            </w:tcBorders>
            <w:shd w:val="clear" w:color="auto" w:fill="auto"/>
            <w:noWrap/>
            <w:vAlign w:val="bottom"/>
            <w:hideMark/>
          </w:tcPr>
          <w:p w14:paraId="445F1CB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4 039,0</w:t>
            </w:r>
          </w:p>
        </w:tc>
      </w:tr>
      <w:tr w:rsidR="0073650E" w:rsidRPr="0099596C" w14:paraId="21BA6CBF" w14:textId="77777777" w:rsidTr="004F1F64">
        <w:trPr>
          <w:trHeight w:val="300"/>
        </w:trPr>
        <w:tc>
          <w:tcPr>
            <w:tcW w:w="3402" w:type="dxa"/>
            <w:tcBorders>
              <w:top w:val="nil"/>
              <w:left w:val="nil"/>
              <w:bottom w:val="nil"/>
              <w:right w:val="nil"/>
            </w:tcBorders>
            <w:shd w:val="clear" w:color="auto" w:fill="auto"/>
            <w:noWrap/>
            <w:vAlign w:val="bottom"/>
            <w:hideMark/>
          </w:tcPr>
          <w:p w14:paraId="3C1035A1"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701" w:type="dxa"/>
            <w:tcBorders>
              <w:top w:val="nil"/>
              <w:left w:val="nil"/>
              <w:bottom w:val="nil"/>
              <w:right w:val="nil"/>
            </w:tcBorders>
            <w:shd w:val="clear" w:color="auto" w:fill="auto"/>
            <w:noWrap/>
            <w:vAlign w:val="bottom"/>
            <w:hideMark/>
          </w:tcPr>
          <w:p w14:paraId="54E624EC"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1C235DD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3D47886"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5920579D"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48CDFEF2"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0A2263E8" w14:textId="77777777" w:rsidTr="004F1F64">
        <w:trPr>
          <w:trHeight w:val="300"/>
        </w:trPr>
        <w:tc>
          <w:tcPr>
            <w:tcW w:w="3402" w:type="dxa"/>
            <w:tcBorders>
              <w:top w:val="nil"/>
              <w:left w:val="nil"/>
              <w:bottom w:val="nil"/>
              <w:right w:val="nil"/>
            </w:tcBorders>
            <w:shd w:val="clear" w:color="auto" w:fill="auto"/>
            <w:noWrap/>
            <w:vAlign w:val="bottom"/>
            <w:hideMark/>
          </w:tcPr>
          <w:p w14:paraId="07EAA545"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(tys. PLN)</w:t>
            </w:r>
          </w:p>
        </w:tc>
        <w:tc>
          <w:tcPr>
            <w:tcW w:w="1701" w:type="dxa"/>
            <w:tcBorders>
              <w:top w:val="nil"/>
              <w:left w:val="nil"/>
              <w:bottom w:val="nil"/>
              <w:right w:val="nil"/>
            </w:tcBorders>
            <w:shd w:val="clear" w:color="auto" w:fill="auto"/>
            <w:noWrap/>
            <w:vAlign w:val="bottom"/>
            <w:hideMark/>
          </w:tcPr>
          <w:p w14:paraId="4FD2FF4A"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C988EB3"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3A75A8B"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6496787"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9158880"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2C0A8633" w14:textId="77777777" w:rsidTr="004F1F64">
        <w:trPr>
          <w:trHeight w:val="300"/>
        </w:trPr>
        <w:tc>
          <w:tcPr>
            <w:tcW w:w="3402" w:type="dxa"/>
            <w:tcBorders>
              <w:top w:val="nil"/>
              <w:left w:val="nil"/>
              <w:bottom w:val="nil"/>
              <w:right w:val="nil"/>
            </w:tcBorders>
            <w:shd w:val="clear" w:color="auto" w:fill="auto"/>
            <w:noWrap/>
            <w:vAlign w:val="bottom"/>
            <w:hideMark/>
          </w:tcPr>
          <w:p w14:paraId="645F60BE"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 bieżąca wolnych przepł. pien. FCFF</w:t>
            </w:r>
          </w:p>
        </w:tc>
        <w:tc>
          <w:tcPr>
            <w:tcW w:w="1701" w:type="dxa"/>
            <w:tcBorders>
              <w:top w:val="nil"/>
              <w:left w:val="nil"/>
              <w:bottom w:val="nil"/>
              <w:right w:val="nil"/>
            </w:tcBorders>
            <w:shd w:val="clear" w:color="auto" w:fill="auto"/>
            <w:noWrap/>
            <w:vAlign w:val="bottom"/>
            <w:hideMark/>
          </w:tcPr>
          <w:p w14:paraId="3A0F525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6 864,0</w:t>
            </w:r>
          </w:p>
        </w:tc>
        <w:tc>
          <w:tcPr>
            <w:tcW w:w="480" w:type="dxa"/>
            <w:tcBorders>
              <w:top w:val="nil"/>
              <w:left w:val="nil"/>
              <w:bottom w:val="nil"/>
              <w:right w:val="nil"/>
            </w:tcBorders>
            <w:shd w:val="clear" w:color="auto" w:fill="auto"/>
            <w:noWrap/>
            <w:vAlign w:val="bottom"/>
            <w:hideMark/>
          </w:tcPr>
          <w:p w14:paraId="78D663A3"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53B95F79"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09907728"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0637F6FA"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416C4FAF" w14:textId="77777777" w:rsidTr="004F1F64">
        <w:trPr>
          <w:trHeight w:val="300"/>
        </w:trPr>
        <w:tc>
          <w:tcPr>
            <w:tcW w:w="3402" w:type="dxa"/>
            <w:tcBorders>
              <w:top w:val="nil"/>
              <w:left w:val="nil"/>
              <w:bottom w:val="nil"/>
              <w:right w:val="nil"/>
            </w:tcBorders>
            <w:shd w:val="clear" w:color="auto" w:fill="auto"/>
            <w:noWrap/>
            <w:vAlign w:val="bottom"/>
            <w:hideMark/>
          </w:tcPr>
          <w:p w14:paraId="2ACB20E7"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rezydualna</w:t>
            </w:r>
          </w:p>
        </w:tc>
        <w:tc>
          <w:tcPr>
            <w:tcW w:w="1701" w:type="dxa"/>
            <w:tcBorders>
              <w:top w:val="nil"/>
              <w:left w:val="nil"/>
              <w:bottom w:val="nil"/>
              <w:right w:val="nil"/>
            </w:tcBorders>
            <w:shd w:val="clear" w:color="auto" w:fill="auto"/>
            <w:noWrap/>
            <w:vAlign w:val="bottom"/>
            <w:hideMark/>
          </w:tcPr>
          <w:p w14:paraId="4DBA179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62 745,0</w:t>
            </w:r>
          </w:p>
        </w:tc>
        <w:tc>
          <w:tcPr>
            <w:tcW w:w="480" w:type="dxa"/>
            <w:tcBorders>
              <w:top w:val="nil"/>
              <w:left w:val="nil"/>
              <w:bottom w:val="nil"/>
              <w:right w:val="nil"/>
            </w:tcBorders>
            <w:shd w:val="clear" w:color="auto" w:fill="auto"/>
            <w:noWrap/>
            <w:vAlign w:val="bottom"/>
            <w:hideMark/>
          </w:tcPr>
          <w:p w14:paraId="77287F67"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67AC9A69"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63ACA20F"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70D1F336"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74CD1051" w14:textId="77777777" w:rsidTr="004F1F64">
        <w:trPr>
          <w:trHeight w:val="300"/>
        </w:trPr>
        <w:tc>
          <w:tcPr>
            <w:tcW w:w="3402" w:type="dxa"/>
            <w:tcBorders>
              <w:top w:val="nil"/>
              <w:left w:val="nil"/>
              <w:bottom w:val="nil"/>
              <w:right w:val="nil"/>
            </w:tcBorders>
            <w:shd w:val="clear" w:color="auto" w:fill="auto"/>
            <w:noWrap/>
            <w:vAlign w:val="bottom"/>
            <w:hideMark/>
          </w:tcPr>
          <w:p w14:paraId="7339CA28"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Bieżąca wartość rezydualna</w:t>
            </w:r>
          </w:p>
        </w:tc>
        <w:tc>
          <w:tcPr>
            <w:tcW w:w="1701" w:type="dxa"/>
            <w:tcBorders>
              <w:top w:val="nil"/>
              <w:left w:val="nil"/>
              <w:bottom w:val="nil"/>
              <w:right w:val="nil"/>
            </w:tcBorders>
            <w:shd w:val="clear" w:color="auto" w:fill="auto"/>
            <w:noWrap/>
            <w:vAlign w:val="bottom"/>
            <w:hideMark/>
          </w:tcPr>
          <w:p w14:paraId="0B0D5BB8"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26 250,1</w:t>
            </w:r>
          </w:p>
        </w:tc>
        <w:tc>
          <w:tcPr>
            <w:tcW w:w="480" w:type="dxa"/>
            <w:tcBorders>
              <w:top w:val="nil"/>
              <w:left w:val="nil"/>
              <w:bottom w:val="nil"/>
              <w:right w:val="nil"/>
            </w:tcBorders>
            <w:shd w:val="clear" w:color="auto" w:fill="auto"/>
            <w:noWrap/>
            <w:vAlign w:val="bottom"/>
            <w:hideMark/>
          </w:tcPr>
          <w:p w14:paraId="1A8446A3"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5F9695CF"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2EFE01B0"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61938E75"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5E693933" w14:textId="77777777" w:rsidTr="004F1F64">
        <w:trPr>
          <w:trHeight w:val="300"/>
        </w:trPr>
        <w:tc>
          <w:tcPr>
            <w:tcW w:w="3402" w:type="dxa"/>
            <w:tcBorders>
              <w:top w:val="nil"/>
              <w:left w:val="nil"/>
              <w:bottom w:val="nil"/>
              <w:right w:val="nil"/>
            </w:tcBorders>
            <w:shd w:val="clear" w:color="auto" w:fill="auto"/>
            <w:noWrap/>
            <w:vAlign w:val="bottom"/>
            <w:hideMark/>
          </w:tcPr>
          <w:p w14:paraId="79F7F041" w14:textId="77777777" w:rsidR="0073650E" w:rsidRPr="001176EF" w:rsidRDefault="0073650E" w:rsidP="000F7897">
            <w:pPr>
              <w:spacing w:after="0" w:line="240" w:lineRule="auto"/>
              <w:rPr>
                <w:rFonts w:eastAsia="Times New Roman" w:cstheme="minorHAnsi"/>
                <w:sz w:val="12"/>
                <w:szCs w:val="12"/>
                <w:lang w:eastAsia="pl-PL"/>
              </w:rPr>
            </w:pPr>
          </w:p>
        </w:tc>
        <w:tc>
          <w:tcPr>
            <w:tcW w:w="1701" w:type="dxa"/>
            <w:tcBorders>
              <w:top w:val="nil"/>
              <w:left w:val="nil"/>
              <w:bottom w:val="nil"/>
              <w:right w:val="nil"/>
            </w:tcBorders>
            <w:shd w:val="clear" w:color="auto" w:fill="auto"/>
            <w:noWrap/>
            <w:vAlign w:val="bottom"/>
            <w:hideMark/>
          </w:tcPr>
          <w:p w14:paraId="37C8DF21"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3024D606"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0336047"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1E012AD5"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2DD4F935"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7DBD7230" w14:textId="77777777" w:rsidTr="004F1F64">
        <w:trPr>
          <w:trHeight w:val="300"/>
        </w:trPr>
        <w:tc>
          <w:tcPr>
            <w:tcW w:w="3402" w:type="dxa"/>
            <w:tcBorders>
              <w:top w:val="nil"/>
              <w:left w:val="nil"/>
              <w:bottom w:val="nil"/>
              <w:right w:val="nil"/>
            </w:tcBorders>
            <w:shd w:val="clear" w:color="auto" w:fill="auto"/>
            <w:noWrap/>
            <w:vAlign w:val="bottom"/>
            <w:hideMark/>
          </w:tcPr>
          <w:p w14:paraId="05C4364B"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przedsiębiorstwa brutto</w:t>
            </w:r>
          </w:p>
        </w:tc>
        <w:tc>
          <w:tcPr>
            <w:tcW w:w="1701" w:type="dxa"/>
            <w:tcBorders>
              <w:top w:val="nil"/>
              <w:left w:val="nil"/>
              <w:bottom w:val="nil"/>
              <w:right w:val="nil"/>
            </w:tcBorders>
            <w:shd w:val="clear" w:color="auto" w:fill="auto"/>
            <w:noWrap/>
            <w:vAlign w:val="bottom"/>
            <w:hideMark/>
          </w:tcPr>
          <w:p w14:paraId="536389C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33 114,1</w:t>
            </w:r>
          </w:p>
        </w:tc>
        <w:tc>
          <w:tcPr>
            <w:tcW w:w="480" w:type="dxa"/>
            <w:tcBorders>
              <w:top w:val="nil"/>
              <w:left w:val="nil"/>
              <w:bottom w:val="nil"/>
              <w:right w:val="nil"/>
            </w:tcBorders>
            <w:shd w:val="clear" w:color="auto" w:fill="auto"/>
            <w:noWrap/>
            <w:vAlign w:val="bottom"/>
            <w:hideMark/>
          </w:tcPr>
          <w:p w14:paraId="2CA9696A"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A3DE457"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36DDFD5"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1930BC88"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41EA2A2A" w14:textId="77777777" w:rsidTr="004F1F64">
        <w:trPr>
          <w:trHeight w:val="300"/>
        </w:trPr>
        <w:tc>
          <w:tcPr>
            <w:tcW w:w="3402" w:type="dxa"/>
            <w:tcBorders>
              <w:top w:val="nil"/>
              <w:left w:val="nil"/>
              <w:bottom w:val="nil"/>
              <w:right w:val="nil"/>
            </w:tcBorders>
            <w:shd w:val="clear" w:color="auto" w:fill="auto"/>
            <w:noWrap/>
            <w:vAlign w:val="bottom"/>
            <w:hideMark/>
          </w:tcPr>
          <w:p w14:paraId="67D291E6"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Dług netto</w:t>
            </w:r>
          </w:p>
        </w:tc>
        <w:tc>
          <w:tcPr>
            <w:tcW w:w="1701" w:type="dxa"/>
            <w:tcBorders>
              <w:top w:val="nil"/>
              <w:left w:val="nil"/>
              <w:bottom w:val="nil"/>
              <w:right w:val="nil"/>
            </w:tcBorders>
            <w:shd w:val="clear" w:color="auto" w:fill="auto"/>
            <w:noWrap/>
            <w:vAlign w:val="bottom"/>
            <w:hideMark/>
          </w:tcPr>
          <w:p w14:paraId="14340524"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9 894,2</w:t>
            </w:r>
          </w:p>
        </w:tc>
        <w:tc>
          <w:tcPr>
            <w:tcW w:w="480" w:type="dxa"/>
            <w:tcBorders>
              <w:top w:val="nil"/>
              <w:left w:val="nil"/>
              <w:bottom w:val="nil"/>
              <w:right w:val="nil"/>
            </w:tcBorders>
            <w:shd w:val="clear" w:color="auto" w:fill="auto"/>
            <w:noWrap/>
            <w:vAlign w:val="bottom"/>
            <w:hideMark/>
          </w:tcPr>
          <w:p w14:paraId="2AB5EEBA"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20941556"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6C034DD2"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55CD595D"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190616B1" w14:textId="77777777" w:rsidTr="004F1F64">
        <w:trPr>
          <w:trHeight w:val="300"/>
        </w:trPr>
        <w:tc>
          <w:tcPr>
            <w:tcW w:w="3402" w:type="dxa"/>
            <w:tcBorders>
              <w:top w:val="nil"/>
              <w:left w:val="nil"/>
              <w:bottom w:val="nil"/>
              <w:right w:val="nil"/>
            </w:tcBorders>
            <w:shd w:val="clear" w:color="auto" w:fill="auto"/>
            <w:noWrap/>
            <w:vAlign w:val="bottom"/>
            <w:hideMark/>
          </w:tcPr>
          <w:p w14:paraId="4F605DE1" w14:textId="77777777" w:rsidR="0073650E" w:rsidRPr="001176EF" w:rsidRDefault="0073650E" w:rsidP="000F7897">
            <w:pPr>
              <w:spacing w:after="0" w:line="240" w:lineRule="auto"/>
              <w:rPr>
                <w:rFonts w:eastAsia="Times New Roman" w:cstheme="minorHAnsi"/>
                <w:sz w:val="12"/>
                <w:szCs w:val="12"/>
                <w:lang w:eastAsia="pl-PL"/>
              </w:rPr>
            </w:pPr>
          </w:p>
        </w:tc>
        <w:tc>
          <w:tcPr>
            <w:tcW w:w="1701" w:type="dxa"/>
            <w:tcBorders>
              <w:top w:val="nil"/>
              <w:left w:val="nil"/>
              <w:bottom w:val="nil"/>
              <w:right w:val="nil"/>
            </w:tcBorders>
            <w:shd w:val="clear" w:color="auto" w:fill="auto"/>
            <w:noWrap/>
            <w:vAlign w:val="bottom"/>
            <w:hideMark/>
          </w:tcPr>
          <w:p w14:paraId="3EFE6BA9"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417513F4"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38B3E26"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4FDC0EB9"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482D9DA8"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1B67C3B4" w14:textId="77777777" w:rsidTr="004F1F64">
        <w:trPr>
          <w:trHeight w:val="300"/>
        </w:trPr>
        <w:tc>
          <w:tcPr>
            <w:tcW w:w="3402" w:type="dxa"/>
            <w:tcBorders>
              <w:top w:val="nil"/>
              <w:left w:val="nil"/>
              <w:bottom w:val="nil"/>
              <w:right w:val="nil"/>
            </w:tcBorders>
            <w:shd w:val="clear" w:color="000000" w:fill="4F81BD"/>
            <w:noWrap/>
            <w:vAlign w:val="bottom"/>
            <w:hideMark/>
          </w:tcPr>
          <w:p w14:paraId="19A143EB" w14:textId="77777777" w:rsidR="0073650E" w:rsidRPr="001176EF" w:rsidRDefault="0073650E" w:rsidP="000F7897">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Wartość dochodowa</w:t>
            </w:r>
          </w:p>
        </w:tc>
        <w:tc>
          <w:tcPr>
            <w:tcW w:w="1701" w:type="dxa"/>
            <w:tcBorders>
              <w:top w:val="nil"/>
              <w:left w:val="nil"/>
              <w:bottom w:val="nil"/>
              <w:right w:val="nil"/>
            </w:tcBorders>
            <w:shd w:val="clear" w:color="000000" w:fill="4F81BD"/>
            <w:noWrap/>
            <w:vAlign w:val="bottom"/>
            <w:hideMark/>
          </w:tcPr>
          <w:p w14:paraId="5AB74A03"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23 219,9</w:t>
            </w:r>
          </w:p>
        </w:tc>
        <w:tc>
          <w:tcPr>
            <w:tcW w:w="480" w:type="dxa"/>
            <w:tcBorders>
              <w:top w:val="nil"/>
              <w:left w:val="nil"/>
              <w:bottom w:val="nil"/>
              <w:right w:val="nil"/>
            </w:tcBorders>
            <w:shd w:val="clear" w:color="auto" w:fill="auto"/>
            <w:noWrap/>
            <w:vAlign w:val="bottom"/>
            <w:hideMark/>
          </w:tcPr>
          <w:p w14:paraId="449F4568" w14:textId="77777777" w:rsidR="0073650E" w:rsidRPr="001176EF" w:rsidRDefault="0073650E" w:rsidP="000F7897">
            <w:pPr>
              <w:spacing w:after="0" w:line="240" w:lineRule="auto"/>
              <w:jc w:val="right"/>
              <w:rPr>
                <w:rFonts w:eastAsia="Arial Unicode MS" w:cstheme="minorHAnsi"/>
                <w:color w:val="FFFFFF"/>
                <w:sz w:val="12"/>
                <w:szCs w:val="12"/>
                <w:lang w:eastAsia="pl-PL"/>
              </w:rPr>
            </w:pPr>
          </w:p>
        </w:tc>
        <w:tc>
          <w:tcPr>
            <w:tcW w:w="1140" w:type="dxa"/>
            <w:tcBorders>
              <w:top w:val="nil"/>
              <w:left w:val="nil"/>
              <w:bottom w:val="nil"/>
              <w:right w:val="nil"/>
            </w:tcBorders>
            <w:shd w:val="clear" w:color="auto" w:fill="auto"/>
            <w:noWrap/>
            <w:vAlign w:val="bottom"/>
            <w:hideMark/>
          </w:tcPr>
          <w:p w14:paraId="2D368B56"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208C32F1"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D8B1314"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1B18D881" w14:textId="77777777" w:rsidTr="004F1F64">
        <w:trPr>
          <w:trHeight w:val="300"/>
        </w:trPr>
        <w:tc>
          <w:tcPr>
            <w:tcW w:w="3402" w:type="dxa"/>
            <w:tcBorders>
              <w:top w:val="nil"/>
              <w:left w:val="nil"/>
              <w:bottom w:val="nil"/>
              <w:right w:val="nil"/>
            </w:tcBorders>
            <w:shd w:val="clear" w:color="auto" w:fill="auto"/>
            <w:noWrap/>
            <w:vAlign w:val="bottom"/>
            <w:hideMark/>
          </w:tcPr>
          <w:p w14:paraId="76CB9745"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udziału Arcus</w:t>
            </w:r>
          </w:p>
        </w:tc>
        <w:tc>
          <w:tcPr>
            <w:tcW w:w="1701" w:type="dxa"/>
            <w:tcBorders>
              <w:top w:val="nil"/>
              <w:left w:val="nil"/>
              <w:bottom w:val="nil"/>
              <w:right w:val="nil"/>
            </w:tcBorders>
            <w:shd w:val="clear" w:color="auto" w:fill="auto"/>
            <w:noWrap/>
            <w:vAlign w:val="bottom"/>
            <w:hideMark/>
          </w:tcPr>
          <w:p w14:paraId="7B772BD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17 352,2</w:t>
            </w:r>
          </w:p>
        </w:tc>
        <w:tc>
          <w:tcPr>
            <w:tcW w:w="480" w:type="dxa"/>
            <w:tcBorders>
              <w:top w:val="nil"/>
              <w:left w:val="nil"/>
              <w:bottom w:val="nil"/>
              <w:right w:val="nil"/>
            </w:tcBorders>
            <w:shd w:val="clear" w:color="auto" w:fill="auto"/>
            <w:noWrap/>
            <w:vAlign w:val="bottom"/>
            <w:hideMark/>
          </w:tcPr>
          <w:p w14:paraId="25D91DF0"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155E4367"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5C4C7745" w14:textId="77777777" w:rsidR="0073650E" w:rsidRPr="0099596C" w:rsidRDefault="0073650E" w:rsidP="000F7897">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7C887C63" w14:textId="77777777" w:rsidR="0073650E" w:rsidRPr="0099596C" w:rsidRDefault="0073650E" w:rsidP="000F7897">
            <w:pPr>
              <w:spacing w:after="0" w:line="240" w:lineRule="auto"/>
              <w:rPr>
                <w:rFonts w:eastAsia="Times New Roman" w:cstheme="minorHAnsi"/>
                <w:szCs w:val="20"/>
                <w:lang w:eastAsia="pl-PL"/>
              </w:rPr>
            </w:pPr>
          </w:p>
        </w:tc>
      </w:tr>
    </w:tbl>
    <w:p w14:paraId="7EF7437A" w14:textId="469E6152" w:rsidR="0073650E" w:rsidRPr="0099596C" w:rsidRDefault="0073650E" w:rsidP="004F1F64">
      <w:pPr>
        <w:spacing w:after="0"/>
        <w:rPr>
          <w:rFonts w:cstheme="minorHAnsi"/>
        </w:rPr>
      </w:pPr>
    </w:p>
    <w:p w14:paraId="6EE4A810" w14:textId="77777777" w:rsidR="0073650E" w:rsidRPr="003B4BE1" w:rsidRDefault="0073650E" w:rsidP="0073650E">
      <w:pPr>
        <w:rPr>
          <w:rFonts w:cstheme="minorHAnsi"/>
          <w:sz w:val="12"/>
          <w:szCs w:val="12"/>
        </w:rPr>
      </w:pPr>
      <w:r w:rsidRPr="003B4BE1">
        <w:rPr>
          <w:rFonts w:cstheme="minorHAnsi"/>
          <w:sz w:val="12"/>
          <w:szCs w:val="12"/>
        </w:rPr>
        <w:t>Projekcje finansowe 3y: 2018-2020</w:t>
      </w:r>
    </w:p>
    <w:tbl>
      <w:tblPr>
        <w:tblW w:w="5080" w:type="dxa"/>
        <w:tblCellMar>
          <w:left w:w="70" w:type="dxa"/>
          <w:right w:w="70" w:type="dxa"/>
        </w:tblCellMar>
        <w:tblLook w:val="04A0" w:firstRow="1" w:lastRow="0" w:firstColumn="1" w:lastColumn="0" w:noHBand="0" w:noVBand="1"/>
      </w:tblPr>
      <w:tblGrid>
        <w:gridCol w:w="1780"/>
        <w:gridCol w:w="1100"/>
        <w:gridCol w:w="1100"/>
        <w:gridCol w:w="1100"/>
      </w:tblGrid>
      <w:tr w:rsidR="0073650E" w:rsidRPr="003B4BE1" w14:paraId="26B4FEF8" w14:textId="77777777" w:rsidTr="000F7897">
        <w:trPr>
          <w:trHeight w:val="300"/>
        </w:trPr>
        <w:tc>
          <w:tcPr>
            <w:tcW w:w="1780" w:type="dxa"/>
            <w:tcBorders>
              <w:top w:val="single" w:sz="8" w:space="0" w:color="1F497D"/>
              <w:left w:val="nil"/>
              <w:bottom w:val="single" w:sz="8" w:space="0" w:color="1F497D"/>
              <w:right w:val="nil"/>
            </w:tcBorders>
            <w:shd w:val="clear" w:color="auto" w:fill="auto"/>
            <w:noWrap/>
            <w:vAlign w:val="center"/>
            <w:hideMark/>
          </w:tcPr>
          <w:p w14:paraId="55105AAF" w14:textId="77777777" w:rsidR="0073650E" w:rsidRPr="003B4BE1" w:rsidRDefault="0073650E" w:rsidP="000F7897">
            <w:pPr>
              <w:spacing w:after="0" w:line="240" w:lineRule="auto"/>
              <w:rPr>
                <w:rFonts w:eastAsia="Times New Roman" w:cstheme="minorHAnsi"/>
                <w:color w:val="000000"/>
                <w:sz w:val="12"/>
                <w:szCs w:val="12"/>
                <w:lang w:eastAsia="pl-PL"/>
              </w:rPr>
            </w:pPr>
            <w:r w:rsidRPr="003B4BE1">
              <w:rPr>
                <w:rFonts w:eastAsia="Times New Roman" w:cstheme="minorHAnsi"/>
                <w:color w:val="000000"/>
                <w:sz w:val="12"/>
                <w:szCs w:val="12"/>
                <w:lang w:eastAsia="pl-PL"/>
              </w:rPr>
              <w:t>(tys. PLN)</w:t>
            </w:r>
          </w:p>
        </w:tc>
        <w:tc>
          <w:tcPr>
            <w:tcW w:w="1100" w:type="dxa"/>
            <w:tcBorders>
              <w:top w:val="single" w:sz="8" w:space="0" w:color="1F497D"/>
              <w:left w:val="nil"/>
              <w:bottom w:val="single" w:sz="8" w:space="0" w:color="1F497D"/>
              <w:right w:val="nil"/>
            </w:tcBorders>
            <w:shd w:val="clear" w:color="auto" w:fill="auto"/>
            <w:noWrap/>
            <w:vAlign w:val="center"/>
            <w:hideMark/>
          </w:tcPr>
          <w:p w14:paraId="6F73C290" w14:textId="77777777" w:rsidR="0073650E" w:rsidRPr="003B4BE1" w:rsidRDefault="0073650E" w:rsidP="000F7897">
            <w:pPr>
              <w:spacing w:after="0" w:line="240" w:lineRule="auto"/>
              <w:jc w:val="right"/>
              <w:rPr>
                <w:rFonts w:eastAsia="Times New Roman" w:cstheme="minorHAnsi"/>
                <w:b/>
                <w:bCs/>
                <w:color w:val="000000"/>
                <w:sz w:val="12"/>
                <w:szCs w:val="12"/>
                <w:lang w:eastAsia="pl-PL"/>
              </w:rPr>
            </w:pPr>
            <w:r w:rsidRPr="003B4BE1">
              <w:rPr>
                <w:rFonts w:eastAsia="Times New Roman" w:cstheme="minorHAnsi"/>
                <w:b/>
                <w:bCs/>
                <w:color w:val="000000"/>
                <w:sz w:val="12"/>
                <w:szCs w:val="12"/>
                <w:lang w:eastAsia="pl-PL"/>
              </w:rPr>
              <w:t>2018</w:t>
            </w:r>
          </w:p>
        </w:tc>
        <w:tc>
          <w:tcPr>
            <w:tcW w:w="1100" w:type="dxa"/>
            <w:tcBorders>
              <w:top w:val="single" w:sz="8" w:space="0" w:color="1F497D"/>
              <w:left w:val="nil"/>
              <w:bottom w:val="single" w:sz="8" w:space="0" w:color="1F497D"/>
              <w:right w:val="nil"/>
            </w:tcBorders>
            <w:shd w:val="clear" w:color="auto" w:fill="auto"/>
            <w:noWrap/>
            <w:vAlign w:val="center"/>
            <w:hideMark/>
          </w:tcPr>
          <w:p w14:paraId="46FC0A18" w14:textId="77777777" w:rsidR="0073650E" w:rsidRPr="003B4BE1" w:rsidRDefault="0073650E" w:rsidP="000F7897">
            <w:pPr>
              <w:spacing w:after="0" w:line="240" w:lineRule="auto"/>
              <w:jc w:val="right"/>
              <w:rPr>
                <w:rFonts w:eastAsia="Times New Roman" w:cstheme="minorHAnsi"/>
                <w:b/>
                <w:bCs/>
                <w:color w:val="000000"/>
                <w:sz w:val="12"/>
                <w:szCs w:val="12"/>
                <w:lang w:eastAsia="pl-PL"/>
              </w:rPr>
            </w:pPr>
            <w:r w:rsidRPr="003B4BE1">
              <w:rPr>
                <w:rFonts w:eastAsia="Times New Roman" w:cstheme="minorHAnsi"/>
                <w:b/>
                <w:bCs/>
                <w:color w:val="000000"/>
                <w:sz w:val="12"/>
                <w:szCs w:val="12"/>
                <w:lang w:eastAsia="pl-PL"/>
              </w:rPr>
              <w:t>2019</w:t>
            </w:r>
          </w:p>
        </w:tc>
        <w:tc>
          <w:tcPr>
            <w:tcW w:w="1100" w:type="dxa"/>
            <w:tcBorders>
              <w:top w:val="single" w:sz="8" w:space="0" w:color="1F497D"/>
              <w:left w:val="nil"/>
              <w:bottom w:val="single" w:sz="8" w:space="0" w:color="1F497D"/>
              <w:right w:val="nil"/>
            </w:tcBorders>
            <w:shd w:val="clear" w:color="auto" w:fill="auto"/>
            <w:noWrap/>
            <w:vAlign w:val="center"/>
            <w:hideMark/>
          </w:tcPr>
          <w:p w14:paraId="4E1C1741" w14:textId="77777777" w:rsidR="0073650E" w:rsidRPr="003B4BE1" w:rsidRDefault="0073650E" w:rsidP="000F7897">
            <w:pPr>
              <w:spacing w:after="0" w:line="240" w:lineRule="auto"/>
              <w:jc w:val="right"/>
              <w:rPr>
                <w:rFonts w:eastAsia="Times New Roman" w:cstheme="minorHAnsi"/>
                <w:b/>
                <w:bCs/>
                <w:color w:val="000000"/>
                <w:sz w:val="12"/>
                <w:szCs w:val="12"/>
                <w:lang w:eastAsia="pl-PL"/>
              </w:rPr>
            </w:pPr>
            <w:r w:rsidRPr="003B4BE1">
              <w:rPr>
                <w:rFonts w:eastAsia="Times New Roman" w:cstheme="minorHAnsi"/>
                <w:b/>
                <w:bCs/>
                <w:color w:val="000000"/>
                <w:sz w:val="12"/>
                <w:szCs w:val="12"/>
                <w:lang w:eastAsia="pl-PL"/>
              </w:rPr>
              <w:t>2020</w:t>
            </w:r>
          </w:p>
        </w:tc>
      </w:tr>
      <w:tr w:rsidR="0073650E" w:rsidRPr="0099596C" w14:paraId="0E7B3FC6" w14:textId="77777777" w:rsidTr="000F7897">
        <w:trPr>
          <w:trHeight w:val="288"/>
        </w:trPr>
        <w:tc>
          <w:tcPr>
            <w:tcW w:w="1780" w:type="dxa"/>
            <w:tcBorders>
              <w:top w:val="nil"/>
              <w:left w:val="nil"/>
              <w:bottom w:val="nil"/>
              <w:right w:val="nil"/>
            </w:tcBorders>
            <w:shd w:val="clear" w:color="auto" w:fill="auto"/>
            <w:noWrap/>
            <w:vAlign w:val="center"/>
            <w:hideMark/>
          </w:tcPr>
          <w:p w14:paraId="08A62838"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Przychody ogółem</w:t>
            </w:r>
          </w:p>
        </w:tc>
        <w:tc>
          <w:tcPr>
            <w:tcW w:w="1100" w:type="dxa"/>
            <w:tcBorders>
              <w:top w:val="nil"/>
              <w:left w:val="nil"/>
              <w:bottom w:val="nil"/>
              <w:right w:val="nil"/>
            </w:tcBorders>
            <w:shd w:val="clear" w:color="auto" w:fill="auto"/>
            <w:noWrap/>
            <w:vAlign w:val="center"/>
            <w:hideMark/>
          </w:tcPr>
          <w:p w14:paraId="6961A1B1"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9 834,9</w:t>
            </w:r>
          </w:p>
        </w:tc>
        <w:tc>
          <w:tcPr>
            <w:tcW w:w="1100" w:type="dxa"/>
            <w:tcBorders>
              <w:top w:val="nil"/>
              <w:left w:val="nil"/>
              <w:bottom w:val="nil"/>
              <w:right w:val="nil"/>
            </w:tcBorders>
            <w:shd w:val="clear" w:color="auto" w:fill="auto"/>
            <w:noWrap/>
            <w:vAlign w:val="center"/>
            <w:hideMark/>
          </w:tcPr>
          <w:p w14:paraId="6184E9BA"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183 380,2</w:t>
            </w:r>
          </w:p>
        </w:tc>
        <w:tc>
          <w:tcPr>
            <w:tcW w:w="1100" w:type="dxa"/>
            <w:tcBorders>
              <w:top w:val="nil"/>
              <w:left w:val="nil"/>
              <w:bottom w:val="nil"/>
              <w:right w:val="nil"/>
            </w:tcBorders>
            <w:shd w:val="clear" w:color="auto" w:fill="auto"/>
            <w:noWrap/>
            <w:vAlign w:val="center"/>
            <w:hideMark/>
          </w:tcPr>
          <w:p w14:paraId="43076A06"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130 496,8</w:t>
            </w:r>
          </w:p>
        </w:tc>
      </w:tr>
      <w:tr w:rsidR="0073650E" w:rsidRPr="0099596C" w14:paraId="725DE870" w14:textId="77777777" w:rsidTr="000F7897">
        <w:trPr>
          <w:trHeight w:val="288"/>
        </w:trPr>
        <w:tc>
          <w:tcPr>
            <w:tcW w:w="1780" w:type="dxa"/>
            <w:tcBorders>
              <w:top w:val="nil"/>
              <w:left w:val="nil"/>
              <w:bottom w:val="nil"/>
              <w:right w:val="nil"/>
            </w:tcBorders>
            <w:shd w:val="clear" w:color="auto" w:fill="auto"/>
            <w:noWrap/>
            <w:vAlign w:val="center"/>
            <w:hideMark/>
          </w:tcPr>
          <w:p w14:paraId="294A4F5F"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Koszty ogółem</w:t>
            </w:r>
          </w:p>
        </w:tc>
        <w:tc>
          <w:tcPr>
            <w:tcW w:w="1100" w:type="dxa"/>
            <w:tcBorders>
              <w:top w:val="nil"/>
              <w:left w:val="nil"/>
              <w:bottom w:val="nil"/>
              <w:right w:val="nil"/>
            </w:tcBorders>
            <w:shd w:val="clear" w:color="auto" w:fill="auto"/>
            <w:noWrap/>
            <w:vAlign w:val="center"/>
            <w:hideMark/>
          </w:tcPr>
          <w:p w14:paraId="22D3AB15"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8 870,2</w:t>
            </w:r>
          </w:p>
        </w:tc>
        <w:tc>
          <w:tcPr>
            <w:tcW w:w="1100" w:type="dxa"/>
            <w:tcBorders>
              <w:top w:val="nil"/>
              <w:left w:val="nil"/>
              <w:bottom w:val="nil"/>
              <w:right w:val="nil"/>
            </w:tcBorders>
            <w:shd w:val="clear" w:color="auto" w:fill="auto"/>
            <w:noWrap/>
            <w:vAlign w:val="center"/>
            <w:hideMark/>
          </w:tcPr>
          <w:p w14:paraId="2D57079E"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175 039,7</w:t>
            </w:r>
          </w:p>
        </w:tc>
        <w:tc>
          <w:tcPr>
            <w:tcW w:w="1100" w:type="dxa"/>
            <w:tcBorders>
              <w:top w:val="nil"/>
              <w:left w:val="nil"/>
              <w:bottom w:val="nil"/>
              <w:right w:val="nil"/>
            </w:tcBorders>
            <w:shd w:val="clear" w:color="auto" w:fill="auto"/>
            <w:noWrap/>
            <w:vAlign w:val="center"/>
            <w:hideMark/>
          </w:tcPr>
          <w:p w14:paraId="7ECBFAB5"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124 560,0</w:t>
            </w:r>
          </w:p>
        </w:tc>
      </w:tr>
      <w:tr w:rsidR="0073650E" w:rsidRPr="0099596C" w14:paraId="7E1BFFE7" w14:textId="77777777" w:rsidTr="000F7897">
        <w:trPr>
          <w:trHeight w:val="288"/>
        </w:trPr>
        <w:tc>
          <w:tcPr>
            <w:tcW w:w="1780" w:type="dxa"/>
            <w:tcBorders>
              <w:top w:val="nil"/>
              <w:left w:val="nil"/>
              <w:bottom w:val="nil"/>
              <w:right w:val="nil"/>
            </w:tcBorders>
            <w:shd w:val="clear" w:color="auto" w:fill="auto"/>
            <w:noWrap/>
            <w:vAlign w:val="center"/>
            <w:hideMark/>
          </w:tcPr>
          <w:p w14:paraId="17AB061A"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EBIT</w:t>
            </w:r>
            <w:r w:rsidRPr="0099596C">
              <w:rPr>
                <w:rFonts w:eastAsia="Times New Roman" w:cstheme="minorHAnsi"/>
                <w:color w:val="000000"/>
                <w:sz w:val="12"/>
                <w:szCs w:val="12"/>
                <w:vertAlign w:val="superscript"/>
                <w:lang w:eastAsia="pl-PL"/>
              </w:rPr>
              <w:t>(1)</w:t>
            </w:r>
          </w:p>
        </w:tc>
        <w:tc>
          <w:tcPr>
            <w:tcW w:w="1100" w:type="dxa"/>
            <w:tcBorders>
              <w:top w:val="nil"/>
              <w:left w:val="nil"/>
              <w:bottom w:val="nil"/>
              <w:right w:val="nil"/>
            </w:tcBorders>
            <w:shd w:val="clear" w:color="auto" w:fill="auto"/>
            <w:noWrap/>
            <w:vAlign w:val="center"/>
            <w:hideMark/>
          </w:tcPr>
          <w:p w14:paraId="1715DF33"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964,6</w:t>
            </w:r>
          </w:p>
        </w:tc>
        <w:tc>
          <w:tcPr>
            <w:tcW w:w="1100" w:type="dxa"/>
            <w:tcBorders>
              <w:top w:val="nil"/>
              <w:left w:val="nil"/>
              <w:bottom w:val="nil"/>
              <w:right w:val="nil"/>
            </w:tcBorders>
            <w:shd w:val="clear" w:color="auto" w:fill="auto"/>
            <w:noWrap/>
            <w:vAlign w:val="center"/>
            <w:hideMark/>
          </w:tcPr>
          <w:p w14:paraId="3D207381"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8 340,5</w:t>
            </w:r>
          </w:p>
        </w:tc>
        <w:tc>
          <w:tcPr>
            <w:tcW w:w="1100" w:type="dxa"/>
            <w:tcBorders>
              <w:top w:val="nil"/>
              <w:left w:val="nil"/>
              <w:bottom w:val="nil"/>
              <w:right w:val="nil"/>
            </w:tcBorders>
            <w:shd w:val="clear" w:color="auto" w:fill="auto"/>
            <w:noWrap/>
            <w:vAlign w:val="center"/>
            <w:hideMark/>
          </w:tcPr>
          <w:p w14:paraId="20FBFCBF"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5 936,9</w:t>
            </w:r>
          </w:p>
        </w:tc>
      </w:tr>
      <w:tr w:rsidR="0073650E" w:rsidRPr="0099596C" w14:paraId="6784E549" w14:textId="77777777" w:rsidTr="000F7897">
        <w:trPr>
          <w:trHeight w:val="288"/>
        </w:trPr>
        <w:tc>
          <w:tcPr>
            <w:tcW w:w="1780" w:type="dxa"/>
            <w:tcBorders>
              <w:top w:val="nil"/>
              <w:left w:val="nil"/>
              <w:bottom w:val="nil"/>
              <w:right w:val="nil"/>
            </w:tcBorders>
            <w:shd w:val="clear" w:color="auto" w:fill="auto"/>
            <w:noWrap/>
            <w:vAlign w:val="center"/>
            <w:hideMark/>
          </w:tcPr>
          <w:p w14:paraId="13353CED"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Zysk netto</w:t>
            </w:r>
          </w:p>
        </w:tc>
        <w:tc>
          <w:tcPr>
            <w:tcW w:w="1100" w:type="dxa"/>
            <w:tcBorders>
              <w:top w:val="nil"/>
              <w:left w:val="nil"/>
              <w:bottom w:val="nil"/>
              <w:right w:val="nil"/>
            </w:tcBorders>
            <w:shd w:val="clear" w:color="auto" w:fill="auto"/>
            <w:noWrap/>
            <w:vAlign w:val="center"/>
            <w:hideMark/>
          </w:tcPr>
          <w:p w14:paraId="7C6F1B3F"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532,6</w:t>
            </w:r>
          </w:p>
        </w:tc>
        <w:tc>
          <w:tcPr>
            <w:tcW w:w="1100" w:type="dxa"/>
            <w:tcBorders>
              <w:top w:val="nil"/>
              <w:left w:val="nil"/>
              <w:bottom w:val="nil"/>
              <w:right w:val="nil"/>
            </w:tcBorders>
            <w:shd w:val="clear" w:color="auto" w:fill="auto"/>
            <w:noWrap/>
            <w:vAlign w:val="center"/>
            <w:hideMark/>
          </w:tcPr>
          <w:p w14:paraId="4D754735"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7 905,5</w:t>
            </w:r>
          </w:p>
        </w:tc>
        <w:tc>
          <w:tcPr>
            <w:tcW w:w="1100" w:type="dxa"/>
            <w:tcBorders>
              <w:top w:val="nil"/>
              <w:left w:val="nil"/>
              <w:bottom w:val="nil"/>
              <w:right w:val="nil"/>
            </w:tcBorders>
            <w:shd w:val="clear" w:color="auto" w:fill="auto"/>
            <w:noWrap/>
            <w:vAlign w:val="center"/>
            <w:hideMark/>
          </w:tcPr>
          <w:p w14:paraId="273997E5"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5 717,9</w:t>
            </w:r>
          </w:p>
        </w:tc>
      </w:tr>
      <w:tr w:rsidR="0073650E" w:rsidRPr="0099596C" w14:paraId="6ED03472" w14:textId="77777777" w:rsidTr="000F7897">
        <w:trPr>
          <w:trHeight w:val="300"/>
        </w:trPr>
        <w:tc>
          <w:tcPr>
            <w:tcW w:w="1780" w:type="dxa"/>
            <w:tcBorders>
              <w:top w:val="nil"/>
              <w:left w:val="nil"/>
              <w:bottom w:val="nil"/>
              <w:right w:val="nil"/>
            </w:tcBorders>
            <w:shd w:val="clear" w:color="auto" w:fill="auto"/>
            <w:noWrap/>
            <w:vAlign w:val="center"/>
            <w:hideMark/>
          </w:tcPr>
          <w:p w14:paraId="705D0B17" w14:textId="77777777" w:rsidR="0073650E" w:rsidRPr="0099596C" w:rsidRDefault="0073650E" w:rsidP="000F7897">
            <w:pPr>
              <w:spacing w:after="0" w:line="240" w:lineRule="auto"/>
              <w:jc w:val="right"/>
              <w:rPr>
                <w:rFonts w:eastAsia="Times New Roman" w:cstheme="minorHAnsi"/>
                <w:color w:val="000000"/>
                <w:sz w:val="12"/>
                <w:szCs w:val="12"/>
                <w:lang w:eastAsia="pl-PL"/>
              </w:rPr>
            </w:pPr>
          </w:p>
        </w:tc>
        <w:tc>
          <w:tcPr>
            <w:tcW w:w="1100" w:type="dxa"/>
            <w:tcBorders>
              <w:top w:val="nil"/>
              <w:left w:val="nil"/>
              <w:bottom w:val="nil"/>
              <w:right w:val="nil"/>
            </w:tcBorders>
            <w:shd w:val="clear" w:color="auto" w:fill="auto"/>
            <w:noWrap/>
            <w:vAlign w:val="center"/>
            <w:hideMark/>
          </w:tcPr>
          <w:p w14:paraId="3C7F6EF0" w14:textId="77777777" w:rsidR="0073650E" w:rsidRPr="0099596C" w:rsidRDefault="0073650E" w:rsidP="000F7897">
            <w:pPr>
              <w:spacing w:after="0" w:line="240" w:lineRule="auto"/>
              <w:rPr>
                <w:rFonts w:eastAsia="Times New Roman" w:cstheme="minorHAnsi"/>
                <w:szCs w:val="20"/>
                <w:lang w:eastAsia="pl-PL"/>
              </w:rPr>
            </w:pPr>
          </w:p>
        </w:tc>
        <w:tc>
          <w:tcPr>
            <w:tcW w:w="1100" w:type="dxa"/>
            <w:tcBorders>
              <w:top w:val="nil"/>
              <w:left w:val="nil"/>
              <w:bottom w:val="nil"/>
              <w:right w:val="nil"/>
            </w:tcBorders>
            <w:shd w:val="clear" w:color="auto" w:fill="auto"/>
            <w:noWrap/>
            <w:vAlign w:val="center"/>
            <w:hideMark/>
          </w:tcPr>
          <w:p w14:paraId="7FCFB125" w14:textId="77777777" w:rsidR="0073650E" w:rsidRPr="0099596C" w:rsidRDefault="0073650E" w:rsidP="000F7897">
            <w:pPr>
              <w:spacing w:after="0" w:line="240" w:lineRule="auto"/>
              <w:rPr>
                <w:rFonts w:eastAsia="Times New Roman" w:cstheme="minorHAnsi"/>
                <w:szCs w:val="20"/>
                <w:lang w:eastAsia="pl-PL"/>
              </w:rPr>
            </w:pPr>
          </w:p>
        </w:tc>
        <w:tc>
          <w:tcPr>
            <w:tcW w:w="1100" w:type="dxa"/>
            <w:tcBorders>
              <w:top w:val="nil"/>
              <w:left w:val="nil"/>
              <w:bottom w:val="nil"/>
              <w:right w:val="nil"/>
            </w:tcBorders>
            <w:shd w:val="clear" w:color="auto" w:fill="auto"/>
            <w:noWrap/>
            <w:vAlign w:val="center"/>
            <w:hideMark/>
          </w:tcPr>
          <w:p w14:paraId="5DCBCEFA" w14:textId="77777777" w:rsidR="0073650E" w:rsidRPr="0099596C" w:rsidRDefault="0073650E" w:rsidP="000F7897">
            <w:pPr>
              <w:spacing w:after="0" w:line="240" w:lineRule="auto"/>
              <w:rPr>
                <w:rFonts w:eastAsia="Times New Roman" w:cstheme="minorHAnsi"/>
                <w:szCs w:val="20"/>
                <w:lang w:eastAsia="pl-PL"/>
              </w:rPr>
            </w:pPr>
          </w:p>
        </w:tc>
      </w:tr>
      <w:tr w:rsidR="0073650E" w:rsidRPr="0099596C" w14:paraId="6B80C898" w14:textId="77777777" w:rsidTr="000F7897">
        <w:trPr>
          <w:trHeight w:val="288"/>
        </w:trPr>
        <w:tc>
          <w:tcPr>
            <w:tcW w:w="5080" w:type="dxa"/>
            <w:gridSpan w:val="4"/>
            <w:tcBorders>
              <w:top w:val="single" w:sz="8" w:space="0" w:color="1F497D"/>
              <w:left w:val="nil"/>
              <w:bottom w:val="nil"/>
              <w:right w:val="nil"/>
            </w:tcBorders>
            <w:shd w:val="clear" w:color="auto" w:fill="auto"/>
            <w:noWrap/>
            <w:vAlign w:val="center"/>
            <w:hideMark/>
          </w:tcPr>
          <w:p w14:paraId="4478DB45" w14:textId="77777777" w:rsidR="0073650E" w:rsidRPr="0099596C" w:rsidRDefault="0073650E" w:rsidP="000F7897">
            <w:pPr>
              <w:spacing w:after="0" w:line="240" w:lineRule="auto"/>
              <w:rPr>
                <w:rFonts w:eastAsia="Times New Roman" w:cstheme="minorHAnsi"/>
                <w:i/>
                <w:iCs/>
                <w:color w:val="000000"/>
                <w:sz w:val="10"/>
                <w:szCs w:val="10"/>
                <w:lang w:eastAsia="pl-PL"/>
              </w:rPr>
            </w:pPr>
            <w:r w:rsidRPr="0099596C">
              <w:rPr>
                <w:rFonts w:eastAsia="Times New Roman" w:cstheme="minorHAnsi"/>
                <w:i/>
                <w:iCs/>
                <w:color w:val="000000"/>
                <w:sz w:val="10"/>
                <w:szCs w:val="10"/>
                <w:vertAlign w:val="superscript"/>
                <w:lang w:eastAsia="pl-PL"/>
              </w:rPr>
              <w:t>(1)</w:t>
            </w:r>
            <w:r w:rsidRPr="0099596C">
              <w:rPr>
                <w:rFonts w:eastAsia="Times New Roman" w:cstheme="minorHAnsi"/>
                <w:i/>
                <w:iCs/>
                <w:color w:val="000000"/>
                <w:sz w:val="10"/>
                <w:szCs w:val="10"/>
                <w:lang w:eastAsia="pl-PL"/>
              </w:rPr>
              <w:t xml:space="preserve"> EBIT- Zysk na działalności gospodarczej przed kosztami finansowymi i opodatkowaniem</w:t>
            </w:r>
          </w:p>
        </w:tc>
      </w:tr>
    </w:tbl>
    <w:p w14:paraId="469C69F4" w14:textId="77777777" w:rsidR="0073650E" w:rsidRPr="00D46236" w:rsidRDefault="0073650E" w:rsidP="004F1F64">
      <w:pPr>
        <w:spacing w:after="0"/>
        <w:rPr>
          <w:rFonts w:cstheme="minorHAnsi"/>
        </w:rPr>
      </w:pPr>
    </w:p>
    <w:tbl>
      <w:tblPr>
        <w:tblW w:w="8856" w:type="dxa"/>
        <w:tblCellMar>
          <w:left w:w="70" w:type="dxa"/>
          <w:right w:w="70" w:type="dxa"/>
        </w:tblCellMar>
        <w:tblLook w:val="04A0" w:firstRow="1" w:lastRow="0" w:firstColumn="1" w:lastColumn="0" w:noHBand="0" w:noVBand="1"/>
      </w:tblPr>
      <w:tblGrid>
        <w:gridCol w:w="1780"/>
        <w:gridCol w:w="347"/>
        <w:gridCol w:w="850"/>
        <w:gridCol w:w="992"/>
        <w:gridCol w:w="1140"/>
        <w:gridCol w:w="987"/>
        <w:gridCol w:w="920"/>
        <w:gridCol w:w="920"/>
        <w:gridCol w:w="920"/>
      </w:tblGrid>
      <w:tr w:rsidR="0073650E" w:rsidRPr="0099596C" w14:paraId="5CE3137B" w14:textId="77777777" w:rsidTr="004F1F64">
        <w:trPr>
          <w:trHeight w:val="312"/>
        </w:trPr>
        <w:tc>
          <w:tcPr>
            <w:tcW w:w="1780" w:type="dxa"/>
            <w:tcBorders>
              <w:top w:val="single" w:sz="8" w:space="0" w:color="1F497D"/>
              <w:left w:val="nil"/>
              <w:bottom w:val="single" w:sz="8" w:space="0" w:color="1F497D"/>
              <w:right w:val="nil"/>
            </w:tcBorders>
            <w:shd w:val="clear" w:color="auto" w:fill="auto"/>
            <w:noWrap/>
            <w:vAlign w:val="center"/>
            <w:hideMark/>
          </w:tcPr>
          <w:p w14:paraId="79997D7E"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WACC</w:t>
            </w:r>
          </w:p>
        </w:tc>
        <w:tc>
          <w:tcPr>
            <w:tcW w:w="347" w:type="dxa"/>
            <w:tcBorders>
              <w:top w:val="single" w:sz="8" w:space="0" w:color="1F497D"/>
              <w:left w:val="nil"/>
              <w:bottom w:val="single" w:sz="8" w:space="0" w:color="1F497D"/>
              <w:right w:val="nil"/>
            </w:tcBorders>
            <w:shd w:val="clear" w:color="auto" w:fill="auto"/>
            <w:noWrap/>
            <w:vAlign w:val="center"/>
            <w:hideMark/>
          </w:tcPr>
          <w:p w14:paraId="10705266"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 </w:t>
            </w:r>
          </w:p>
        </w:tc>
        <w:tc>
          <w:tcPr>
            <w:tcW w:w="850" w:type="dxa"/>
            <w:tcBorders>
              <w:top w:val="single" w:sz="8" w:space="0" w:color="1F497D"/>
              <w:left w:val="nil"/>
              <w:bottom w:val="single" w:sz="8" w:space="0" w:color="1F497D"/>
              <w:right w:val="nil"/>
            </w:tcBorders>
            <w:shd w:val="clear" w:color="auto" w:fill="auto"/>
            <w:noWrap/>
            <w:vAlign w:val="center"/>
            <w:hideMark/>
          </w:tcPr>
          <w:p w14:paraId="4015BDD7"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2pp</w:t>
            </w:r>
          </w:p>
        </w:tc>
        <w:tc>
          <w:tcPr>
            <w:tcW w:w="992" w:type="dxa"/>
            <w:tcBorders>
              <w:top w:val="single" w:sz="8" w:space="0" w:color="1F497D"/>
              <w:left w:val="nil"/>
              <w:bottom w:val="single" w:sz="8" w:space="0" w:color="1F497D"/>
              <w:right w:val="nil"/>
            </w:tcBorders>
            <w:shd w:val="clear" w:color="auto" w:fill="auto"/>
            <w:noWrap/>
            <w:vAlign w:val="center"/>
            <w:hideMark/>
          </w:tcPr>
          <w:p w14:paraId="1D20B015"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1pp</w:t>
            </w:r>
          </w:p>
        </w:tc>
        <w:tc>
          <w:tcPr>
            <w:tcW w:w="1140" w:type="dxa"/>
            <w:tcBorders>
              <w:top w:val="single" w:sz="8" w:space="0" w:color="1F497D"/>
              <w:left w:val="nil"/>
              <w:bottom w:val="single" w:sz="8" w:space="0" w:color="1F497D"/>
              <w:right w:val="nil"/>
            </w:tcBorders>
            <w:shd w:val="clear" w:color="auto" w:fill="auto"/>
            <w:noWrap/>
            <w:vAlign w:val="center"/>
            <w:hideMark/>
          </w:tcPr>
          <w:p w14:paraId="0A0FDA57"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0,5pp</w:t>
            </w:r>
          </w:p>
        </w:tc>
        <w:tc>
          <w:tcPr>
            <w:tcW w:w="987" w:type="dxa"/>
            <w:tcBorders>
              <w:top w:val="single" w:sz="8" w:space="0" w:color="1F497D"/>
              <w:left w:val="nil"/>
              <w:bottom w:val="single" w:sz="8" w:space="0" w:color="1F497D"/>
              <w:right w:val="nil"/>
            </w:tcBorders>
            <w:shd w:val="clear" w:color="auto" w:fill="auto"/>
            <w:noWrap/>
            <w:vAlign w:val="center"/>
            <w:hideMark/>
          </w:tcPr>
          <w:p w14:paraId="1D3804BD"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091A84EE"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-0,5pp</w:t>
            </w:r>
          </w:p>
        </w:tc>
        <w:tc>
          <w:tcPr>
            <w:tcW w:w="920" w:type="dxa"/>
            <w:tcBorders>
              <w:top w:val="single" w:sz="8" w:space="0" w:color="1F497D"/>
              <w:left w:val="nil"/>
              <w:bottom w:val="single" w:sz="8" w:space="0" w:color="1F497D"/>
              <w:right w:val="nil"/>
            </w:tcBorders>
            <w:shd w:val="clear" w:color="auto" w:fill="auto"/>
            <w:noWrap/>
            <w:vAlign w:val="center"/>
            <w:hideMark/>
          </w:tcPr>
          <w:p w14:paraId="596A4FC3"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5E82D99C"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-2pp</w:t>
            </w:r>
          </w:p>
        </w:tc>
      </w:tr>
      <w:tr w:rsidR="0073650E" w:rsidRPr="0099596C" w14:paraId="75E76DE4" w14:textId="77777777" w:rsidTr="004F1F64">
        <w:trPr>
          <w:trHeight w:val="300"/>
        </w:trPr>
        <w:tc>
          <w:tcPr>
            <w:tcW w:w="1780" w:type="dxa"/>
            <w:tcBorders>
              <w:top w:val="nil"/>
              <w:left w:val="nil"/>
              <w:bottom w:val="nil"/>
              <w:right w:val="nil"/>
            </w:tcBorders>
            <w:shd w:val="clear" w:color="auto" w:fill="auto"/>
            <w:noWrap/>
            <w:vAlign w:val="center"/>
            <w:hideMark/>
          </w:tcPr>
          <w:p w14:paraId="0E6F3F69"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Wartość wyceny (tys. PLN)</w:t>
            </w:r>
          </w:p>
        </w:tc>
        <w:tc>
          <w:tcPr>
            <w:tcW w:w="347" w:type="dxa"/>
            <w:tcBorders>
              <w:top w:val="nil"/>
              <w:left w:val="nil"/>
              <w:bottom w:val="nil"/>
              <w:right w:val="nil"/>
            </w:tcBorders>
            <w:shd w:val="clear" w:color="auto" w:fill="auto"/>
            <w:noWrap/>
            <w:vAlign w:val="center"/>
            <w:hideMark/>
          </w:tcPr>
          <w:p w14:paraId="5CE05DEF" w14:textId="77777777" w:rsidR="0073650E" w:rsidRPr="0099596C" w:rsidRDefault="0073650E" w:rsidP="000F7897">
            <w:pPr>
              <w:spacing w:after="0" w:line="240" w:lineRule="auto"/>
              <w:rPr>
                <w:rFonts w:eastAsia="Times New Roman" w:cstheme="minorHAnsi"/>
                <w:color w:val="000000"/>
                <w:sz w:val="12"/>
                <w:szCs w:val="12"/>
                <w:lang w:eastAsia="pl-PL"/>
              </w:rPr>
            </w:pPr>
          </w:p>
        </w:tc>
        <w:tc>
          <w:tcPr>
            <w:tcW w:w="850" w:type="dxa"/>
            <w:tcBorders>
              <w:top w:val="nil"/>
              <w:left w:val="nil"/>
              <w:bottom w:val="nil"/>
              <w:right w:val="nil"/>
            </w:tcBorders>
            <w:shd w:val="clear" w:color="auto" w:fill="auto"/>
            <w:noWrap/>
            <w:vAlign w:val="center"/>
            <w:hideMark/>
          </w:tcPr>
          <w:p w14:paraId="26807BE8"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18 966,7</w:t>
            </w:r>
          </w:p>
        </w:tc>
        <w:tc>
          <w:tcPr>
            <w:tcW w:w="992" w:type="dxa"/>
            <w:tcBorders>
              <w:top w:val="nil"/>
              <w:left w:val="nil"/>
              <w:bottom w:val="nil"/>
              <w:right w:val="nil"/>
            </w:tcBorders>
            <w:shd w:val="clear" w:color="auto" w:fill="auto"/>
            <w:noWrap/>
            <w:vAlign w:val="center"/>
            <w:hideMark/>
          </w:tcPr>
          <w:p w14:paraId="2A1E4435"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23 005,2</w:t>
            </w:r>
          </w:p>
        </w:tc>
        <w:tc>
          <w:tcPr>
            <w:tcW w:w="1140" w:type="dxa"/>
            <w:tcBorders>
              <w:top w:val="nil"/>
              <w:left w:val="nil"/>
              <w:bottom w:val="nil"/>
              <w:right w:val="nil"/>
            </w:tcBorders>
            <w:shd w:val="clear" w:color="auto" w:fill="auto"/>
            <w:noWrap/>
            <w:vAlign w:val="center"/>
            <w:hideMark/>
          </w:tcPr>
          <w:p w14:paraId="662B5F52"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25 403,0</w:t>
            </w:r>
          </w:p>
        </w:tc>
        <w:tc>
          <w:tcPr>
            <w:tcW w:w="987" w:type="dxa"/>
            <w:tcBorders>
              <w:top w:val="nil"/>
              <w:left w:val="nil"/>
              <w:bottom w:val="nil"/>
              <w:right w:val="nil"/>
            </w:tcBorders>
            <w:shd w:val="clear" w:color="auto" w:fill="auto"/>
            <w:noWrap/>
            <w:vAlign w:val="center"/>
            <w:hideMark/>
          </w:tcPr>
          <w:p w14:paraId="28F4C43A"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28 115,2</w:t>
            </w:r>
          </w:p>
        </w:tc>
        <w:tc>
          <w:tcPr>
            <w:tcW w:w="920" w:type="dxa"/>
            <w:tcBorders>
              <w:top w:val="nil"/>
              <w:left w:val="nil"/>
              <w:bottom w:val="nil"/>
              <w:right w:val="nil"/>
            </w:tcBorders>
            <w:shd w:val="clear" w:color="auto" w:fill="auto"/>
            <w:noWrap/>
            <w:vAlign w:val="center"/>
            <w:hideMark/>
          </w:tcPr>
          <w:p w14:paraId="5118AD13"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31 203,2</w:t>
            </w:r>
          </w:p>
        </w:tc>
        <w:tc>
          <w:tcPr>
            <w:tcW w:w="920" w:type="dxa"/>
            <w:tcBorders>
              <w:top w:val="nil"/>
              <w:left w:val="nil"/>
              <w:bottom w:val="nil"/>
              <w:right w:val="nil"/>
            </w:tcBorders>
            <w:shd w:val="clear" w:color="auto" w:fill="auto"/>
            <w:noWrap/>
            <w:vAlign w:val="center"/>
            <w:hideMark/>
          </w:tcPr>
          <w:p w14:paraId="3AB4A119"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34 745,5</w:t>
            </w:r>
          </w:p>
        </w:tc>
        <w:tc>
          <w:tcPr>
            <w:tcW w:w="920" w:type="dxa"/>
            <w:tcBorders>
              <w:top w:val="nil"/>
              <w:left w:val="nil"/>
              <w:bottom w:val="nil"/>
              <w:right w:val="nil"/>
            </w:tcBorders>
            <w:shd w:val="clear" w:color="auto" w:fill="auto"/>
            <w:noWrap/>
            <w:vAlign w:val="center"/>
            <w:hideMark/>
          </w:tcPr>
          <w:p w14:paraId="3E9504D6"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43 629,5</w:t>
            </w:r>
          </w:p>
        </w:tc>
      </w:tr>
      <w:tr w:rsidR="0073650E" w:rsidRPr="0099596C" w14:paraId="73683BEB" w14:textId="77777777" w:rsidTr="004F1F64">
        <w:trPr>
          <w:trHeight w:val="300"/>
        </w:trPr>
        <w:tc>
          <w:tcPr>
            <w:tcW w:w="1780" w:type="dxa"/>
            <w:tcBorders>
              <w:top w:val="nil"/>
              <w:left w:val="nil"/>
              <w:bottom w:val="nil"/>
              <w:right w:val="nil"/>
            </w:tcBorders>
            <w:shd w:val="clear" w:color="auto" w:fill="auto"/>
            <w:noWrap/>
            <w:vAlign w:val="center"/>
            <w:hideMark/>
          </w:tcPr>
          <w:p w14:paraId="4A6FB019"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w:t>
            </w:r>
          </w:p>
        </w:tc>
        <w:tc>
          <w:tcPr>
            <w:tcW w:w="347" w:type="dxa"/>
            <w:tcBorders>
              <w:top w:val="nil"/>
              <w:left w:val="nil"/>
              <w:bottom w:val="nil"/>
              <w:right w:val="nil"/>
            </w:tcBorders>
            <w:shd w:val="clear" w:color="auto" w:fill="auto"/>
            <w:noWrap/>
            <w:vAlign w:val="bottom"/>
            <w:hideMark/>
          </w:tcPr>
          <w:p w14:paraId="39C39B0E" w14:textId="77777777" w:rsidR="0073650E" w:rsidRPr="0099596C" w:rsidRDefault="0073650E" w:rsidP="000F7897">
            <w:pPr>
              <w:spacing w:after="0" w:line="240" w:lineRule="auto"/>
              <w:rPr>
                <w:rFonts w:eastAsia="Times New Roman" w:cstheme="minorHAnsi"/>
                <w:color w:val="000000"/>
                <w:sz w:val="12"/>
                <w:szCs w:val="12"/>
                <w:lang w:eastAsia="pl-PL"/>
              </w:rPr>
            </w:pPr>
          </w:p>
        </w:tc>
        <w:tc>
          <w:tcPr>
            <w:tcW w:w="850" w:type="dxa"/>
            <w:tcBorders>
              <w:top w:val="nil"/>
              <w:left w:val="nil"/>
              <w:bottom w:val="nil"/>
              <w:right w:val="nil"/>
            </w:tcBorders>
            <w:shd w:val="clear" w:color="auto" w:fill="auto"/>
            <w:noWrap/>
            <w:vAlign w:val="center"/>
            <w:hideMark/>
          </w:tcPr>
          <w:p w14:paraId="2020381D"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-32,5%</w:t>
            </w:r>
          </w:p>
        </w:tc>
        <w:tc>
          <w:tcPr>
            <w:tcW w:w="992" w:type="dxa"/>
            <w:tcBorders>
              <w:top w:val="nil"/>
              <w:left w:val="nil"/>
              <w:bottom w:val="nil"/>
              <w:right w:val="nil"/>
            </w:tcBorders>
            <w:shd w:val="clear" w:color="auto" w:fill="auto"/>
            <w:noWrap/>
            <w:vAlign w:val="center"/>
            <w:hideMark/>
          </w:tcPr>
          <w:p w14:paraId="0F1563B7"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-18,2%</w:t>
            </w:r>
          </w:p>
        </w:tc>
        <w:tc>
          <w:tcPr>
            <w:tcW w:w="1140" w:type="dxa"/>
            <w:tcBorders>
              <w:top w:val="nil"/>
              <w:left w:val="nil"/>
              <w:bottom w:val="nil"/>
              <w:right w:val="nil"/>
            </w:tcBorders>
            <w:shd w:val="clear" w:color="auto" w:fill="auto"/>
            <w:noWrap/>
            <w:vAlign w:val="center"/>
            <w:hideMark/>
          </w:tcPr>
          <w:p w14:paraId="429F1947"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-9,6%</w:t>
            </w:r>
          </w:p>
        </w:tc>
        <w:tc>
          <w:tcPr>
            <w:tcW w:w="987" w:type="dxa"/>
            <w:tcBorders>
              <w:top w:val="nil"/>
              <w:left w:val="nil"/>
              <w:bottom w:val="nil"/>
              <w:right w:val="nil"/>
            </w:tcBorders>
            <w:shd w:val="clear" w:color="auto" w:fill="auto"/>
            <w:noWrap/>
            <w:vAlign w:val="center"/>
            <w:hideMark/>
          </w:tcPr>
          <w:p w14:paraId="6C99A2AA" w14:textId="77777777" w:rsidR="0073650E" w:rsidRPr="0099596C" w:rsidRDefault="0073650E" w:rsidP="000F7897">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5D0246D9"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11,0%</w:t>
            </w:r>
          </w:p>
        </w:tc>
        <w:tc>
          <w:tcPr>
            <w:tcW w:w="920" w:type="dxa"/>
            <w:tcBorders>
              <w:top w:val="nil"/>
              <w:left w:val="nil"/>
              <w:bottom w:val="nil"/>
              <w:right w:val="nil"/>
            </w:tcBorders>
            <w:shd w:val="clear" w:color="auto" w:fill="auto"/>
            <w:noWrap/>
            <w:vAlign w:val="center"/>
            <w:hideMark/>
          </w:tcPr>
          <w:p w14:paraId="3B64CCAC"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23,6%</w:t>
            </w:r>
          </w:p>
        </w:tc>
        <w:tc>
          <w:tcPr>
            <w:tcW w:w="920" w:type="dxa"/>
            <w:tcBorders>
              <w:top w:val="nil"/>
              <w:left w:val="nil"/>
              <w:bottom w:val="nil"/>
              <w:right w:val="nil"/>
            </w:tcBorders>
            <w:shd w:val="clear" w:color="auto" w:fill="auto"/>
            <w:noWrap/>
            <w:vAlign w:val="center"/>
            <w:hideMark/>
          </w:tcPr>
          <w:p w14:paraId="250CB428"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55,2%</w:t>
            </w:r>
          </w:p>
        </w:tc>
      </w:tr>
      <w:tr w:rsidR="0073650E" w:rsidRPr="0099596C" w14:paraId="094CFC66" w14:textId="77777777" w:rsidTr="004F1F64">
        <w:trPr>
          <w:trHeight w:val="300"/>
        </w:trPr>
        <w:tc>
          <w:tcPr>
            <w:tcW w:w="1780" w:type="dxa"/>
            <w:tcBorders>
              <w:top w:val="nil"/>
              <w:left w:val="nil"/>
              <w:bottom w:val="nil"/>
              <w:right w:val="nil"/>
            </w:tcBorders>
            <w:shd w:val="clear" w:color="auto" w:fill="auto"/>
            <w:noWrap/>
            <w:vAlign w:val="center"/>
            <w:hideMark/>
          </w:tcPr>
          <w:p w14:paraId="00CF9AF7"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(tys. PLN)</w:t>
            </w:r>
          </w:p>
        </w:tc>
        <w:tc>
          <w:tcPr>
            <w:tcW w:w="347" w:type="dxa"/>
            <w:tcBorders>
              <w:top w:val="nil"/>
              <w:left w:val="nil"/>
              <w:bottom w:val="nil"/>
              <w:right w:val="nil"/>
            </w:tcBorders>
            <w:shd w:val="clear" w:color="auto" w:fill="auto"/>
            <w:noWrap/>
            <w:vAlign w:val="bottom"/>
            <w:hideMark/>
          </w:tcPr>
          <w:p w14:paraId="37789B1F" w14:textId="77777777" w:rsidR="0073650E" w:rsidRPr="0099596C" w:rsidRDefault="0073650E" w:rsidP="000F7897">
            <w:pPr>
              <w:spacing w:after="0" w:line="240" w:lineRule="auto"/>
              <w:rPr>
                <w:rFonts w:eastAsia="Times New Roman" w:cstheme="minorHAnsi"/>
                <w:color w:val="000000"/>
                <w:sz w:val="12"/>
                <w:szCs w:val="12"/>
                <w:lang w:eastAsia="pl-PL"/>
              </w:rPr>
            </w:pPr>
          </w:p>
        </w:tc>
        <w:tc>
          <w:tcPr>
            <w:tcW w:w="850" w:type="dxa"/>
            <w:tcBorders>
              <w:top w:val="nil"/>
              <w:left w:val="nil"/>
              <w:bottom w:val="nil"/>
              <w:right w:val="nil"/>
            </w:tcBorders>
            <w:shd w:val="clear" w:color="auto" w:fill="auto"/>
            <w:noWrap/>
            <w:vAlign w:val="center"/>
            <w:hideMark/>
          </w:tcPr>
          <w:p w14:paraId="28E3C03E"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-9 148,5</w:t>
            </w:r>
          </w:p>
        </w:tc>
        <w:tc>
          <w:tcPr>
            <w:tcW w:w="992" w:type="dxa"/>
            <w:tcBorders>
              <w:top w:val="nil"/>
              <w:left w:val="nil"/>
              <w:bottom w:val="nil"/>
              <w:right w:val="nil"/>
            </w:tcBorders>
            <w:shd w:val="clear" w:color="auto" w:fill="auto"/>
            <w:noWrap/>
            <w:vAlign w:val="center"/>
            <w:hideMark/>
          </w:tcPr>
          <w:p w14:paraId="4452D082"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-5 110,0</w:t>
            </w:r>
          </w:p>
        </w:tc>
        <w:tc>
          <w:tcPr>
            <w:tcW w:w="1140" w:type="dxa"/>
            <w:tcBorders>
              <w:top w:val="nil"/>
              <w:left w:val="nil"/>
              <w:bottom w:val="nil"/>
              <w:right w:val="nil"/>
            </w:tcBorders>
            <w:shd w:val="clear" w:color="auto" w:fill="auto"/>
            <w:noWrap/>
            <w:vAlign w:val="center"/>
            <w:hideMark/>
          </w:tcPr>
          <w:p w14:paraId="3815D7BB"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-2 712,2</w:t>
            </w:r>
          </w:p>
        </w:tc>
        <w:tc>
          <w:tcPr>
            <w:tcW w:w="987" w:type="dxa"/>
            <w:tcBorders>
              <w:top w:val="nil"/>
              <w:left w:val="nil"/>
              <w:bottom w:val="nil"/>
              <w:right w:val="nil"/>
            </w:tcBorders>
            <w:shd w:val="clear" w:color="auto" w:fill="auto"/>
            <w:noWrap/>
            <w:vAlign w:val="center"/>
            <w:hideMark/>
          </w:tcPr>
          <w:p w14:paraId="3901E5DE" w14:textId="77777777" w:rsidR="0073650E" w:rsidRPr="0099596C" w:rsidRDefault="0073650E" w:rsidP="000F7897">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18DC53B0"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3 088,1</w:t>
            </w:r>
          </w:p>
        </w:tc>
        <w:tc>
          <w:tcPr>
            <w:tcW w:w="920" w:type="dxa"/>
            <w:tcBorders>
              <w:top w:val="nil"/>
              <w:left w:val="nil"/>
              <w:bottom w:val="nil"/>
              <w:right w:val="nil"/>
            </w:tcBorders>
            <w:shd w:val="clear" w:color="auto" w:fill="auto"/>
            <w:noWrap/>
            <w:vAlign w:val="center"/>
            <w:hideMark/>
          </w:tcPr>
          <w:p w14:paraId="578338D7"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6 630,3</w:t>
            </w:r>
          </w:p>
        </w:tc>
        <w:tc>
          <w:tcPr>
            <w:tcW w:w="920" w:type="dxa"/>
            <w:tcBorders>
              <w:top w:val="nil"/>
              <w:left w:val="nil"/>
              <w:bottom w:val="nil"/>
              <w:right w:val="nil"/>
            </w:tcBorders>
            <w:shd w:val="clear" w:color="auto" w:fill="auto"/>
            <w:noWrap/>
            <w:vAlign w:val="center"/>
            <w:hideMark/>
          </w:tcPr>
          <w:p w14:paraId="602868E5"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15 514,3</w:t>
            </w:r>
          </w:p>
        </w:tc>
      </w:tr>
    </w:tbl>
    <w:p w14:paraId="697B9B69" w14:textId="77777777" w:rsidR="0073650E" w:rsidRPr="00D46236" w:rsidRDefault="0073650E" w:rsidP="004F1F64">
      <w:pPr>
        <w:spacing w:after="0"/>
        <w:rPr>
          <w:rFonts w:cstheme="minorHAnsi"/>
        </w:rPr>
      </w:pPr>
    </w:p>
    <w:tbl>
      <w:tblPr>
        <w:tblW w:w="8856" w:type="dxa"/>
        <w:tblCellMar>
          <w:left w:w="70" w:type="dxa"/>
          <w:right w:w="70" w:type="dxa"/>
        </w:tblCellMar>
        <w:tblLook w:val="04A0" w:firstRow="1" w:lastRow="0" w:firstColumn="1" w:lastColumn="0" w:noHBand="0" w:noVBand="1"/>
      </w:tblPr>
      <w:tblGrid>
        <w:gridCol w:w="1780"/>
        <w:gridCol w:w="480"/>
        <w:gridCol w:w="717"/>
        <w:gridCol w:w="1140"/>
        <w:gridCol w:w="1140"/>
        <w:gridCol w:w="839"/>
        <w:gridCol w:w="920"/>
        <w:gridCol w:w="920"/>
        <w:gridCol w:w="920"/>
      </w:tblGrid>
      <w:tr w:rsidR="0073650E" w:rsidRPr="0099596C" w14:paraId="4233002A" w14:textId="77777777" w:rsidTr="004F1F64">
        <w:trPr>
          <w:trHeight w:val="312"/>
        </w:trPr>
        <w:tc>
          <w:tcPr>
            <w:tcW w:w="1780" w:type="dxa"/>
            <w:tcBorders>
              <w:top w:val="single" w:sz="8" w:space="0" w:color="1F497D"/>
              <w:left w:val="nil"/>
              <w:bottom w:val="single" w:sz="8" w:space="0" w:color="1F497D"/>
              <w:right w:val="nil"/>
            </w:tcBorders>
            <w:shd w:val="clear" w:color="auto" w:fill="auto"/>
            <w:noWrap/>
            <w:vAlign w:val="center"/>
            <w:hideMark/>
          </w:tcPr>
          <w:p w14:paraId="4605FA7D"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g</w:t>
            </w:r>
          </w:p>
        </w:tc>
        <w:tc>
          <w:tcPr>
            <w:tcW w:w="480" w:type="dxa"/>
            <w:tcBorders>
              <w:top w:val="single" w:sz="8" w:space="0" w:color="1F497D"/>
              <w:left w:val="nil"/>
              <w:bottom w:val="single" w:sz="8" w:space="0" w:color="1F497D"/>
              <w:right w:val="nil"/>
            </w:tcBorders>
            <w:shd w:val="clear" w:color="auto" w:fill="auto"/>
            <w:noWrap/>
            <w:vAlign w:val="center"/>
            <w:hideMark/>
          </w:tcPr>
          <w:p w14:paraId="6E67641A"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 </w:t>
            </w:r>
          </w:p>
        </w:tc>
        <w:tc>
          <w:tcPr>
            <w:tcW w:w="717" w:type="dxa"/>
            <w:tcBorders>
              <w:top w:val="single" w:sz="8" w:space="0" w:color="1F497D"/>
              <w:left w:val="nil"/>
              <w:bottom w:val="single" w:sz="8" w:space="0" w:color="1F497D"/>
              <w:right w:val="nil"/>
            </w:tcBorders>
            <w:shd w:val="clear" w:color="auto" w:fill="auto"/>
            <w:noWrap/>
            <w:vAlign w:val="center"/>
            <w:hideMark/>
          </w:tcPr>
          <w:p w14:paraId="0F78195B"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2pp</w:t>
            </w:r>
          </w:p>
        </w:tc>
        <w:tc>
          <w:tcPr>
            <w:tcW w:w="1140" w:type="dxa"/>
            <w:tcBorders>
              <w:top w:val="single" w:sz="8" w:space="0" w:color="1F497D"/>
              <w:left w:val="nil"/>
              <w:bottom w:val="single" w:sz="8" w:space="0" w:color="1F497D"/>
              <w:right w:val="nil"/>
            </w:tcBorders>
            <w:shd w:val="clear" w:color="auto" w:fill="auto"/>
            <w:noWrap/>
            <w:vAlign w:val="center"/>
            <w:hideMark/>
          </w:tcPr>
          <w:p w14:paraId="0D717EB8"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1pp</w:t>
            </w:r>
          </w:p>
        </w:tc>
        <w:tc>
          <w:tcPr>
            <w:tcW w:w="1140" w:type="dxa"/>
            <w:tcBorders>
              <w:top w:val="single" w:sz="8" w:space="0" w:color="1F497D"/>
              <w:left w:val="nil"/>
              <w:bottom w:val="single" w:sz="8" w:space="0" w:color="1F497D"/>
              <w:right w:val="nil"/>
            </w:tcBorders>
            <w:shd w:val="clear" w:color="auto" w:fill="auto"/>
            <w:noWrap/>
            <w:vAlign w:val="center"/>
            <w:hideMark/>
          </w:tcPr>
          <w:p w14:paraId="56171755"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0,5pp</w:t>
            </w:r>
          </w:p>
        </w:tc>
        <w:tc>
          <w:tcPr>
            <w:tcW w:w="839" w:type="dxa"/>
            <w:tcBorders>
              <w:top w:val="single" w:sz="8" w:space="0" w:color="1F497D"/>
              <w:left w:val="nil"/>
              <w:bottom w:val="single" w:sz="8" w:space="0" w:color="1F497D"/>
              <w:right w:val="nil"/>
            </w:tcBorders>
            <w:shd w:val="clear" w:color="auto" w:fill="auto"/>
            <w:noWrap/>
            <w:vAlign w:val="center"/>
            <w:hideMark/>
          </w:tcPr>
          <w:p w14:paraId="4EE70473"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0FA29130"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-0,5pp</w:t>
            </w:r>
          </w:p>
        </w:tc>
        <w:tc>
          <w:tcPr>
            <w:tcW w:w="920" w:type="dxa"/>
            <w:tcBorders>
              <w:top w:val="single" w:sz="8" w:space="0" w:color="1F497D"/>
              <w:left w:val="nil"/>
              <w:bottom w:val="single" w:sz="8" w:space="0" w:color="1F497D"/>
              <w:right w:val="nil"/>
            </w:tcBorders>
            <w:shd w:val="clear" w:color="auto" w:fill="auto"/>
            <w:noWrap/>
            <w:vAlign w:val="center"/>
            <w:hideMark/>
          </w:tcPr>
          <w:p w14:paraId="6AA89702"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60B606E2" w14:textId="77777777" w:rsidR="0073650E" w:rsidRPr="0099596C" w:rsidRDefault="0073650E" w:rsidP="000F7897">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-2pp</w:t>
            </w:r>
          </w:p>
        </w:tc>
      </w:tr>
      <w:tr w:rsidR="0073650E" w:rsidRPr="0099596C" w14:paraId="3388DE6C" w14:textId="77777777" w:rsidTr="004F1F64">
        <w:trPr>
          <w:trHeight w:val="300"/>
        </w:trPr>
        <w:tc>
          <w:tcPr>
            <w:tcW w:w="1780" w:type="dxa"/>
            <w:tcBorders>
              <w:top w:val="nil"/>
              <w:left w:val="nil"/>
              <w:bottom w:val="nil"/>
              <w:right w:val="nil"/>
            </w:tcBorders>
            <w:shd w:val="clear" w:color="auto" w:fill="auto"/>
            <w:noWrap/>
            <w:vAlign w:val="center"/>
            <w:hideMark/>
          </w:tcPr>
          <w:p w14:paraId="399A32F6"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Wartość g</w:t>
            </w:r>
          </w:p>
        </w:tc>
        <w:tc>
          <w:tcPr>
            <w:tcW w:w="480" w:type="dxa"/>
            <w:tcBorders>
              <w:top w:val="nil"/>
              <w:left w:val="nil"/>
              <w:bottom w:val="nil"/>
              <w:right w:val="nil"/>
            </w:tcBorders>
            <w:shd w:val="clear" w:color="auto" w:fill="auto"/>
            <w:noWrap/>
            <w:vAlign w:val="bottom"/>
            <w:hideMark/>
          </w:tcPr>
          <w:p w14:paraId="6BA1C9D4" w14:textId="77777777" w:rsidR="0073650E" w:rsidRPr="0099596C" w:rsidRDefault="0073650E" w:rsidP="000F7897">
            <w:pPr>
              <w:spacing w:after="0" w:line="240" w:lineRule="auto"/>
              <w:rPr>
                <w:rFonts w:eastAsia="Times New Roman" w:cstheme="minorHAnsi"/>
                <w:color w:val="000000"/>
                <w:sz w:val="12"/>
                <w:szCs w:val="12"/>
                <w:lang w:eastAsia="pl-PL"/>
              </w:rPr>
            </w:pPr>
          </w:p>
        </w:tc>
        <w:tc>
          <w:tcPr>
            <w:tcW w:w="717" w:type="dxa"/>
            <w:tcBorders>
              <w:top w:val="nil"/>
              <w:left w:val="nil"/>
              <w:bottom w:val="nil"/>
              <w:right w:val="nil"/>
            </w:tcBorders>
            <w:shd w:val="clear" w:color="auto" w:fill="auto"/>
            <w:noWrap/>
            <w:vAlign w:val="center"/>
            <w:hideMark/>
          </w:tcPr>
          <w:p w14:paraId="38C8A847"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4,0%</w:t>
            </w:r>
          </w:p>
        </w:tc>
        <w:tc>
          <w:tcPr>
            <w:tcW w:w="1140" w:type="dxa"/>
            <w:tcBorders>
              <w:top w:val="nil"/>
              <w:left w:val="nil"/>
              <w:bottom w:val="nil"/>
              <w:right w:val="nil"/>
            </w:tcBorders>
            <w:shd w:val="clear" w:color="auto" w:fill="auto"/>
            <w:noWrap/>
            <w:vAlign w:val="center"/>
            <w:hideMark/>
          </w:tcPr>
          <w:p w14:paraId="04EC72C1"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3,0%</w:t>
            </w:r>
          </w:p>
        </w:tc>
        <w:tc>
          <w:tcPr>
            <w:tcW w:w="1140" w:type="dxa"/>
            <w:tcBorders>
              <w:top w:val="nil"/>
              <w:left w:val="nil"/>
              <w:bottom w:val="nil"/>
              <w:right w:val="nil"/>
            </w:tcBorders>
            <w:shd w:val="clear" w:color="auto" w:fill="auto"/>
            <w:noWrap/>
            <w:vAlign w:val="center"/>
            <w:hideMark/>
          </w:tcPr>
          <w:p w14:paraId="7DFB0A1C"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2,5%</w:t>
            </w:r>
          </w:p>
        </w:tc>
        <w:tc>
          <w:tcPr>
            <w:tcW w:w="839" w:type="dxa"/>
            <w:tcBorders>
              <w:top w:val="nil"/>
              <w:left w:val="nil"/>
              <w:bottom w:val="nil"/>
              <w:right w:val="nil"/>
            </w:tcBorders>
            <w:shd w:val="clear" w:color="auto" w:fill="auto"/>
            <w:noWrap/>
            <w:vAlign w:val="center"/>
            <w:hideMark/>
          </w:tcPr>
          <w:p w14:paraId="22BFD6A0"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2,0%</w:t>
            </w:r>
          </w:p>
        </w:tc>
        <w:tc>
          <w:tcPr>
            <w:tcW w:w="920" w:type="dxa"/>
            <w:tcBorders>
              <w:top w:val="nil"/>
              <w:left w:val="nil"/>
              <w:bottom w:val="nil"/>
              <w:right w:val="nil"/>
            </w:tcBorders>
            <w:shd w:val="clear" w:color="auto" w:fill="auto"/>
            <w:noWrap/>
            <w:vAlign w:val="center"/>
            <w:hideMark/>
          </w:tcPr>
          <w:p w14:paraId="349974BE"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1,5%</w:t>
            </w:r>
          </w:p>
        </w:tc>
        <w:tc>
          <w:tcPr>
            <w:tcW w:w="920" w:type="dxa"/>
            <w:tcBorders>
              <w:top w:val="nil"/>
              <w:left w:val="nil"/>
              <w:bottom w:val="nil"/>
              <w:right w:val="nil"/>
            </w:tcBorders>
            <w:shd w:val="clear" w:color="auto" w:fill="auto"/>
            <w:noWrap/>
            <w:vAlign w:val="center"/>
            <w:hideMark/>
          </w:tcPr>
          <w:p w14:paraId="7E2074D6"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1,0%</w:t>
            </w:r>
          </w:p>
        </w:tc>
        <w:tc>
          <w:tcPr>
            <w:tcW w:w="920" w:type="dxa"/>
            <w:tcBorders>
              <w:top w:val="nil"/>
              <w:left w:val="nil"/>
              <w:bottom w:val="nil"/>
              <w:right w:val="nil"/>
            </w:tcBorders>
            <w:shd w:val="clear" w:color="auto" w:fill="auto"/>
            <w:noWrap/>
            <w:vAlign w:val="center"/>
            <w:hideMark/>
          </w:tcPr>
          <w:p w14:paraId="3E2F3173"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0,0%</w:t>
            </w:r>
          </w:p>
        </w:tc>
      </w:tr>
      <w:tr w:rsidR="0073650E" w:rsidRPr="0099596C" w14:paraId="5B78BF72" w14:textId="77777777" w:rsidTr="004F1F64">
        <w:trPr>
          <w:trHeight w:val="300"/>
        </w:trPr>
        <w:tc>
          <w:tcPr>
            <w:tcW w:w="1780" w:type="dxa"/>
            <w:tcBorders>
              <w:top w:val="nil"/>
              <w:left w:val="nil"/>
              <w:bottom w:val="nil"/>
              <w:right w:val="nil"/>
            </w:tcBorders>
            <w:shd w:val="clear" w:color="auto" w:fill="auto"/>
            <w:noWrap/>
            <w:vAlign w:val="center"/>
            <w:hideMark/>
          </w:tcPr>
          <w:p w14:paraId="24C9A051"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6617F70D" w14:textId="77777777" w:rsidR="0073650E" w:rsidRPr="0099596C" w:rsidRDefault="0073650E" w:rsidP="000F7897">
            <w:pPr>
              <w:spacing w:after="0" w:line="240" w:lineRule="auto"/>
              <w:rPr>
                <w:rFonts w:eastAsia="Times New Roman" w:cstheme="minorHAnsi"/>
                <w:color w:val="000000"/>
                <w:sz w:val="12"/>
                <w:szCs w:val="12"/>
                <w:lang w:eastAsia="pl-PL"/>
              </w:rPr>
            </w:pPr>
          </w:p>
        </w:tc>
        <w:tc>
          <w:tcPr>
            <w:tcW w:w="717" w:type="dxa"/>
            <w:tcBorders>
              <w:top w:val="nil"/>
              <w:left w:val="nil"/>
              <w:bottom w:val="nil"/>
              <w:right w:val="nil"/>
            </w:tcBorders>
            <w:shd w:val="clear" w:color="auto" w:fill="auto"/>
            <w:noWrap/>
            <w:vAlign w:val="center"/>
            <w:hideMark/>
          </w:tcPr>
          <w:p w14:paraId="406D8D55"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37 911,0</w:t>
            </w:r>
          </w:p>
        </w:tc>
        <w:tc>
          <w:tcPr>
            <w:tcW w:w="1140" w:type="dxa"/>
            <w:tcBorders>
              <w:top w:val="nil"/>
              <w:left w:val="nil"/>
              <w:bottom w:val="nil"/>
              <w:right w:val="nil"/>
            </w:tcBorders>
            <w:shd w:val="clear" w:color="auto" w:fill="auto"/>
            <w:noWrap/>
            <w:vAlign w:val="center"/>
            <w:hideMark/>
          </w:tcPr>
          <w:p w14:paraId="45D3C707"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32 345,7</w:t>
            </w:r>
          </w:p>
        </w:tc>
        <w:tc>
          <w:tcPr>
            <w:tcW w:w="1140" w:type="dxa"/>
            <w:tcBorders>
              <w:top w:val="nil"/>
              <w:left w:val="nil"/>
              <w:bottom w:val="nil"/>
              <w:right w:val="nil"/>
            </w:tcBorders>
            <w:shd w:val="clear" w:color="auto" w:fill="auto"/>
            <w:noWrap/>
            <w:vAlign w:val="center"/>
            <w:hideMark/>
          </w:tcPr>
          <w:p w14:paraId="68872684"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30 095,5</w:t>
            </w:r>
          </w:p>
        </w:tc>
        <w:tc>
          <w:tcPr>
            <w:tcW w:w="839" w:type="dxa"/>
            <w:tcBorders>
              <w:top w:val="nil"/>
              <w:left w:val="nil"/>
              <w:bottom w:val="nil"/>
              <w:right w:val="nil"/>
            </w:tcBorders>
            <w:shd w:val="clear" w:color="auto" w:fill="auto"/>
            <w:noWrap/>
            <w:vAlign w:val="center"/>
            <w:hideMark/>
          </w:tcPr>
          <w:p w14:paraId="23DD8107"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28 115,2</w:t>
            </w:r>
          </w:p>
        </w:tc>
        <w:tc>
          <w:tcPr>
            <w:tcW w:w="920" w:type="dxa"/>
            <w:tcBorders>
              <w:top w:val="nil"/>
              <w:left w:val="nil"/>
              <w:bottom w:val="nil"/>
              <w:right w:val="nil"/>
            </w:tcBorders>
            <w:shd w:val="clear" w:color="auto" w:fill="auto"/>
            <w:noWrap/>
            <w:vAlign w:val="center"/>
            <w:hideMark/>
          </w:tcPr>
          <w:p w14:paraId="03ABB2AD"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26 358,8</w:t>
            </w:r>
          </w:p>
        </w:tc>
        <w:tc>
          <w:tcPr>
            <w:tcW w:w="920" w:type="dxa"/>
            <w:tcBorders>
              <w:top w:val="nil"/>
              <w:left w:val="nil"/>
              <w:bottom w:val="nil"/>
              <w:right w:val="nil"/>
            </w:tcBorders>
            <w:shd w:val="clear" w:color="auto" w:fill="auto"/>
            <w:noWrap/>
            <w:vAlign w:val="center"/>
            <w:hideMark/>
          </w:tcPr>
          <w:p w14:paraId="6CF2551C"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24 790,6</w:t>
            </w:r>
          </w:p>
        </w:tc>
        <w:tc>
          <w:tcPr>
            <w:tcW w:w="920" w:type="dxa"/>
            <w:tcBorders>
              <w:top w:val="nil"/>
              <w:left w:val="nil"/>
              <w:bottom w:val="nil"/>
              <w:right w:val="nil"/>
            </w:tcBorders>
            <w:shd w:val="clear" w:color="auto" w:fill="auto"/>
            <w:noWrap/>
            <w:vAlign w:val="center"/>
            <w:hideMark/>
          </w:tcPr>
          <w:p w14:paraId="27B81134"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22 109,0</w:t>
            </w:r>
          </w:p>
        </w:tc>
      </w:tr>
      <w:tr w:rsidR="0073650E" w:rsidRPr="0099596C" w14:paraId="1E09A8D6" w14:textId="77777777" w:rsidTr="004F1F64">
        <w:trPr>
          <w:trHeight w:val="300"/>
        </w:trPr>
        <w:tc>
          <w:tcPr>
            <w:tcW w:w="1780" w:type="dxa"/>
            <w:tcBorders>
              <w:top w:val="nil"/>
              <w:left w:val="nil"/>
              <w:bottom w:val="nil"/>
              <w:right w:val="nil"/>
            </w:tcBorders>
            <w:shd w:val="clear" w:color="auto" w:fill="auto"/>
            <w:noWrap/>
            <w:vAlign w:val="center"/>
            <w:hideMark/>
          </w:tcPr>
          <w:p w14:paraId="42556429"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60F05A60" w14:textId="77777777" w:rsidR="0073650E" w:rsidRPr="0099596C" w:rsidRDefault="0073650E" w:rsidP="000F7897">
            <w:pPr>
              <w:spacing w:after="0" w:line="240" w:lineRule="auto"/>
              <w:rPr>
                <w:rFonts w:eastAsia="Times New Roman" w:cstheme="minorHAnsi"/>
                <w:color w:val="000000"/>
                <w:sz w:val="12"/>
                <w:szCs w:val="12"/>
                <w:lang w:eastAsia="pl-PL"/>
              </w:rPr>
            </w:pPr>
          </w:p>
        </w:tc>
        <w:tc>
          <w:tcPr>
            <w:tcW w:w="717" w:type="dxa"/>
            <w:tcBorders>
              <w:top w:val="nil"/>
              <w:left w:val="nil"/>
              <w:bottom w:val="nil"/>
              <w:right w:val="nil"/>
            </w:tcBorders>
            <w:shd w:val="clear" w:color="auto" w:fill="auto"/>
            <w:noWrap/>
            <w:vAlign w:val="center"/>
            <w:hideMark/>
          </w:tcPr>
          <w:p w14:paraId="7FC7FAC6"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34,8%</w:t>
            </w:r>
          </w:p>
        </w:tc>
        <w:tc>
          <w:tcPr>
            <w:tcW w:w="1140" w:type="dxa"/>
            <w:tcBorders>
              <w:top w:val="nil"/>
              <w:left w:val="nil"/>
              <w:bottom w:val="nil"/>
              <w:right w:val="nil"/>
            </w:tcBorders>
            <w:shd w:val="clear" w:color="auto" w:fill="auto"/>
            <w:noWrap/>
            <w:vAlign w:val="center"/>
            <w:hideMark/>
          </w:tcPr>
          <w:p w14:paraId="35EC7F55"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15,0%</w:t>
            </w:r>
          </w:p>
        </w:tc>
        <w:tc>
          <w:tcPr>
            <w:tcW w:w="1140" w:type="dxa"/>
            <w:tcBorders>
              <w:top w:val="nil"/>
              <w:left w:val="nil"/>
              <w:bottom w:val="nil"/>
              <w:right w:val="nil"/>
            </w:tcBorders>
            <w:shd w:val="clear" w:color="auto" w:fill="auto"/>
            <w:noWrap/>
            <w:vAlign w:val="center"/>
            <w:hideMark/>
          </w:tcPr>
          <w:p w14:paraId="4CDDAE07"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7,0%</w:t>
            </w:r>
          </w:p>
        </w:tc>
        <w:tc>
          <w:tcPr>
            <w:tcW w:w="839" w:type="dxa"/>
            <w:tcBorders>
              <w:top w:val="nil"/>
              <w:left w:val="nil"/>
              <w:bottom w:val="nil"/>
              <w:right w:val="nil"/>
            </w:tcBorders>
            <w:shd w:val="clear" w:color="auto" w:fill="auto"/>
            <w:noWrap/>
            <w:vAlign w:val="center"/>
            <w:hideMark/>
          </w:tcPr>
          <w:p w14:paraId="6F6A2DB0" w14:textId="77777777" w:rsidR="0073650E" w:rsidRPr="0099596C" w:rsidRDefault="0073650E" w:rsidP="000F7897">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5767AF66"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-6,2%</w:t>
            </w:r>
          </w:p>
        </w:tc>
        <w:tc>
          <w:tcPr>
            <w:tcW w:w="920" w:type="dxa"/>
            <w:tcBorders>
              <w:top w:val="nil"/>
              <w:left w:val="nil"/>
              <w:bottom w:val="nil"/>
              <w:right w:val="nil"/>
            </w:tcBorders>
            <w:shd w:val="clear" w:color="auto" w:fill="auto"/>
            <w:noWrap/>
            <w:vAlign w:val="center"/>
            <w:hideMark/>
          </w:tcPr>
          <w:p w14:paraId="3FC0BCA3"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-11,8%</w:t>
            </w:r>
          </w:p>
        </w:tc>
        <w:tc>
          <w:tcPr>
            <w:tcW w:w="920" w:type="dxa"/>
            <w:tcBorders>
              <w:top w:val="nil"/>
              <w:left w:val="nil"/>
              <w:bottom w:val="nil"/>
              <w:right w:val="nil"/>
            </w:tcBorders>
            <w:shd w:val="clear" w:color="auto" w:fill="auto"/>
            <w:noWrap/>
            <w:vAlign w:val="center"/>
            <w:hideMark/>
          </w:tcPr>
          <w:p w14:paraId="60119839"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-21,4%</w:t>
            </w:r>
          </w:p>
        </w:tc>
      </w:tr>
      <w:tr w:rsidR="0073650E" w:rsidRPr="0099596C" w14:paraId="43DAB698" w14:textId="77777777" w:rsidTr="004F1F64">
        <w:trPr>
          <w:trHeight w:val="300"/>
        </w:trPr>
        <w:tc>
          <w:tcPr>
            <w:tcW w:w="1780" w:type="dxa"/>
            <w:tcBorders>
              <w:top w:val="nil"/>
              <w:left w:val="nil"/>
              <w:bottom w:val="nil"/>
              <w:right w:val="nil"/>
            </w:tcBorders>
            <w:shd w:val="clear" w:color="auto" w:fill="auto"/>
            <w:noWrap/>
            <w:vAlign w:val="center"/>
            <w:hideMark/>
          </w:tcPr>
          <w:p w14:paraId="739EE352" w14:textId="77777777" w:rsidR="0073650E" w:rsidRPr="0099596C" w:rsidRDefault="0073650E" w:rsidP="000F7897">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3183A8DE" w14:textId="77777777" w:rsidR="0073650E" w:rsidRPr="0099596C" w:rsidRDefault="0073650E" w:rsidP="000F7897">
            <w:pPr>
              <w:spacing w:after="0" w:line="240" w:lineRule="auto"/>
              <w:rPr>
                <w:rFonts w:eastAsia="Times New Roman" w:cstheme="minorHAnsi"/>
                <w:color w:val="000000"/>
                <w:sz w:val="12"/>
                <w:szCs w:val="12"/>
                <w:lang w:eastAsia="pl-PL"/>
              </w:rPr>
            </w:pPr>
          </w:p>
        </w:tc>
        <w:tc>
          <w:tcPr>
            <w:tcW w:w="717" w:type="dxa"/>
            <w:tcBorders>
              <w:top w:val="nil"/>
              <w:left w:val="nil"/>
              <w:bottom w:val="nil"/>
              <w:right w:val="nil"/>
            </w:tcBorders>
            <w:shd w:val="clear" w:color="auto" w:fill="auto"/>
            <w:noWrap/>
            <w:vAlign w:val="center"/>
            <w:hideMark/>
          </w:tcPr>
          <w:p w14:paraId="22F20BAA"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9 795,8</w:t>
            </w:r>
          </w:p>
        </w:tc>
        <w:tc>
          <w:tcPr>
            <w:tcW w:w="1140" w:type="dxa"/>
            <w:tcBorders>
              <w:top w:val="nil"/>
              <w:left w:val="nil"/>
              <w:bottom w:val="nil"/>
              <w:right w:val="nil"/>
            </w:tcBorders>
            <w:shd w:val="clear" w:color="auto" w:fill="auto"/>
            <w:noWrap/>
            <w:vAlign w:val="center"/>
            <w:hideMark/>
          </w:tcPr>
          <w:p w14:paraId="3AB64962"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4 230,6</w:t>
            </w:r>
          </w:p>
        </w:tc>
        <w:tc>
          <w:tcPr>
            <w:tcW w:w="1140" w:type="dxa"/>
            <w:tcBorders>
              <w:top w:val="nil"/>
              <w:left w:val="nil"/>
              <w:bottom w:val="nil"/>
              <w:right w:val="nil"/>
            </w:tcBorders>
            <w:shd w:val="clear" w:color="auto" w:fill="auto"/>
            <w:noWrap/>
            <w:vAlign w:val="center"/>
            <w:hideMark/>
          </w:tcPr>
          <w:p w14:paraId="7E29F928"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1 980,4</w:t>
            </w:r>
          </w:p>
        </w:tc>
        <w:tc>
          <w:tcPr>
            <w:tcW w:w="839" w:type="dxa"/>
            <w:tcBorders>
              <w:top w:val="nil"/>
              <w:left w:val="nil"/>
              <w:bottom w:val="nil"/>
              <w:right w:val="nil"/>
            </w:tcBorders>
            <w:shd w:val="clear" w:color="auto" w:fill="auto"/>
            <w:noWrap/>
            <w:vAlign w:val="center"/>
            <w:hideMark/>
          </w:tcPr>
          <w:p w14:paraId="2B487B74"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0,0</w:t>
            </w:r>
          </w:p>
        </w:tc>
        <w:tc>
          <w:tcPr>
            <w:tcW w:w="920" w:type="dxa"/>
            <w:tcBorders>
              <w:top w:val="nil"/>
              <w:left w:val="nil"/>
              <w:bottom w:val="nil"/>
              <w:right w:val="nil"/>
            </w:tcBorders>
            <w:shd w:val="clear" w:color="auto" w:fill="auto"/>
            <w:noWrap/>
            <w:vAlign w:val="center"/>
            <w:hideMark/>
          </w:tcPr>
          <w:p w14:paraId="16B4D7CD"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-1 756,3</w:t>
            </w:r>
          </w:p>
        </w:tc>
        <w:tc>
          <w:tcPr>
            <w:tcW w:w="920" w:type="dxa"/>
            <w:tcBorders>
              <w:top w:val="nil"/>
              <w:left w:val="nil"/>
              <w:bottom w:val="nil"/>
              <w:right w:val="nil"/>
            </w:tcBorders>
            <w:shd w:val="clear" w:color="auto" w:fill="auto"/>
            <w:noWrap/>
            <w:vAlign w:val="center"/>
            <w:hideMark/>
          </w:tcPr>
          <w:p w14:paraId="32C791F7"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-3 324,6</w:t>
            </w:r>
          </w:p>
        </w:tc>
        <w:tc>
          <w:tcPr>
            <w:tcW w:w="920" w:type="dxa"/>
            <w:tcBorders>
              <w:top w:val="nil"/>
              <w:left w:val="nil"/>
              <w:bottom w:val="nil"/>
              <w:right w:val="nil"/>
            </w:tcBorders>
            <w:shd w:val="clear" w:color="auto" w:fill="auto"/>
            <w:noWrap/>
            <w:vAlign w:val="center"/>
            <w:hideMark/>
          </w:tcPr>
          <w:p w14:paraId="2D3776F1" w14:textId="77777777" w:rsidR="0073650E" w:rsidRPr="0099596C" w:rsidRDefault="0073650E" w:rsidP="000F7897">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-6 006,1</w:t>
            </w:r>
          </w:p>
        </w:tc>
      </w:tr>
    </w:tbl>
    <w:p w14:paraId="389BC427" w14:textId="77777777" w:rsidR="0073650E" w:rsidRPr="00D46236" w:rsidRDefault="0073650E" w:rsidP="004F1F64">
      <w:pPr>
        <w:spacing w:after="0"/>
        <w:rPr>
          <w:rFonts w:cstheme="minorHAnsi"/>
          <w:b/>
        </w:rPr>
      </w:pPr>
    </w:p>
    <w:p w14:paraId="4AC0EB54" w14:textId="26347884" w:rsidR="0073650E" w:rsidRPr="001176EF" w:rsidRDefault="0073650E" w:rsidP="0073650E">
      <w:pPr>
        <w:rPr>
          <w:rFonts w:cstheme="minorHAnsi"/>
          <w:b/>
          <w:color w:val="0070C0"/>
          <w:sz w:val="16"/>
          <w:szCs w:val="16"/>
        </w:rPr>
      </w:pPr>
      <w:r w:rsidRPr="001176EF">
        <w:rPr>
          <w:rFonts w:cstheme="minorHAnsi"/>
          <w:b/>
          <w:color w:val="0070C0"/>
          <w:sz w:val="16"/>
          <w:szCs w:val="16"/>
        </w:rPr>
        <w:t xml:space="preserve">Spółka </w:t>
      </w:r>
      <w:r w:rsidR="004F1F64" w:rsidRPr="004F1F64">
        <w:rPr>
          <w:rFonts w:cstheme="minorHAnsi"/>
          <w:b/>
          <w:color w:val="0070C0"/>
          <w:sz w:val="16"/>
          <w:szCs w:val="16"/>
        </w:rPr>
        <w:t>Arcus Systemy Informatyczne Sp. z o.o</w:t>
      </w:r>
      <w:r w:rsidR="004F1F64">
        <w:rPr>
          <w:rFonts w:cstheme="minorHAnsi"/>
          <w:b/>
          <w:color w:val="0070C0"/>
          <w:sz w:val="16"/>
          <w:szCs w:val="16"/>
        </w:rPr>
        <w:t>.</w:t>
      </w:r>
    </w:p>
    <w:tbl>
      <w:tblPr>
        <w:tblW w:w="8799" w:type="dxa"/>
        <w:tblCellMar>
          <w:left w:w="70" w:type="dxa"/>
          <w:right w:w="70" w:type="dxa"/>
        </w:tblCellMar>
        <w:tblLook w:val="04A0" w:firstRow="1" w:lastRow="0" w:firstColumn="1" w:lastColumn="0" w:noHBand="0" w:noVBand="1"/>
      </w:tblPr>
      <w:tblGrid>
        <w:gridCol w:w="3119"/>
        <w:gridCol w:w="1780"/>
        <w:gridCol w:w="480"/>
        <w:gridCol w:w="1140"/>
        <w:gridCol w:w="1140"/>
        <w:gridCol w:w="1140"/>
      </w:tblGrid>
      <w:tr w:rsidR="0073650E" w:rsidRPr="001176EF" w14:paraId="27169F1D" w14:textId="77777777" w:rsidTr="004F1F64">
        <w:trPr>
          <w:trHeight w:val="300"/>
        </w:trPr>
        <w:tc>
          <w:tcPr>
            <w:tcW w:w="3119" w:type="dxa"/>
            <w:tcBorders>
              <w:top w:val="nil"/>
              <w:left w:val="nil"/>
              <w:bottom w:val="nil"/>
              <w:right w:val="nil"/>
            </w:tcBorders>
            <w:shd w:val="clear" w:color="auto" w:fill="auto"/>
            <w:noWrap/>
            <w:vAlign w:val="bottom"/>
            <w:hideMark/>
          </w:tcPr>
          <w:p w14:paraId="6610C337" w14:textId="77777777" w:rsidR="0073650E" w:rsidRPr="001176EF" w:rsidRDefault="0073650E" w:rsidP="000F7897">
            <w:pPr>
              <w:spacing w:after="0" w:line="240" w:lineRule="auto"/>
              <w:rPr>
                <w:rFonts w:eastAsia="Arial Unicode MS" w:cstheme="minorHAnsi"/>
                <w:color w:val="000000"/>
                <w:sz w:val="16"/>
                <w:szCs w:val="16"/>
                <w:lang w:eastAsia="pl-PL"/>
              </w:rPr>
            </w:pPr>
            <w:r w:rsidRPr="001176EF">
              <w:rPr>
                <w:rFonts w:eastAsia="Arial Unicode MS" w:cstheme="minorHAnsi"/>
                <w:color w:val="000000"/>
                <w:sz w:val="16"/>
                <w:szCs w:val="16"/>
                <w:lang w:eastAsia="pl-PL"/>
              </w:rPr>
              <w:t>Okres prognozy</w:t>
            </w:r>
          </w:p>
        </w:tc>
        <w:tc>
          <w:tcPr>
            <w:tcW w:w="1780" w:type="dxa"/>
            <w:tcBorders>
              <w:top w:val="nil"/>
              <w:left w:val="nil"/>
              <w:bottom w:val="nil"/>
              <w:right w:val="nil"/>
            </w:tcBorders>
            <w:shd w:val="clear" w:color="auto" w:fill="auto"/>
            <w:noWrap/>
            <w:vAlign w:val="bottom"/>
            <w:hideMark/>
          </w:tcPr>
          <w:p w14:paraId="2C1DFCAF" w14:textId="77777777" w:rsidR="0073650E" w:rsidRPr="001176EF" w:rsidRDefault="0073650E" w:rsidP="000F7897">
            <w:pPr>
              <w:spacing w:after="0" w:line="240" w:lineRule="auto"/>
              <w:rPr>
                <w:rFonts w:eastAsia="Arial Unicode MS" w:cstheme="minorHAnsi"/>
                <w:color w:val="000000"/>
                <w:sz w:val="16"/>
                <w:szCs w:val="16"/>
                <w:lang w:eastAsia="pl-PL"/>
              </w:rPr>
            </w:pPr>
          </w:p>
        </w:tc>
        <w:tc>
          <w:tcPr>
            <w:tcW w:w="480" w:type="dxa"/>
            <w:tcBorders>
              <w:top w:val="nil"/>
              <w:left w:val="nil"/>
              <w:bottom w:val="nil"/>
              <w:right w:val="nil"/>
            </w:tcBorders>
            <w:shd w:val="clear" w:color="auto" w:fill="auto"/>
            <w:noWrap/>
            <w:vAlign w:val="bottom"/>
            <w:hideMark/>
          </w:tcPr>
          <w:p w14:paraId="1573880A" w14:textId="77777777" w:rsidR="0073650E" w:rsidRPr="001176EF" w:rsidRDefault="0073650E" w:rsidP="000F7897">
            <w:pPr>
              <w:spacing w:after="0" w:line="240" w:lineRule="auto"/>
              <w:rPr>
                <w:rFonts w:eastAsia="Times New Roman" w:cstheme="minorHAnsi"/>
                <w:sz w:val="16"/>
                <w:szCs w:val="16"/>
                <w:lang w:eastAsia="pl-PL"/>
              </w:rPr>
            </w:pPr>
          </w:p>
        </w:tc>
        <w:tc>
          <w:tcPr>
            <w:tcW w:w="1140" w:type="dxa"/>
            <w:tcBorders>
              <w:top w:val="nil"/>
              <w:left w:val="nil"/>
              <w:bottom w:val="nil"/>
              <w:right w:val="nil"/>
            </w:tcBorders>
            <w:shd w:val="clear" w:color="auto" w:fill="auto"/>
            <w:noWrap/>
            <w:vAlign w:val="bottom"/>
            <w:hideMark/>
          </w:tcPr>
          <w:p w14:paraId="0C369F88" w14:textId="77777777" w:rsidR="0073650E" w:rsidRPr="001176EF" w:rsidRDefault="0073650E" w:rsidP="000F7897">
            <w:pPr>
              <w:spacing w:after="0" w:line="240" w:lineRule="auto"/>
              <w:jc w:val="right"/>
              <w:rPr>
                <w:rFonts w:eastAsia="Times New Roman" w:cstheme="minorHAnsi"/>
                <w:color w:val="000000"/>
                <w:sz w:val="16"/>
                <w:szCs w:val="16"/>
                <w:lang w:eastAsia="pl-PL"/>
              </w:rPr>
            </w:pPr>
            <w:r w:rsidRPr="001176EF">
              <w:rPr>
                <w:rFonts w:eastAsia="Times New Roman" w:cstheme="minorHAnsi"/>
                <w:color w:val="000000"/>
                <w:sz w:val="16"/>
                <w:szCs w:val="16"/>
                <w:lang w:eastAsia="pl-PL"/>
              </w:rPr>
              <w:t>1</w:t>
            </w:r>
          </w:p>
        </w:tc>
        <w:tc>
          <w:tcPr>
            <w:tcW w:w="1140" w:type="dxa"/>
            <w:tcBorders>
              <w:top w:val="nil"/>
              <w:left w:val="nil"/>
              <w:bottom w:val="nil"/>
              <w:right w:val="nil"/>
            </w:tcBorders>
            <w:shd w:val="clear" w:color="auto" w:fill="auto"/>
            <w:noWrap/>
            <w:vAlign w:val="bottom"/>
            <w:hideMark/>
          </w:tcPr>
          <w:p w14:paraId="2692EB37" w14:textId="77777777" w:rsidR="0073650E" w:rsidRPr="001176EF" w:rsidRDefault="0073650E" w:rsidP="000F7897">
            <w:pPr>
              <w:spacing w:after="0" w:line="240" w:lineRule="auto"/>
              <w:jc w:val="right"/>
              <w:rPr>
                <w:rFonts w:eastAsia="Times New Roman" w:cstheme="minorHAnsi"/>
                <w:color w:val="000000"/>
                <w:sz w:val="16"/>
                <w:szCs w:val="16"/>
                <w:lang w:eastAsia="pl-PL"/>
              </w:rPr>
            </w:pPr>
            <w:r w:rsidRPr="001176EF">
              <w:rPr>
                <w:rFonts w:eastAsia="Times New Roman" w:cstheme="minorHAnsi"/>
                <w:color w:val="000000"/>
                <w:sz w:val="16"/>
                <w:szCs w:val="16"/>
                <w:lang w:eastAsia="pl-PL"/>
              </w:rPr>
              <w:t>2</w:t>
            </w:r>
          </w:p>
        </w:tc>
        <w:tc>
          <w:tcPr>
            <w:tcW w:w="1140" w:type="dxa"/>
            <w:tcBorders>
              <w:top w:val="nil"/>
              <w:left w:val="nil"/>
              <w:bottom w:val="nil"/>
              <w:right w:val="nil"/>
            </w:tcBorders>
            <w:shd w:val="clear" w:color="auto" w:fill="auto"/>
            <w:noWrap/>
            <w:vAlign w:val="bottom"/>
            <w:hideMark/>
          </w:tcPr>
          <w:p w14:paraId="6D566968" w14:textId="77777777" w:rsidR="0073650E" w:rsidRPr="001176EF" w:rsidRDefault="0073650E" w:rsidP="000F7897">
            <w:pPr>
              <w:spacing w:after="0" w:line="240" w:lineRule="auto"/>
              <w:jc w:val="right"/>
              <w:rPr>
                <w:rFonts w:eastAsia="Times New Roman" w:cstheme="minorHAnsi"/>
                <w:color w:val="000000"/>
                <w:sz w:val="16"/>
                <w:szCs w:val="16"/>
                <w:lang w:eastAsia="pl-PL"/>
              </w:rPr>
            </w:pPr>
            <w:r w:rsidRPr="001176EF">
              <w:rPr>
                <w:rFonts w:eastAsia="Times New Roman" w:cstheme="minorHAnsi"/>
                <w:color w:val="000000"/>
                <w:sz w:val="16"/>
                <w:szCs w:val="16"/>
                <w:lang w:eastAsia="pl-PL"/>
              </w:rPr>
              <w:t>3</w:t>
            </w:r>
          </w:p>
        </w:tc>
      </w:tr>
      <w:tr w:rsidR="0073650E" w:rsidRPr="001176EF" w14:paraId="46617AEE" w14:textId="77777777" w:rsidTr="004F1F64">
        <w:trPr>
          <w:trHeight w:val="300"/>
        </w:trPr>
        <w:tc>
          <w:tcPr>
            <w:tcW w:w="3119" w:type="dxa"/>
            <w:tcBorders>
              <w:top w:val="nil"/>
              <w:left w:val="nil"/>
              <w:bottom w:val="nil"/>
              <w:right w:val="nil"/>
            </w:tcBorders>
            <w:shd w:val="clear" w:color="000000" w:fill="4F81BD"/>
            <w:noWrap/>
            <w:vAlign w:val="bottom"/>
            <w:hideMark/>
          </w:tcPr>
          <w:p w14:paraId="29E2D768" w14:textId="77777777" w:rsidR="0073650E" w:rsidRPr="001176EF" w:rsidRDefault="0073650E" w:rsidP="000F7897">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Rok prognozy</w:t>
            </w:r>
          </w:p>
        </w:tc>
        <w:tc>
          <w:tcPr>
            <w:tcW w:w="1780" w:type="dxa"/>
            <w:tcBorders>
              <w:top w:val="nil"/>
              <w:left w:val="nil"/>
              <w:bottom w:val="nil"/>
              <w:right w:val="nil"/>
            </w:tcBorders>
            <w:shd w:val="clear" w:color="000000" w:fill="4F81BD"/>
            <w:noWrap/>
            <w:vAlign w:val="bottom"/>
            <w:hideMark/>
          </w:tcPr>
          <w:p w14:paraId="7E6E6946"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480" w:type="dxa"/>
            <w:tcBorders>
              <w:top w:val="nil"/>
              <w:left w:val="nil"/>
              <w:bottom w:val="nil"/>
              <w:right w:val="nil"/>
            </w:tcBorders>
            <w:shd w:val="clear" w:color="000000" w:fill="4F81BD"/>
            <w:noWrap/>
            <w:vAlign w:val="bottom"/>
            <w:hideMark/>
          </w:tcPr>
          <w:p w14:paraId="6CC9A0FB" w14:textId="77777777" w:rsidR="0073650E" w:rsidRPr="001176EF" w:rsidRDefault="0073650E" w:rsidP="000F7897">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1140" w:type="dxa"/>
            <w:tcBorders>
              <w:top w:val="nil"/>
              <w:left w:val="nil"/>
              <w:bottom w:val="nil"/>
              <w:right w:val="nil"/>
            </w:tcBorders>
            <w:shd w:val="clear" w:color="000000" w:fill="4F81BD"/>
            <w:noWrap/>
            <w:vAlign w:val="bottom"/>
            <w:hideMark/>
          </w:tcPr>
          <w:p w14:paraId="0E31B572"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2018</w:t>
            </w:r>
          </w:p>
        </w:tc>
        <w:tc>
          <w:tcPr>
            <w:tcW w:w="1140" w:type="dxa"/>
            <w:tcBorders>
              <w:top w:val="nil"/>
              <w:left w:val="nil"/>
              <w:bottom w:val="nil"/>
              <w:right w:val="nil"/>
            </w:tcBorders>
            <w:shd w:val="clear" w:color="000000" w:fill="4F81BD"/>
            <w:noWrap/>
            <w:vAlign w:val="bottom"/>
            <w:hideMark/>
          </w:tcPr>
          <w:p w14:paraId="240A9E6C"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2019</w:t>
            </w:r>
          </w:p>
        </w:tc>
        <w:tc>
          <w:tcPr>
            <w:tcW w:w="1140" w:type="dxa"/>
            <w:tcBorders>
              <w:top w:val="nil"/>
              <w:left w:val="nil"/>
              <w:bottom w:val="nil"/>
              <w:right w:val="nil"/>
            </w:tcBorders>
            <w:shd w:val="clear" w:color="000000" w:fill="4F81BD"/>
            <w:noWrap/>
            <w:vAlign w:val="bottom"/>
            <w:hideMark/>
          </w:tcPr>
          <w:p w14:paraId="466C5E11"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2020</w:t>
            </w:r>
          </w:p>
        </w:tc>
      </w:tr>
      <w:tr w:rsidR="0073650E" w:rsidRPr="001176EF" w14:paraId="062FE345" w14:textId="77777777" w:rsidTr="004F1F64">
        <w:trPr>
          <w:trHeight w:val="300"/>
        </w:trPr>
        <w:tc>
          <w:tcPr>
            <w:tcW w:w="3119" w:type="dxa"/>
            <w:tcBorders>
              <w:top w:val="nil"/>
              <w:left w:val="nil"/>
              <w:bottom w:val="nil"/>
              <w:right w:val="nil"/>
            </w:tcBorders>
            <w:shd w:val="clear" w:color="auto" w:fill="auto"/>
            <w:noWrap/>
            <w:vAlign w:val="bottom"/>
            <w:hideMark/>
          </w:tcPr>
          <w:p w14:paraId="24B5E49D"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CF</w:t>
            </w:r>
          </w:p>
        </w:tc>
        <w:tc>
          <w:tcPr>
            <w:tcW w:w="1780" w:type="dxa"/>
            <w:tcBorders>
              <w:top w:val="nil"/>
              <w:left w:val="nil"/>
              <w:bottom w:val="nil"/>
              <w:right w:val="nil"/>
            </w:tcBorders>
            <w:shd w:val="clear" w:color="auto" w:fill="auto"/>
            <w:noWrap/>
            <w:vAlign w:val="bottom"/>
            <w:hideMark/>
          </w:tcPr>
          <w:p w14:paraId="711020F1"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2CCA973"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08D69D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3 445,6</w:t>
            </w:r>
          </w:p>
        </w:tc>
        <w:tc>
          <w:tcPr>
            <w:tcW w:w="1140" w:type="dxa"/>
            <w:tcBorders>
              <w:top w:val="nil"/>
              <w:left w:val="nil"/>
              <w:bottom w:val="nil"/>
              <w:right w:val="nil"/>
            </w:tcBorders>
            <w:shd w:val="clear" w:color="auto" w:fill="auto"/>
            <w:noWrap/>
            <w:vAlign w:val="bottom"/>
            <w:hideMark/>
          </w:tcPr>
          <w:p w14:paraId="5C21EE0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4 541,3</w:t>
            </w:r>
          </w:p>
        </w:tc>
        <w:tc>
          <w:tcPr>
            <w:tcW w:w="1140" w:type="dxa"/>
            <w:tcBorders>
              <w:top w:val="nil"/>
              <w:left w:val="nil"/>
              <w:bottom w:val="nil"/>
              <w:right w:val="nil"/>
            </w:tcBorders>
            <w:shd w:val="clear" w:color="auto" w:fill="auto"/>
            <w:noWrap/>
            <w:vAlign w:val="bottom"/>
            <w:hideMark/>
          </w:tcPr>
          <w:p w14:paraId="1CB5D16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5 738,4</w:t>
            </w:r>
          </w:p>
        </w:tc>
      </w:tr>
      <w:tr w:rsidR="0073650E" w:rsidRPr="001176EF" w14:paraId="357EAD35" w14:textId="77777777" w:rsidTr="004F1F64">
        <w:trPr>
          <w:trHeight w:val="300"/>
        </w:trPr>
        <w:tc>
          <w:tcPr>
            <w:tcW w:w="3119" w:type="dxa"/>
            <w:tcBorders>
              <w:top w:val="nil"/>
              <w:left w:val="nil"/>
              <w:bottom w:val="nil"/>
              <w:right w:val="nil"/>
            </w:tcBorders>
            <w:shd w:val="clear" w:color="auto" w:fill="auto"/>
            <w:noWrap/>
            <w:vAlign w:val="bottom"/>
            <w:hideMark/>
          </w:tcPr>
          <w:p w14:paraId="762E8908"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wydatki na odsetki + korekta podatku</w:t>
            </w:r>
          </w:p>
        </w:tc>
        <w:tc>
          <w:tcPr>
            <w:tcW w:w="1780" w:type="dxa"/>
            <w:tcBorders>
              <w:top w:val="nil"/>
              <w:left w:val="nil"/>
              <w:bottom w:val="nil"/>
              <w:right w:val="nil"/>
            </w:tcBorders>
            <w:shd w:val="clear" w:color="auto" w:fill="auto"/>
            <w:noWrap/>
            <w:vAlign w:val="bottom"/>
            <w:hideMark/>
          </w:tcPr>
          <w:p w14:paraId="724BF63C"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7323F3A"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DB06F6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113,2</w:t>
            </w:r>
          </w:p>
        </w:tc>
        <w:tc>
          <w:tcPr>
            <w:tcW w:w="1140" w:type="dxa"/>
            <w:tcBorders>
              <w:top w:val="nil"/>
              <w:left w:val="nil"/>
              <w:bottom w:val="nil"/>
              <w:right w:val="nil"/>
            </w:tcBorders>
            <w:shd w:val="clear" w:color="auto" w:fill="auto"/>
            <w:noWrap/>
            <w:vAlign w:val="bottom"/>
            <w:hideMark/>
          </w:tcPr>
          <w:p w14:paraId="44AED2B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120,0</w:t>
            </w:r>
          </w:p>
        </w:tc>
        <w:tc>
          <w:tcPr>
            <w:tcW w:w="1140" w:type="dxa"/>
            <w:tcBorders>
              <w:top w:val="nil"/>
              <w:left w:val="nil"/>
              <w:bottom w:val="nil"/>
              <w:right w:val="nil"/>
            </w:tcBorders>
            <w:shd w:val="clear" w:color="auto" w:fill="auto"/>
            <w:noWrap/>
            <w:vAlign w:val="bottom"/>
            <w:hideMark/>
          </w:tcPr>
          <w:p w14:paraId="01D723A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127,4</w:t>
            </w:r>
          </w:p>
        </w:tc>
      </w:tr>
      <w:tr w:rsidR="0073650E" w:rsidRPr="001176EF" w14:paraId="2651BACE" w14:textId="77777777" w:rsidTr="004F1F64">
        <w:trPr>
          <w:trHeight w:val="300"/>
        </w:trPr>
        <w:tc>
          <w:tcPr>
            <w:tcW w:w="3119" w:type="dxa"/>
            <w:tcBorders>
              <w:top w:val="nil"/>
              <w:left w:val="nil"/>
              <w:bottom w:val="nil"/>
              <w:right w:val="nil"/>
            </w:tcBorders>
            <w:shd w:val="clear" w:color="auto" w:fill="auto"/>
            <w:noWrap/>
            <w:vAlign w:val="bottom"/>
            <w:hideMark/>
          </w:tcPr>
          <w:p w14:paraId="57C79C4D"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zwrot długów</w:t>
            </w:r>
          </w:p>
        </w:tc>
        <w:tc>
          <w:tcPr>
            <w:tcW w:w="1780" w:type="dxa"/>
            <w:tcBorders>
              <w:top w:val="nil"/>
              <w:left w:val="nil"/>
              <w:bottom w:val="nil"/>
              <w:right w:val="nil"/>
            </w:tcBorders>
            <w:shd w:val="clear" w:color="auto" w:fill="auto"/>
            <w:noWrap/>
            <w:vAlign w:val="bottom"/>
            <w:hideMark/>
          </w:tcPr>
          <w:p w14:paraId="1FC422D9"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2798F63"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C7E976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2F839E2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6757973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1176EF" w14:paraId="16F0C28C" w14:textId="77777777" w:rsidTr="004F1F64">
        <w:trPr>
          <w:trHeight w:val="300"/>
        </w:trPr>
        <w:tc>
          <w:tcPr>
            <w:tcW w:w="3119" w:type="dxa"/>
            <w:tcBorders>
              <w:top w:val="nil"/>
              <w:left w:val="nil"/>
              <w:bottom w:val="nil"/>
              <w:right w:val="nil"/>
            </w:tcBorders>
            <w:shd w:val="clear" w:color="auto" w:fill="auto"/>
            <w:noWrap/>
            <w:vAlign w:val="bottom"/>
            <w:hideMark/>
          </w:tcPr>
          <w:p w14:paraId="28783ACB"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nowe długi</w:t>
            </w:r>
          </w:p>
        </w:tc>
        <w:tc>
          <w:tcPr>
            <w:tcW w:w="1780" w:type="dxa"/>
            <w:tcBorders>
              <w:top w:val="nil"/>
              <w:left w:val="nil"/>
              <w:bottom w:val="nil"/>
              <w:right w:val="nil"/>
            </w:tcBorders>
            <w:shd w:val="clear" w:color="auto" w:fill="auto"/>
            <w:noWrap/>
            <w:vAlign w:val="bottom"/>
            <w:hideMark/>
          </w:tcPr>
          <w:p w14:paraId="27743BF0"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12C36E3"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8426DF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778286B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6576BAF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1176EF" w14:paraId="314CAC65" w14:textId="77777777" w:rsidTr="004F1F64">
        <w:trPr>
          <w:trHeight w:val="300"/>
        </w:trPr>
        <w:tc>
          <w:tcPr>
            <w:tcW w:w="3119" w:type="dxa"/>
            <w:tcBorders>
              <w:top w:val="nil"/>
              <w:left w:val="nil"/>
              <w:bottom w:val="nil"/>
              <w:right w:val="nil"/>
            </w:tcBorders>
            <w:shd w:val="clear" w:color="auto" w:fill="auto"/>
            <w:noWrap/>
            <w:vAlign w:val="bottom"/>
            <w:hideMark/>
          </w:tcPr>
          <w:p w14:paraId="2D643CA4"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dywidenda</w:t>
            </w:r>
          </w:p>
        </w:tc>
        <w:tc>
          <w:tcPr>
            <w:tcW w:w="1780" w:type="dxa"/>
            <w:tcBorders>
              <w:top w:val="nil"/>
              <w:left w:val="nil"/>
              <w:bottom w:val="nil"/>
              <w:right w:val="nil"/>
            </w:tcBorders>
            <w:shd w:val="clear" w:color="auto" w:fill="auto"/>
            <w:noWrap/>
            <w:vAlign w:val="bottom"/>
            <w:hideMark/>
          </w:tcPr>
          <w:p w14:paraId="797739DD"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DF3CEC4"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D501C3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4557D3F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556C282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1176EF" w14:paraId="6371E4E7" w14:textId="77777777" w:rsidTr="004F1F64">
        <w:trPr>
          <w:trHeight w:val="300"/>
        </w:trPr>
        <w:tc>
          <w:tcPr>
            <w:tcW w:w="3119" w:type="dxa"/>
            <w:tcBorders>
              <w:top w:val="nil"/>
              <w:left w:val="nil"/>
              <w:bottom w:val="nil"/>
              <w:right w:val="nil"/>
            </w:tcBorders>
            <w:shd w:val="clear" w:color="auto" w:fill="auto"/>
            <w:noWrap/>
            <w:vAlign w:val="bottom"/>
            <w:hideMark/>
          </w:tcPr>
          <w:p w14:paraId="657E64D3"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FCFE</w:t>
            </w:r>
          </w:p>
        </w:tc>
        <w:tc>
          <w:tcPr>
            <w:tcW w:w="1780" w:type="dxa"/>
            <w:tcBorders>
              <w:top w:val="nil"/>
              <w:left w:val="nil"/>
              <w:bottom w:val="nil"/>
              <w:right w:val="nil"/>
            </w:tcBorders>
            <w:shd w:val="clear" w:color="auto" w:fill="auto"/>
            <w:noWrap/>
            <w:vAlign w:val="bottom"/>
            <w:hideMark/>
          </w:tcPr>
          <w:p w14:paraId="3CEECD17"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03ECE69"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48170ED"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3 558,8</w:t>
            </w:r>
          </w:p>
        </w:tc>
        <w:tc>
          <w:tcPr>
            <w:tcW w:w="1140" w:type="dxa"/>
            <w:tcBorders>
              <w:top w:val="nil"/>
              <w:left w:val="nil"/>
              <w:bottom w:val="nil"/>
              <w:right w:val="nil"/>
            </w:tcBorders>
            <w:shd w:val="clear" w:color="auto" w:fill="auto"/>
            <w:noWrap/>
            <w:vAlign w:val="bottom"/>
            <w:hideMark/>
          </w:tcPr>
          <w:p w14:paraId="24D62BA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4 661,3</w:t>
            </w:r>
          </w:p>
        </w:tc>
        <w:tc>
          <w:tcPr>
            <w:tcW w:w="1140" w:type="dxa"/>
            <w:tcBorders>
              <w:top w:val="nil"/>
              <w:left w:val="nil"/>
              <w:bottom w:val="nil"/>
              <w:right w:val="nil"/>
            </w:tcBorders>
            <w:shd w:val="clear" w:color="auto" w:fill="auto"/>
            <w:noWrap/>
            <w:vAlign w:val="bottom"/>
            <w:hideMark/>
          </w:tcPr>
          <w:p w14:paraId="4756AE84"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5 865,7</w:t>
            </w:r>
          </w:p>
        </w:tc>
      </w:tr>
      <w:tr w:rsidR="0073650E" w:rsidRPr="001176EF" w14:paraId="5C15BB9A" w14:textId="77777777" w:rsidTr="004F1F64">
        <w:trPr>
          <w:trHeight w:val="300"/>
        </w:trPr>
        <w:tc>
          <w:tcPr>
            <w:tcW w:w="3119" w:type="dxa"/>
            <w:tcBorders>
              <w:top w:val="nil"/>
              <w:left w:val="nil"/>
              <w:bottom w:val="nil"/>
              <w:right w:val="nil"/>
            </w:tcBorders>
            <w:shd w:val="clear" w:color="auto" w:fill="auto"/>
            <w:noWrap/>
            <w:vAlign w:val="bottom"/>
            <w:hideMark/>
          </w:tcPr>
          <w:p w14:paraId="236761CA"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501F3D20"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5978DE0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CEB620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3 445,6</w:t>
            </w:r>
          </w:p>
        </w:tc>
        <w:tc>
          <w:tcPr>
            <w:tcW w:w="1140" w:type="dxa"/>
            <w:tcBorders>
              <w:top w:val="nil"/>
              <w:left w:val="nil"/>
              <w:bottom w:val="nil"/>
              <w:right w:val="nil"/>
            </w:tcBorders>
            <w:shd w:val="clear" w:color="auto" w:fill="auto"/>
            <w:noWrap/>
            <w:vAlign w:val="bottom"/>
            <w:hideMark/>
          </w:tcPr>
          <w:p w14:paraId="3D1B8C91"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4 541,3</w:t>
            </w:r>
          </w:p>
        </w:tc>
        <w:tc>
          <w:tcPr>
            <w:tcW w:w="1140" w:type="dxa"/>
            <w:tcBorders>
              <w:top w:val="nil"/>
              <w:left w:val="nil"/>
              <w:bottom w:val="nil"/>
              <w:right w:val="nil"/>
            </w:tcBorders>
            <w:shd w:val="clear" w:color="auto" w:fill="auto"/>
            <w:noWrap/>
            <w:vAlign w:val="bottom"/>
            <w:hideMark/>
          </w:tcPr>
          <w:p w14:paraId="64EC661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5 738,4</w:t>
            </w:r>
          </w:p>
        </w:tc>
      </w:tr>
      <w:tr w:rsidR="0073650E" w:rsidRPr="001176EF" w14:paraId="4520219E" w14:textId="77777777" w:rsidTr="004F1F64">
        <w:trPr>
          <w:trHeight w:val="300"/>
        </w:trPr>
        <w:tc>
          <w:tcPr>
            <w:tcW w:w="3119" w:type="dxa"/>
            <w:tcBorders>
              <w:top w:val="nil"/>
              <w:left w:val="nil"/>
              <w:bottom w:val="nil"/>
              <w:right w:val="nil"/>
            </w:tcBorders>
            <w:shd w:val="clear" w:color="auto" w:fill="auto"/>
            <w:noWrap/>
            <w:vAlign w:val="bottom"/>
            <w:hideMark/>
          </w:tcPr>
          <w:p w14:paraId="48CAD9B6"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290F01FF"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3FCC562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D12BB37"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2A4EFAA"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C8B3FEC"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0D77799E" w14:textId="77777777" w:rsidTr="004F1F64">
        <w:trPr>
          <w:trHeight w:val="300"/>
        </w:trPr>
        <w:tc>
          <w:tcPr>
            <w:tcW w:w="3119" w:type="dxa"/>
            <w:tcBorders>
              <w:top w:val="nil"/>
              <w:left w:val="nil"/>
              <w:bottom w:val="nil"/>
              <w:right w:val="nil"/>
            </w:tcBorders>
            <w:shd w:val="clear" w:color="auto" w:fill="auto"/>
            <w:noWrap/>
            <w:vAlign w:val="bottom"/>
            <w:hideMark/>
          </w:tcPr>
          <w:p w14:paraId="7CB67EEA"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002FD305"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5BF0B9B"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D2D1A44"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3 445,6</w:t>
            </w:r>
          </w:p>
        </w:tc>
        <w:tc>
          <w:tcPr>
            <w:tcW w:w="1140" w:type="dxa"/>
            <w:tcBorders>
              <w:top w:val="nil"/>
              <w:left w:val="nil"/>
              <w:bottom w:val="nil"/>
              <w:right w:val="nil"/>
            </w:tcBorders>
            <w:shd w:val="clear" w:color="auto" w:fill="auto"/>
            <w:noWrap/>
            <w:vAlign w:val="bottom"/>
            <w:hideMark/>
          </w:tcPr>
          <w:p w14:paraId="56558C9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4 541,3</w:t>
            </w:r>
          </w:p>
        </w:tc>
        <w:tc>
          <w:tcPr>
            <w:tcW w:w="1140" w:type="dxa"/>
            <w:tcBorders>
              <w:top w:val="nil"/>
              <w:left w:val="nil"/>
              <w:bottom w:val="nil"/>
              <w:right w:val="nil"/>
            </w:tcBorders>
            <w:shd w:val="clear" w:color="auto" w:fill="auto"/>
            <w:noWrap/>
            <w:vAlign w:val="bottom"/>
            <w:hideMark/>
          </w:tcPr>
          <w:p w14:paraId="2AFED67E"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5 738,4</w:t>
            </w:r>
          </w:p>
        </w:tc>
      </w:tr>
      <w:tr w:rsidR="0073650E" w:rsidRPr="001176EF" w14:paraId="46CA5A07" w14:textId="77777777" w:rsidTr="004F1F64">
        <w:trPr>
          <w:trHeight w:val="300"/>
        </w:trPr>
        <w:tc>
          <w:tcPr>
            <w:tcW w:w="3119" w:type="dxa"/>
            <w:tcBorders>
              <w:top w:val="nil"/>
              <w:left w:val="nil"/>
              <w:bottom w:val="nil"/>
              <w:right w:val="nil"/>
            </w:tcBorders>
            <w:shd w:val="clear" w:color="auto" w:fill="auto"/>
            <w:noWrap/>
            <w:vAlign w:val="bottom"/>
            <w:hideMark/>
          </w:tcPr>
          <w:p w14:paraId="3B814DB5"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DCF</w:t>
            </w:r>
          </w:p>
        </w:tc>
        <w:tc>
          <w:tcPr>
            <w:tcW w:w="1780" w:type="dxa"/>
            <w:tcBorders>
              <w:top w:val="nil"/>
              <w:left w:val="nil"/>
              <w:bottom w:val="nil"/>
              <w:right w:val="nil"/>
            </w:tcBorders>
            <w:shd w:val="clear" w:color="auto" w:fill="auto"/>
            <w:noWrap/>
            <w:vAlign w:val="bottom"/>
            <w:hideMark/>
          </w:tcPr>
          <w:p w14:paraId="6A8EF224"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08EC43A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AECC2D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3 072,8</w:t>
            </w:r>
          </w:p>
        </w:tc>
        <w:tc>
          <w:tcPr>
            <w:tcW w:w="1140" w:type="dxa"/>
            <w:tcBorders>
              <w:top w:val="nil"/>
              <w:left w:val="nil"/>
              <w:bottom w:val="nil"/>
              <w:right w:val="nil"/>
            </w:tcBorders>
            <w:shd w:val="clear" w:color="auto" w:fill="auto"/>
            <w:noWrap/>
            <w:vAlign w:val="bottom"/>
            <w:hideMark/>
          </w:tcPr>
          <w:p w14:paraId="17FCD75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3 608,8</w:t>
            </w:r>
          </w:p>
        </w:tc>
        <w:tc>
          <w:tcPr>
            <w:tcW w:w="1140" w:type="dxa"/>
            <w:tcBorders>
              <w:top w:val="nil"/>
              <w:left w:val="nil"/>
              <w:bottom w:val="nil"/>
              <w:right w:val="nil"/>
            </w:tcBorders>
            <w:shd w:val="clear" w:color="auto" w:fill="auto"/>
            <w:noWrap/>
            <w:vAlign w:val="bottom"/>
            <w:hideMark/>
          </w:tcPr>
          <w:p w14:paraId="59DE78B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4 061,0</w:t>
            </w:r>
          </w:p>
        </w:tc>
      </w:tr>
      <w:tr w:rsidR="0073650E" w:rsidRPr="001176EF" w14:paraId="5532F02D" w14:textId="77777777" w:rsidTr="004F1F64">
        <w:trPr>
          <w:trHeight w:val="300"/>
        </w:trPr>
        <w:tc>
          <w:tcPr>
            <w:tcW w:w="3119" w:type="dxa"/>
            <w:tcBorders>
              <w:top w:val="nil"/>
              <w:left w:val="nil"/>
              <w:bottom w:val="nil"/>
              <w:right w:val="nil"/>
            </w:tcBorders>
            <w:shd w:val="clear" w:color="auto" w:fill="auto"/>
            <w:noWrap/>
            <w:vAlign w:val="bottom"/>
            <w:hideMark/>
          </w:tcPr>
          <w:p w14:paraId="5BEC8BF1"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1CC18EBE"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488DE1F8"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622C3D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EC07D73"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9999D43"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2C0842FF" w14:textId="77777777" w:rsidTr="004F1F64">
        <w:trPr>
          <w:trHeight w:val="300"/>
        </w:trPr>
        <w:tc>
          <w:tcPr>
            <w:tcW w:w="3119" w:type="dxa"/>
            <w:tcBorders>
              <w:top w:val="nil"/>
              <w:left w:val="nil"/>
              <w:bottom w:val="nil"/>
              <w:right w:val="nil"/>
            </w:tcBorders>
            <w:shd w:val="clear" w:color="auto" w:fill="auto"/>
            <w:noWrap/>
            <w:vAlign w:val="bottom"/>
            <w:hideMark/>
          </w:tcPr>
          <w:p w14:paraId="1E34CA36"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(mln PLN)</w:t>
            </w:r>
          </w:p>
        </w:tc>
        <w:tc>
          <w:tcPr>
            <w:tcW w:w="1780" w:type="dxa"/>
            <w:tcBorders>
              <w:top w:val="nil"/>
              <w:left w:val="nil"/>
              <w:bottom w:val="nil"/>
              <w:right w:val="nil"/>
            </w:tcBorders>
            <w:shd w:val="clear" w:color="auto" w:fill="auto"/>
            <w:noWrap/>
            <w:vAlign w:val="bottom"/>
            <w:hideMark/>
          </w:tcPr>
          <w:p w14:paraId="6A3E479E"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724E559B"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2371A03"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6EDC4E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AA877C9"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615CD546" w14:textId="77777777" w:rsidTr="004F1F64">
        <w:trPr>
          <w:trHeight w:val="300"/>
        </w:trPr>
        <w:tc>
          <w:tcPr>
            <w:tcW w:w="3119" w:type="dxa"/>
            <w:tcBorders>
              <w:top w:val="nil"/>
              <w:left w:val="nil"/>
              <w:bottom w:val="nil"/>
              <w:right w:val="nil"/>
            </w:tcBorders>
            <w:shd w:val="clear" w:color="auto" w:fill="auto"/>
            <w:noWrap/>
            <w:vAlign w:val="bottom"/>
            <w:hideMark/>
          </w:tcPr>
          <w:p w14:paraId="53FEF68B"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 bieżąca wolnych przepł. pien. FCFF</w:t>
            </w:r>
          </w:p>
        </w:tc>
        <w:tc>
          <w:tcPr>
            <w:tcW w:w="1780" w:type="dxa"/>
            <w:tcBorders>
              <w:top w:val="nil"/>
              <w:left w:val="nil"/>
              <w:bottom w:val="nil"/>
              <w:right w:val="nil"/>
            </w:tcBorders>
            <w:shd w:val="clear" w:color="auto" w:fill="auto"/>
            <w:noWrap/>
            <w:vAlign w:val="bottom"/>
            <w:hideMark/>
          </w:tcPr>
          <w:p w14:paraId="77451E64"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6 681,6</w:t>
            </w:r>
          </w:p>
        </w:tc>
        <w:tc>
          <w:tcPr>
            <w:tcW w:w="480" w:type="dxa"/>
            <w:tcBorders>
              <w:top w:val="nil"/>
              <w:left w:val="nil"/>
              <w:bottom w:val="nil"/>
              <w:right w:val="nil"/>
            </w:tcBorders>
            <w:shd w:val="clear" w:color="auto" w:fill="auto"/>
            <w:noWrap/>
            <w:vAlign w:val="bottom"/>
            <w:hideMark/>
          </w:tcPr>
          <w:p w14:paraId="31ABD1BF"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279A6A20"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9E60A04"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91B24BA"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48DE5AF2" w14:textId="77777777" w:rsidTr="004F1F64">
        <w:trPr>
          <w:trHeight w:val="300"/>
        </w:trPr>
        <w:tc>
          <w:tcPr>
            <w:tcW w:w="3119" w:type="dxa"/>
            <w:tcBorders>
              <w:top w:val="nil"/>
              <w:left w:val="nil"/>
              <w:bottom w:val="nil"/>
              <w:right w:val="nil"/>
            </w:tcBorders>
            <w:shd w:val="clear" w:color="auto" w:fill="auto"/>
            <w:noWrap/>
            <w:vAlign w:val="bottom"/>
            <w:hideMark/>
          </w:tcPr>
          <w:p w14:paraId="416ED93D"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rezydualna</w:t>
            </w:r>
          </w:p>
        </w:tc>
        <w:tc>
          <w:tcPr>
            <w:tcW w:w="1780" w:type="dxa"/>
            <w:tcBorders>
              <w:top w:val="nil"/>
              <w:left w:val="nil"/>
              <w:bottom w:val="nil"/>
              <w:right w:val="nil"/>
            </w:tcBorders>
            <w:shd w:val="clear" w:color="auto" w:fill="auto"/>
            <w:noWrap/>
            <w:vAlign w:val="bottom"/>
            <w:hideMark/>
          </w:tcPr>
          <w:p w14:paraId="5490C7D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68 810,6</w:t>
            </w:r>
          </w:p>
        </w:tc>
        <w:tc>
          <w:tcPr>
            <w:tcW w:w="480" w:type="dxa"/>
            <w:tcBorders>
              <w:top w:val="nil"/>
              <w:left w:val="nil"/>
              <w:bottom w:val="nil"/>
              <w:right w:val="nil"/>
            </w:tcBorders>
            <w:shd w:val="clear" w:color="auto" w:fill="auto"/>
            <w:noWrap/>
            <w:vAlign w:val="bottom"/>
            <w:hideMark/>
          </w:tcPr>
          <w:p w14:paraId="514F2BF1"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6555962A"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F6EAC64"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3D837B7"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775C7ADC" w14:textId="77777777" w:rsidTr="004F1F64">
        <w:trPr>
          <w:trHeight w:val="300"/>
        </w:trPr>
        <w:tc>
          <w:tcPr>
            <w:tcW w:w="3119" w:type="dxa"/>
            <w:tcBorders>
              <w:top w:val="nil"/>
              <w:left w:val="nil"/>
              <w:bottom w:val="nil"/>
              <w:right w:val="nil"/>
            </w:tcBorders>
            <w:shd w:val="clear" w:color="auto" w:fill="auto"/>
            <w:noWrap/>
            <w:vAlign w:val="bottom"/>
            <w:hideMark/>
          </w:tcPr>
          <w:p w14:paraId="1553CC4F"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Bieżąca wartość rezydualna</w:t>
            </w:r>
          </w:p>
        </w:tc>
        <w:tc>
          <w:tcPr>
            <w:tcW w:w="1780" w:type="dxa"/>
            <w:tcBorders>
              <w:top w:val="nil"/>
              <w:left w:val="nil"/>
              <w:bottom w:val="nil"/>
              <w:right w:val="nil"/>
            </w:tcBorders>
            <w:shd w:val="clear" w:color="auto" w:fill="auto"/>
            <w:noWrap/>
            <w:vAlign w:val="bottom"/>
            <w:hideMark/>
          </w:tcPr>
          <w:p w14:paraId="4AD1B6B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30 520,7</w:t>
            </w:r>
          </w:p>
        </w:tc>
        <w:tc>
          <w:tcPr>
            <w:tcW w:w="480" w:type="dxa"/>
            <w:tcBorders>
              <w:top w:val="nil"/>
              <w:left w:val="nil"/>
              <w:bottom w:val="nil"/>
              <w:right w:val="nil"/>
            </w:tcBorders>
            <w:shd w:val="clear" w:color="auto" w:fill="auto"/>
            <w:noWrap/>
            <w:vAlign w:val="bottom"/>
            <w:hideMark/>
          </w:tcPr>
          <w:p w14:paraId="6A5C2170"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6B7BA90A"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210DF4B"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C53010F"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3971E104" w14:textId="77777777" w:rsidTr="004F1F64">
        <w:trPr>
          <w:trHeight w:val="300"/>
        </w:trPr>
        <w:tc>
          <w:tcPr>
            <w:tcW w:w="3119" w:type="dxa"/>
            <w:tcBorders>
              <w:top w:val="nil"/>
              <w:left w:val="nil"/>
              <w:bottom w:val="nil"/>
              <w:right w:val="nil"/>
            </w:tcBorders>
            <w:shd w:val="clear" w:color="auto" w:fill="auto"/>
            <w:noWrap/>
            <w:vAlign w:val="bottom"/>
            <w:hideMark/>
          </w:tcPr>
          <w:p w14:paraId="31E235AC" w14:textId="77777777" w:rsidR="0073650E" w:rsidRPr="001176EF" w:rsidRDefault="0073650E" w:rsidP="000F7897">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4E31C2C1"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66093396"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A0CFAA8"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EF8A77E"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43E69EA"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32BC544A" w14:textId="77777777" w:rsidTr="004F1F64">
        <w:trPr>
          <w:trHeight w:val="300"/>
        </w:trPr>
        <w:tc>
          <w:tcPr>
            <w:tcW w:w="3119" w:type="dxa"/>
            <w:tcBorders>
              <w:top w:val="nil"/>
              <w:left w:val="nil"/>
              <w:bottom w:val="nil"/>
              <w:right w:val="nil"/>
            </w:tcBorders>
            <w:shd w:val="clear" w:color="auto" w:fill="auto"/>
            <w:noWrap/>
            <w:vAlign w:val="bottom"/>
            <w:hideMark/>
          </w:tcPr>
          <w:p w14:paraId="60D23A55"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przedsiębiorstwa brutto</w:t>
            </w:r>
          </w:p>
        </w:tc>
        <w:tc>
          <w:tcPr>
            <w:tcW w:w="1780" w:type="dxa"/>
            <w:tcBorders>
              <w:top w:val="nil"/>
              <w:left w:val="nil"/>
              <w:bottom w:val="nil"/>
              <w:right w:val="nil"/>
            </w:tcBorders>
            <w:shd w:val="clear" w:color="auto" w:fill="auto"/>
            <w:noWrap/>
            <w:vAlign w:val="bottom"/>
            <w:hideMark/>
          </w:tcPr>
          <w:p w14:paraId="7C14AD9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37 202,3</w:t>
            </w:r>
          </w:p>
        </w:tc>
        <w:tc>
          <w:tcPr>
            <w:tcW w:w="480" w:type="dxa"/>
            <w:tcBorders>
              <w:top w:val="nil"/>
              <w:left w:val="nil"/>
              <w:bottom w:val="nil"/>
              <w:right w:val="nil"/>
            </w:tcBorders>
            <w:shd w:val="clear" w:color="auto" w:fill="auto"/>
            <w:noWrap/>
            <w:vAlign w:val="bottom"/>
            <w:hideMark/>
          </w:tcPr>
          <w:p w14:paraId="4054441C"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BC5C04F"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C6F843E"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D312DF2"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1C0198FB" w14:textId="77777777" w:rsidTr="004F1F64">
        <w:trPr>
          <w:trHeight w:val="300"/>
        </w:trPr>
        <w:tc>
          <w:tcPr>
            <w:tcW w:w="3119" w:type="dxa"/>
            <w:tcBorders>
              <w:top w:val="nil"/>
              <w:left w:val="nil"/>
              <w:bottom w:val="nil"/>
              <w:right w:val="nil"/>
            </w:tcBorders>
            <w:shd w:val="clear" w:color="auto" w:fill="auto"/>
            <w:noWrap/>
            <w:vAlign w:val="bottom"/>
            <w:hideMark/>
          </w:tcPr>
          <w:p w14:paraId="7DFA5746"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Dług netto</w:t>
            </w:r>
          </w:p>
        </w:tc>
        <w:tc>
          <w:tcPr>
            <w:tcW w:w="1780" w:type="dxa"/>
            <w:tcBorders>
              <w:top w:val="nil"/>
              <w:left w:val="nil"/>
              <w:bottom w:val="nil"/>
              <w:right w:val="nil"/>
            </w:tcBorders>
            <w:shd w:val="clear" w:color="auto" w:fill="auto"/>
            <w:noWrap/>
            <w:vAlign w:val="bottom"/>
            <w:hideMark/>
          </w:tcPr>
          <w:p w14:paraId="07F301B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1 450,5</w:t>
            </w:r>
          </w:p>
        </w:tc>
        <w:tc>
          <w:tcPr>
            <w:tcW w:w="480" w:type="dxa"/>
            <w:tcBorders>
              <w:top w:val="nil"/>
              <w:left w:val="nil"/>
              <w:bottom w:val="nil"/>
              <w:right w:val="nil"/>
            </w:tcBorders>
            <w:shd w:val="clear" w:color="auto" w:fill="auto"/>
            <w:noWrap/>
            <w:vAlign w:val="bottom"/>
            <w:hideMark/>
          </w:tcPr>
          <w:p w14:paraId="1095382D"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4798CB66"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BBFD29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8FF7A40"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235FA883" w14:textId="77777777" w:rsidTr="004F1F64">
        <w:trPr>
          <w:trHeight w:val="300"/>
        </w:trPr>
        <w:tc>
          <w:tcPr>
            <w:tcW w:w="3119" w:type="dxa"/>
            <w:tcBorders>
              <w:top w:val="nil"/>
              <w:left w:val="nil"/>
              <w:bottom w:val="nil"/>
              <w:right w:val="nil"/>
            </w:tcBorders>
            <w:shd w:val="clear" w:color="auto" w:fill="auto"/>
            <w:noWrap/>
            <w:vAlign w:val="bottom"/>
            <w:hideMark/>
          </w:tcPr>
          <w:p w14:paraId="0456A3B6" w14:textId="77777777" w:rsidR="0073650E" w:rsidRPr="001176EF" w:rsidRDefault="0073650E" w:rsidP="000F7897">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0AD33E62"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650CF118"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C8A081A"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66593E1"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1E6EEB0"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01ACDC78" w14:textId="77777777" w:rsidTr="004F1F64">
        <w:trPr>
          <w:trHeight w:val="300"/>
        </w:trPr>
        <w:tc>
          <w:tcPr>
            <w:tcW w:w="3119" w:type="dxa"/>
            <w:tcBorders>
              <w:top w:val="nil"/>
              <w:left w:val="nil"/>
              <w:bottom w:val="nil"/>
              <w:right w:val="nil"/>
            </w:tcBorders>
            <w:shd w:val="clear" w:color="000000" w:fill="4F81BD"/>
            <w:noWrap/>
            <w:vAlign w:val="bottom"/>
            <w:hideMark/>
          </w:tcPr>
          <w:p w14:paraId="27D06383" w14:textId="77777777" w:rsidR="0073650E" w:rsidRPr="001176EF" w:rsidRDefault="0073650E" w:rsidP="000F7897">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Wartość dochodowa</w:t>
            </w:r>
          </w:p>
        </w:tc>
        <w:tc>
          <w:tcPr>
            <w:tcW w:w="1780" w:type="dxa"/>
            <w:tcBorders>
              <w:top w:val="nil"/>
              <w:left w:val="nil"/>
              <w:bottom w:val="nil"/>
              <w:right w:val="nil"/>
            </w:tcBorders>
            <w:shd w:val="clear" w:color="000000" w:fill="4F81BD"/>
            <w:noWrap/>
            <w:vAlign w:val="bottom"/>
            <w:hideMark/>
          </w:tcPr>
          <w:p w14:paraId="00865BBB"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35 751,8</w:t>
            </w:r>
          </w:p>
        </w:tc>
        <w:tc>
          <w:tcPr>
            <w:tcW w:w="480" w:type="dxa"/>
            <w:tcBorders>
              <w:top w:val="nil"/>
              <w:left w:val="nil"/>
              <w:bottom w:val="nil"/>
              <w:right w:val="nil"/>
            </w:tcBorders>
            <w:shd w:val="clear" w:color="auto" w:fill="auto"/>
            <w:noWrap/>
            <w:vAlign w:val="bottom"/>
            <w:hideMark/>
          </w:tcPr>
          <w:p w14:paraId="3D79BED2" w14:textId="77777777" w:rsidR="0073650E" w:rsidRPr="001176EF" w:rsidRDefault="0073650E" w:rsidP="000F7897">
            <w:pPr>
              <w:spacing w:after="0" w:line="240" w:lineRule="auto"/>
              <w:jc w:val="right"/>
              <w:rPr>
                <w:rFonts w:eastAsia="Arial Unicode MS" w:cstheme="minorHAnsi"/>
                <w:color w:val="FFFFFF"/>
                <w:sz w:val="12"/>
                <w:szCs w:val="12"/>
                <w:lang w:eastAsia="pl-PL"/>
              </w:rPr>
            </w:pPr>
          </w:p>
        </w:tc>
        <w:tc>
          <w:tcPr>
            <w:tcW w:w="1140" w:type="dxa"/>
            <w:tcBorders>
              <w:top w:val="nil"/>
              <w:left w:val="nil"/>
              <w:bottom w:val="nil"/>
              <w:right w:val="nil"/>
            </w:tcBorders>
            <w:shd w:val="clear" w:color="auto" w:fill="auto"/>
            <w:noWrap/>
            <w:vAlign w:val="bottom"/>
            <w:hideMark/>
          </w:tcPr>
          <w:p w14:paraId="029A4660"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38A85C6"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43ADFEA"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74B33753" w14:textId="77777777" w:rsidTr="004F1F64">
        <w:trPr>
          <w:trHeight w:val="300"/>
        </w:trPr>
        <w:tc>
          <w:tcPr>
            <w:tcW w:w="3119" w:type="dxa"/>
            <w:tcBorders>
              <w:top w:val="nil"/>
              <w:left w:val="nil"/>
              <w:bottom w:val="nil"/>
              <w:right w:val="nil"/>
            </w:tcBorders>
            <w:shd w:val="clear" w:color="auto" w:fill="auto"/>
            <w:noWrap/>
            <w:vAlign w:val="bottom"/>
            <w:hideMark/>
          </w:tcPr>
          <w:p w14:paraId="5F928D82"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udziału Arcus</w:t>
            </w:r>
          </w:p>
        </w:tc>
        <w:tc>
          <w:tcPr>
            <w:tcW w:w="1780" w:type="dxa"/>
            <w:tcBorders>
              <w:top w:val="nil"/>
              <w:left w:val="nil"/>
              <w:bottom w:val="nil"/>
              <w:right w:val="nil"/>
            </w:tcBorders>
            <w:shd w:val="clear" w:color="auto" w:fill="auto"/>
            <w:noWrap/>
            <w:vAlign w:val="bottom"/>
            <w:hideMark/>
          </w:tcPr>
          <w:p w14:paraId="144B8AA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18 948,4</w:t>
            </w:r>
          </w:p>
        </w:tc>
        <w:tc>
          <w:tcPr>
            <w:tcW w:w="480" w:type="dxa"/>
            <w:tcBorders>
              <w:top w:val="nil"/>
              <w:left w:val="nil"/>
              <w:bottom w:val="nil"/>
              <w:right w:val="nil"/>
            </w:tcBorders>
            <w:shd w:val="clear" w:color="auto" w:fill="auto"/>
            <w:noWrap/>
            <w:vAlign w:val="bottom"/>
            <w:hideMark/>
          </w:tcPr>
          <w:p w14:paraId="3111D0CD"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1384168D"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D61DD0A"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E699CDA" w14:textId="77777777" w:rsidR="0073650E" w:rsidRPr="001176EF" w:rsidRDefault="0073650E" w:rsidP="000F7897">
            <w:pPr>
              <w:spacing w:after="0" w:line="240" w:lineRule="auto"/>
              <w:rPr>
                <w:rFonts w:eastAsia="Times New Roman" w:cstheme="minorHAnsi"/>
                <w:sz w:val="12"/>
                <w:szCs w:val="12"/>
                <w:lang w:eastAsia="pl-PL"/>
              </w:rPr>
            </w:pPr>
          </w:p>
        </w:tc>
      </w:tr>
    </w:tbl>
    <w:p w14:paraId="1A5E6D15" w14:textId="77777777" w:rsidR="0073650E" w:rsidRPr="001176EF" w:rsidRDefault="0073650E" w:rsidP="0073650E">
      <w:pPr>
        <w:rPr>
          <w:rFonts w:cstheme="minorHAnsi"/>
          <w:sz w:val="12"/>
          <w:szCs w:val="12"/>
        </w:rPr>
      </w:pPr>
    </w:p>
    <w:p w14:paraId="338B70E8" w14:textId="77777777" w:rsidR="0073650E" w:rsidRPr="001176EF" w:rsidRDefault="0073650E" w:rsidP="0073650E">
      <w:pPr>
        <w:rPr>
          <w:rFonts w:cstheme="minorHAnsi"/>
          <w:sz w:val="12"/>
          <w:szCs w:val="12"/>
        </w:rPr>
      </w:pPr>
      <w:r w:rsidRPr="001176EF">
        <w:rPr>
          <w:rFonts w:cstheme="minorHAnsi"/>
          <w:sz w:val="12"/>
          <w:szCs w:val="12"/>
        </w:rPr>
        <w:t>Projekcje finansowe 3y: 2018-2020</w:t>
      </w:r>
    </w:p>
    <w:tbl>
      <w:tblPr>
        <w:tblW w:w="5080" w:type="dxa"/>
        <w:tblCellMar>
          <w:left w:w="70" w:type="dxa"/>
          <w:right w:w="70" w:type="dxa"/>
        </w:tblCellMar>
        <w:tblLook w:val="04A0" w:firstRow="1" w:lastRow="0" w:firstColumn="1" w:lastColumn="0" w:noHBand="0" w:noVBand="1"/>
      </w:tblPr>
      <w:tblGrid>
        <w:gridCol w:w="1780"/>
        <w:gridCol w:w="1100"/>
        <w:gridCol w:w="1100"/>
        <w:gridCol w:w="1100"/>
      </w:tblGrid>
      <w:tr w:rsidR="0073650E" w:rsidRPr="001176EF" w14:paraId="60363D7F" w14:textId="77777777" w:rsidTr="000F7897">
        <w:trPr>
          <w:trHeight w:val="300"/>
        </w:trPr>
        <w:tc>
          <w:tcPr>
            <w:tcW w:w="1780" w:type="dxa"/>
            <w:tcBorders>
              <w:top w:val="single" w:sz="8" w:space="0" w:color="1F497D"/>
              <w:left w:val="nil"/>
              <w:bottom w:val="single" w:sz="8" w:space="0" w:color="1F497D"/>
              <w:right w:val="nil"/>
            </w:tcBorders>
            <w:shd w:val="clear" w:color="auto" w:fill="auto"/>
            <w:noWrap/>
            <w:vAlign w:val="center"/>
            <w:hideMark/>
          </w:tcPr>
          <w:p w14:paraId="0777498E"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(tys. PLN)</w:t>
            </w:r>
          </w:p>
        </w:tc>
        <w:tc>
          <w:tcPr>
            <w:tcW w:w="1100" w:type="dxa"/>
            <w:tcBorders>
              <w:top w:val="single" w:sz="8" w:space="0" w:color="1F497D"/>
              <w:left w:val="nil"/>
              <w:bottom w:val="single" w:sz="8" w:space="0" w:color="1F497D"/>
              <w:right w:val="nil"/>
            </w:tcBorders>
            <w:shd w:val="clear" w:color="auto" w:fill="auto"/>
            <w:noWrap/>
            <w:vAlign w:val="center"/>
            <w:hideMark/>
          </w:tcPr>
          <w:p w14:paraId="064D74D4"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2018</w:t>
            </w:r>
          </w:p>
        </w:tc>
        <w:tc>
          <w:tcPr>
            <w:tcW w:w="1100" w:type="dxa"/>
            <w:tcBorders>
              <w:top w:val="single" w:sz="8" w:space="0" w:color="1F497D"/>
              <w:left w:val="nil"/>
              <w:bottom w:val="single" w:sz="8" w:space="0" w:color="1F497D"/>
              <w:right w:val="nil"/>
            </w:tcBorders>
            <w:shd w:val="clear" w:color="auto" w:fill="auto"/>
            <w:noWrap/>
            <w:vAlign w:val="center"/>
            <w:hideMark/>
          </w:tcPr>
          <w:p w14:paraId="64878AE2"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2019</w:t>
            </w:r>
          </w:p>
        </w:tc>
        <w:tc>
          <w:tcPr>
            <w:tcW w:w="1100" w:type="dxa"/>
            <w:tcBorders>
              <w:top w:val="single" w:sz="8" w:space="0" w:color="1F497D"/>
              <w:left w:val="nil"/>
              <w:bottom w:val="single" w:sz="8" w:space="0" w:color="1F497D"/>
              <w:right w:val="nil"/>
            </w:tcBorders>
            <w:shd w:val="clear" w:color="auto" w:fill="auto"/>
            <w:noWrap/>
            <w:vAlign w:val="center"/>
            <w:hideMark/>
          </w:tcPr>
          <w:p w14:paraId="3EE7DDD6"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2020</w:t>
            </w:r>
          </w:p>
        </w:tc>
      </w:tr>
      <w:tr w:rsidR="0073650E" w:rsidRPr="001176EF" w14:paraId="77F728F6" w14:textId="77777777" w:rsidTr="000F7897">
        <w:trPr>
          <w:trHeight w:val="288"/>
        </w:trPr>
        <w:tc>
          <w:tcPr>
            <w:tcW w:w="1780" w:type="dxa"/>
            <w:tcBorders>
              <w:top w:val="nil"/>
              <w:left w:val="nil"/>
              <w:bottom w:val="nil"/>
              <w:right w:val="nil"/>
            </w:tcBorders>
            <w:shd w:val="clear" w:color="auto" w:fill="auto"/>
            <w:noWrap/>
            <w:vAlign w:val="center"/>
            <w:hideMark/>
          </w:tcPr>
          <w:p w14:paraId="1BE21A6A"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lastRenderedPageBreak/>
              <w:t>Przychody ogółem</w:t>
            </w:r>
          </w:p>
        </w:tc>
        <w:tc>
          <w:tcPr>
            <w:tcW w:w="1100" w:type="dxa"/>
            <w:tcBorders>
              <w:top w:val="nil"/>
              <w:left w:val="nil"/>
              <w:bottom w:val="nil"/>
              <w:right w:val="nil"/>
            </w:tcBorders>
            <w:shd w:val="clear" w:color="auto" w:fill="auto"/>
            <w:noWrap/>
            <w:vAlign w:val="center"/>
            <w:hideMark/>
          </w:tcPr>
          <w:p w14:paraId="4C1C0FDA"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45 979,5</w:t>
            </w:r>
          </w:p>
        </w:tc>
        <w:tc>
          <w:tcPr>
            <w:tcW w:w="1100" w:type="dxa"/>
            <w:tcBorders>
              <w:top w:val="nil"/>
              <w:left w:val="nil"/>
              <w:bottom w:val="nil"/>
              <w:right w:val="nil"/>
            </w:tcBorders>
            <w:shd w:val="clear" w:color="auto" w:fill="auto"/>
            <w:noWrap/>
            <w:vAlign w:val="center"/>
            <w:hideMark/>
          </w:tcPr>
          <w:p w14:paraId="6B98F2A3"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35 000,0</w:t>
            </w:r>
          </w:p>
        </w:tc>
        <w:tc>
          <w:tcPr>
            <w:tcW w:w="1100" w:type="dxa"/>
            <w:tcBorders>
              <w:top w:val="nil"/>
              <w:left w:val="nil"/>
              <w:bottom w:val="nil"/>
              <w:right w:val="nil"/>
            </w:tcBorders>
            <w:shd w:val="clear" w:color="auto" w:fill="auto"/>
            <w:noWrap/>
            <w:vAlign w:val="center"/>
            <w:hideMark/>
          </w:tcPr>
          <w:p w14:paraId="65A14C40"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37 000,0</w:t>
            </w:r>
          </w:p>
        </w:tc>
      </w:tr>
      <w:tr w:rsidR="0073650E" w:rsidRPr="001176EF" w14:paraId="5283D0E6" w14:textId="77777777" w:rsidTr="000F7897">
        <w:trPr>
          <w:trHeight w:val="288"/>
        </w:trPr>
        <w:tc>
          <w:tcPr>
            <w:tcW w:w="1780" w:type="dxa"/>
            <w:tcBorders>
              <w:top w:val="nil"/>
              <w:left w:val="nil"/>
              <w:bottom w:val="nil"/>
              <w:right w:val="nil"/>
            </w:tcBorders>
            <w:shd w:val="clear" w:color="auto" w:fill="auto"/>
            <w:noWrap/>
            <w:vAlign w:val="center"/>
            <w:hideMark/>
          </w:tcPr>
          <w:p w14:paraId="5FEB4CEB"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Koszty ogółem</w:t>
            </w:r>
          </w:p>
        </w:tc>
        <w:tc>
          <w:tcPr>
            <w:tcW w:w="1100" w:type="dxa"/>
            <w:tcBorders>
              <w:top w:val="nil"/>
              <w:left w:val="nil"/>
              <w:bottom w:val="nil"/>
              <w:right w:val="nil"/>
            </w:tcBorders>
            <w:shd w:val="clear" w:color="auto" w:fill="auto"/>
            <w:noWrap/>
            <w:vAlign w:val="center"/>
            <w:hideMark/>
          </w:tcPr>
          <w:p w14:paraId="60F2AE68"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42 125,7</w:t>
            </w:r>
          </w:p>
        </w:tc>
        <w:tc>
          <w:tcPr>
            <w:tcW w:w="1100" w:type="dxa"/>
            <w:tcBorders>
              <w:top w:val="nil"/>
              <w:left w:val="nil"/>
              <w:bottom w:val="nil"/>
              <w:right w:val="nil"/>
            </w:tcBorders>
            <w:shd w:val="clear" w:color="auto" w:fill="auto"/>
            <w:noWrap/>
            <w:vAlign w:val="center"/>
            <w:hideMark/>
          </w:tcPr>
          <w:p w14:paraId="5919C038"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29 842,6</w:t>
            </w:r>
          </w:p>
        </w:tc>
        <w:tc>
          <w:tcPr>
            <w:tcW w:w="1100" w:type="dxa"/>
            <w:tcBorders>
              <w:top w:val="nil"/>
              <w:left w:val="nil"/>
              <w:bottom w:val="nil"/>
              <w:right w:val="nil"/>
            </w:tcBorders>
            <w:shd w:val="clear" w:color="auto" w:fill="auto"/>
            <w:noWrap/>
            <w:vAlign w:val="center"/>
            <w:hideMark/>
          </w:tcPr>
          <w:p w14:paraId="4BF00886"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30 382,8</w:t>
            </w:r>
          </w:p>
        </w:tc>
      </w:tr>
      <w:tr w:rsidR="0073650E" w:rsidRPr="001176EF" w14:paraId="7063A026" w14:textId="77777777" w:rsidTr="000F7897">
        <w:trPr>
          <w:trHeight w:val="288"/>
        </w:trPr>
        <w:tc>
          <w:tcPr>
            <w:tcW w:w="1780" w:type="dxa"/>
            <w:tcBorders>
              <w:top w:val="nil"/>
              <w:left w:val="nil"/>
              <w:bottom w:val="nil"/>
              <w:right w:val="nil"/>
            </w:tcBorders>
            <w:shd w:val="clear" w:color="auto" w:fill="auto"/>
            <w:noWrap/>
            <w:vAlign w:val="center"/>
            <w:hideMark/>
          </w:tcPr>
          <w:p w14:paraId="25F1E7B1"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EBIT</w:t>
            </w:r>
            <w:r w:rsidRPr="001176EF">
              <w:rPr>
                <w:rFonts w:eastAsia="Times New Roman" w:cstheme="minorHAnsi"/>
                <w:color w:val="000000"/>
                <w:sz w:val="12"/>
                <w:szCs w:val="12"/>
                <w:vertAlign w:val="superscript"/>
                <w:lang w:eastAsia="pl-PL"/>
              </w:rPr>
              <w:t>(1)</w:t>
            </w:r>
          </w:p>
        </w:tc>
        <w:tc>
          <w:tcPr>
            <w:tcW w:w="1100" w:type="dxa"/>
            <w:tcBorders>
              <w:top w:val="nil"/>
              <w:left w:val="nil"/>
              <w:bottom w:val="nil"/>
              <w:right w:val="nil"/>
            </w:tcBorders>
            <w:shd w:val="clear" w:color="auto" w:fill="auto"/>
            <w:noWrap/>
            <w:vAlign w:val="center"/>
            <w:hideMark/>
          </w:tcPr>
          <w:p w14:paraId="4C522680"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3 853,8</w:t>
            </w:r>
          </w:p>
        </w:tc>
        <w:tc>
          <w:tcPr>
            <w:tcW w:w="1100" w:type="dxa"/>
            <w:tcBorders>
              <w:top w:val="nil"/>
              <w:left w:val="nil"/>
              <w:bottom w:val="nil"/>
              <w:right w:val="nil"/>
            </w:tcBorders>
            <w:shd w:val="clear" w:color="auto" w:fill="auto"/>
            <w:noWrap/>
            <w:vAlign w:val="center"/>
            <w:hideMark/>
          </w:tcPr>
          <w:p w14:paraId="069BD4FF"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5 157,4</w:t>
            </w:r>
          </w:p>
        </w:tc>
        <w:tc>
          <w:tcPr>
            <w:tcW w:w="1100" w:type="dxa"/>
            <w:tcBorders>
              <w:top w:val="nil"/>
              <w:left w:val="nil"/>
              <w:bottom w:val="nil"/>
              <w:right w:val="nil"/>
            </w:tcBorders>
            <w:shd w:val="clear" w:color="auto" w:fill="auto"/>
            <w:noWrap/>
            <w:vAlign w:val="center"/>
            <w:hideMark/>
          </w:tcPr>
          <w:p w14:paraId="2346DB9B"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6 617,2</w:t>
            </w:r>
          </w:p>
        </w:tc>
      </w:tr>
      <w:tr w:rsidR="0073650E" w:rsidRPr="001176EF" w14:paraId="55DC1355" w14:textId="77777777" w:rsidTr="000F7897">
        <w:trPr>
          <w:trHeight w:val="288"/>
        </w:trPr>
        <w:tc>
          <w:tcPr>
            <w:tcW w:w="1780" w:type="dxa"/>
            <w:tcBorders>
              <w:top w:val="nil"/>
              <w:left w:val="nil"/>
              <w:bottom w:val="nil"/>
              <w:right w:val="nil"/>
            </w:tcBorders>
            <w:shd w:val="clear" w:color="auto" w:fill="auto"/>
            <w:noWrap/>
            <w:vAlign w:val="center"/>
            <w:hideMark/>
          </w:tcPr>
          <w:p w14:paraId="3903BFA6"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Zysk netto</w:t>
            </w:r>
          </w:p>
        </w:tc>
        <w:tc>
          <w:tcPr>
            <w:tcW w:w="1100" w:type="dxa"/>
            <w:tcBorders>
              <w:top w:val="nil"/>
              <w:left w:val="nil"/>
              <w:bottom w:val="nil"/>
              <w:right w:val="nil"/>
            </w:tcBorders>
            <w:shd w:val="clear" w:color="auto" w:fill="auto"/>
            <w:noWrap/>
            <w:vAlign w:val="center"/>
            <w:hideMark/>
          </w:tcPr>
          <w:p w14:paraId="5FDC283B"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3 109,6</w:t>
            </w:r>
          </w:p>
        </w:tc>
        <w:tc>
          <w:tcPr>
            <w:tcW w:w="1100" w:type="dxa"/>
            <w:tcBorders>
              <w:top w:val="nil"/>
              <w:left w:val="nil"/>
              <w:bottom w:val="nil"/>
              <w:right w:val="nil"/>
            </w:tcBorders>
            <w:shd w:val="clear" w:color="auto" w:fill="auto"/>
            <w:noWrap/>
            <w:vAlign w:val="center"/>
            <w:hideMark/>
          </w:tcPr>
          <w:p w14:paraId="1C0052FA"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4 171,7</w:t>
            </w:r>
          </w:p>
        </w:tc>
        <w:tc>
          <w:tcPr>
            <w:tcW w:w="1100" w:type="dxa"/>
            <w:tcBorders>
              <w:top w:val="nil"/>
              <w:left w:val="nil"/>
              <w:bottom w:val="nil"/>
              <w:right w:val="nil"/>
            </w:tcBorders>
            <w:shd w:val="clear" w:color="auto" w:fill="auto"/>
            <w:noWrap/>
            <w:vAlign w:val="center"/>
            <w:hideMark/>
          </w:tcPr>
          <w:p w14:paraId="537BF7BE"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5 361,4</w:t>
            </w:r>
          </w:p>
        </w:tc>
      </w:tr>
      <w:tr w:rsidR="0073650E" w:rsidRPr="001176EF" w14:paraId="7F2EFE8D" w14:textId="77777777" w:rsidTr="000F7897">
        <w:trPr>
          <w:trHeight w:val="300"/>
        </w:trPr>
        <w:tc>
          <w:tcPr>
            <w:tcW w:w="1780" w:type="dxa"/>
            <w:tcBorders>
              <w:top w:val="nil"/>
              <w:left w:val="nil"/>
              <w:bottom w:val="nil"/>
              <w:right w:val="nil"/>
            </w:tcBorders>
            <w:shd w:val="clear" w:color="auto" w:fill="auto"/>
            <w:noWrap/>
            <w:vAlign w:val="center"/>
            <w:hideMark/>
          </w:tcPr>
          <w:p w14:paraId="76DE7F83" w14:textId="77777777" w:rsidR="0073650E" w:rsidRPr="001176EF" w:rsidRDefault="0073650E" w:rsidP="000F7897">
            <w:pPr>
              <w:spacing w:after="0" w:line="240" w:lineRule="auto"/>
              <w:jc w:val="right"/>
              <w:rPr>
                <w:rFonts w:eastAsia="Times New Roman" w:cstheme="minorHAnsi"/>
                <w:color w:val="000000"/>
                <w:sz w:val="12"/>
                <w:szCs w:val="12"/>
                <w:lang w:eastAsia="pl-PL"/>
              </w:rPr>
            </w:pPr>
          </w:p>
        </w:tc>
        <w:tc>
          <w:tcPr>
            <w:tcW w:w="1100" w:type="dxa"/>
            <w:tcBorders>
              <w:top w:val="nil"/>
              <w:left w:val="nil"/>
              <w:bottom w:val="nil"/>
              <w:right w:val="nil"/>
            </w:tcBorders>
            <w:shd w:val="clear" w:color="auto" w:fill="auto"/>
            <w:noWrap/>
            <w:vAlign w:val="center"/>
            <w:hideMark/>
          </w:tcPr>
          <w:p w14:paraId="50CECA69" w14:textId="77777777" w:rsidR="0073650E" w:rsidRPr="001176EF" w:rsidRDefault="0073650E" w:rsidP="000F7897">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283807DF" w14:textId="77777777" w:rsidR="0073650E" w:rsidRPr="001176EF" w:rsidRDefault="0073650E" w:rsidP="000F7897">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0892B4CE"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157E81AA" w14:textId="77777777" w:rsidTr="000F7897">
        <w:trPr>
          <w:trHeight w:val="288"/>
        </w:trPr>
        <w:tc>
          <w:tcPr>
            <w:tcW w:w="5080" w:type="dxa"/>
            <w:gridSpan w:val="4"/>
            <w:tcBorders>
              <w:top w:val="single" w:sz="8" w:space="0" w:color="1F497D"/>
              <w:left w:val="nil"/>
              <w:bottom w:val="nil"/>
              <w:right w:val="nil"/>
            </w:tcBorders>
            <w:shd w:val="clear" w:color="auto" w:fill="auto"/>
            <w:noWrap/>
            <w:vAlign w:val="center"/>
            <w:hideMark/>
          </w:tcPr>
          <w:p w14:paraId="48E85E82" w14:textId="77777777" w:rsidR="0073650E" w:rsidRPr="001176EF" w:rsidRDefault="0073650E" w:rsidP="000F7897">
            <w:pPr>
              <w:spacing w:after="0" w:line="240" w:lineRule="auto"/>
              <w:rPr>
                <w:rFonts w:eastAsia="Times New Roman" w:cstheme="minorHAnsi"/>
                <w:i/>
                <w:iCs/>
                <w:color w:val="000000"/>
                <w:sz w:val="12"/>
                <w:szCs w:val="12"/>
                <w:lang w:eastAsia="pl-PL"/>
              </w:rPr>
            </w:pPr>
            <w:r w:rsidRPr="001176EF">
              <w:rPr>
                <w:rFonts w:eastAsia="Times New Roman" w:cstheme="minorHAnsi"/>
                <w:i/>
                <w:iCs/>
                <w:color w:val="000000"/>
                <w:sz w:val="12"/>
                <w:szCs w:val="12"/>
                <w:vertAlign w:val="superscript"/>
                <w:lang w:eastAsia="pl-PL"/>
              </w:rPr>
              <w:t>(1)</w:t>
            </w:r>
            <w:r w:rsidRPr="001176EF">
              <w:rPr>
                <w:rFonts w:eastAsia="Times New Roman" w:cstheme="minorHAnsi"/>
                <w:i/>
                <w:iCs/>
                <w:color w:val="000000"/>
                <w:sz w:val="12"/>
                <w:szCs w:val="12"/>
                <w:lang w:eastAsia="pl-PL"/>
              </w:rPr>
              <w:t xml:space="preserve"> EBIT- Zysk na działalności gospodarczej przed kosztami finansowymi i opodatkowaniem</w:t>
            </w:r>
          </w:p>
        </w:tc>
      </w:tr>
    </w:tbl>
    <w:p w14:paraId="31410178" w14:textId="77777777" w:rsidR="0073650E" w:rsidRPr="004F1F64" w:rsidRDefault="0073650E" w:rsidP="0073650E">
      <w:pPr>
        <w:rPr>
          <w:rFonts w:cstheme="minorHAnsi"/>
          <w:b/>
          <w:sz w:val="12"/>
          <w:szCs w:val="12"/>
        </w:rPr>
      </w:pPr>
    </w:p>
    <w:tbl>
      <w:tblPr>
        <w:tblW w:w="9000" w:type="dxa"/>
        <w:tblCellMar>
          <w:left w:w="70" w:type="dxa"/>
          <w:right w:w="70" w:type="dxa"/>
        </w:tblCellMar>
        <w:tblLook w:val="04A0" w:firstRow="1" w:lastRow="0" w:firstColumn="1" w:lastColumn="0" w:noHBand="0" w:noVBand="1"/>
      </w:tblPr>
      <w:tblGrid>
        <w:gridCol w:w="1780"/>
        <w:gridCol w:w="480"/>
        <w:gridCol w:w="575"/>
        <w:gridCol w:w="1140"/>
        <w:gridCol w:w="1140"/>
        <w:gridCol w:w="981"/>
        <w:gridCol w:w="920"/>
        <w:gridCol w:w="1064"/>
        <w:gridCol w:w="920"/>
      </w:tblGrid>
      <w:tr w:rsidR="0073650E" w:rsidRPr="001176EF" w14:paraId="6286329E" w14:textId="77777777" w:rsidTr="004F1F64">
        <w:trPr>
          <w:trHeight w:val="312"/>
        </w:trPr>
        <w:tc>
          <w:tcPr>
            <w:tcW w:w="1780" w:type="dxa"/>
            <w:tcBorders>
              <w:top w:val="single" w:sz="8" w:space="0" w:color="1F497D"/>
              <w:left w:val="nil"/>
              <w:bottom w:val="single" w:sz="8" w:space="0" w:color="1F497D"/>
              <w:right w:val="nil"/>
            </w:tcBorders>
            <w:shd w:val="clear" w:color="auto" w:fill="auto"/>
            <w:noWrap/>
            <w:vAlign w:val="center"/>
            <w:hideMark/>
          </w:tcPr>
          <w:p w14:paraId="25E2209A"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WACC</w:t>
            </w:r>
          </w:p>
        </w:tc>
        <w:tc>
          <w:tcPr>
            <w:tcW w:w="480" w:type="dxa"/>
            <w:tcBorders>
              <w:top w:val="single" w:sz="8" w:space="0" w:color="1F497D"/>
              <w:left w:val="nil"/>
              <w:bottom w:val="single" w:sz="8" w:space="0" w:color="1F497D"/>
              <w:right w:val="nil"/>
            </w:tcBorders>
            <w:shd w:val="clear" w:color="auto" w:fill="auto"/>
            <w:noWrap/>
            <w:vAlign w:val="center"/>
            <w:hideMark/>
          </w:tcPr>
          <w:p w14:paraId="6F097CC6"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575" w:type="dxa"/>
            <w:tcBorders>
              <w:top w:val="single" w:sz="8" w:space="0" w:color="1F497D"/>
              <w:left w:val="nil"/>
              <w:bottom w:val="single" w:sz="8" w:space="0" w:color="1F497D"/>
              <w:right w:val="nil"/>
            </w:tcBorders>
            <w:shd w:val="clear" w:color="auto" w:fill="auto"/>
            <w:noWrap/>
            <w:vAlign w:val="center"/>
            <w:hideMark/>
          </w:tcPr>
          <w:p w14:paraId="5A04A70C"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1140" w:type="dxa"/>
            <w:tcBorders>
              <w:top w:val="single" w:sz="8" w:space="0" w:color="1F497D"/>
              <w:left w:val="nil"/>
              <w:bottom w:val="single" w:sz="8" w:space="0" w:color="1F497D"/>
              <w:right w:val="nil"/>
            </w:tcBorders>
            <w:shd w:val="clear" w:color="auto" w:fill="auto"/>
            <w:noWrap/>
            <w:vAlign w:val="center"/>
            <w:hideMark/>
          </w:tcPr>
          <w:p w14:paraId="7F895F95"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1140" w:type="dxa"/>
            <w:tcBorders>
              <w:top w:val="single" w:sz="8" w:space="0" w:color="1F497D"/>
              <w:left w:val="nil"/>
              <w:bottom w:val="single" w:sz="8" w:space="0" w:color="1F497D"/>
              <w:right w:val="nil"/>
            </w:tcBorders>
            <w:shd w:val="clear" w:color="auto" w:fill="auto"/>
            <w:noWrap/>
            <w:vAlign w:val="center"/>
            <w:hideMark/>
          </w:tcPr>
          <w:p w14:paraId="5424CA5E"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981" w:type="dxa"/>
            <w:tcBorders>
              <w:top w:val="single" w:sz="8" w:space="0" w:color="1F497D"/>
              <w:left w:val="nil"/>
              <w:bottom w:val="single" w:sz="8" w:space="0" w:color="1F497D"/>
              <w:right w:val="nil"/>
            </w:tcBorders>
            <w:shd w:val="clear" w:color="auto" w:fill="auto"/>
            <w:noWrap/>
            <w:vAlign w:val="center"/>
            <w:hideMark/>
          </w:tcPr>
          <w:p w14:paraId="22746013"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65969044"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064" w:type="dxa"/>
            <w:tcBorders>
              <w:top w:val="single" w:sz="8" w:space="0" w:color="1F497D"/>
              <w:left w:val="nil"/>
              <w:bottom w:val="single" w:sz="8" w:space="0" w:color="1F497D"/>
              <w:right w:val="nil"/>
            </w:tcBorders>
            <w:shd w:val="clear" w:color="auto" w:fill="auto"/>
            <w:noWrap/>
            <w:vAlign w:val="center"/>
            <w:hideMark/>
          </w:tcPr>
          <w:p w14:paraId="5C2978F6"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3E1263A9"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73650E" w:rsidRPr="001176EF" w14:paraId="682FDC9F" w14:textId="77777777" w:rsidTr="004F1F64">
        <w:trPr>
          <w:trHeight w:val="300"/>
        </w:trPr>
        <w:tc>
          <w:tcPr>
            <w:tcW w:w="1780" w:type="dxa"/>
            <w:tcBorders>
              <w:top w:val="nil"/>
              <w:left w:val="nil"/>
              <w:bottom w:val="nil"/>
              <w:right w:val="nil"/>
            </w:tcBorders>
            <w:shd w:val="clear" w:color="auto" w:fill="auto"/>
            <w:noWrap/>
            <w:vAlign w:val="center"/>
            <w:hideMark/>
          </w:tcPr>
          <w:p w14:paraId="5150CAA3"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237AB6FE"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35CAF7B4"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26 807,7</w:t>
            </w:r>
          </w:p>
        </w:tc>
        <w:tc>
          <w:tcPr>
            <w:tcW w:w="1140" w:type="dxa"/>
            <w:tcBorders>
              <w:top w:val="nil"/>
              <w:left w:val="nil"/>
              <w:bottom w:val="nil"/>
              <w:right w:val="nil"/>
            </w:tcBorders>
            <w:shd w:val="clear" w:color="auto" w:fill="auto"/>
            <w:noWrap/>
            <w:vAlign w:val="center"/>
            <w:hideMark/>
          </w:tcPr>
          <w:p w14:paraId="468D8E8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30 753,5</w:t>
            </w:r>
          </w:p>
        </w:tc>
        <w:tc>
          <w:tcPr>
            <w:tcW w:w="1140" w:type="dxa"/>
            <w:tcBorders>
              <w:top w:val="nil"/>
              <w:left w:val="nil"/>
              <w:bottom w:val="nil"/>
              <w:right w:val="nil"/>
            </w:tcBorders>
            <w:shd w:val="clear" w:color="auto" w:fill="auto"/>
            <w:noWrap/>
            <w:vAlign w:val="center"/>
            <w:hideMark/>
          </w:tcPr>
          <w:p w14:paraId="3FA1BE9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33 098,2</w:t>
            </w:r>
          </w:p>
        </w:tc>
        <w:tc>
          <w:tcPr>
            <w:tcW w:w="981" w:type="dxa"/>
            <w:tcBorders>
              <w:top w:val="nil"/>
              <w:left w:val="nil"/>
              <w:bottom w:val="nil"/>
              <w:right w:val="nil"/>
            </w:tcBorders>
            <w:shd w:val="clear" w:color="auto" w:fill="auto"/>
            <w:noWrap/>
            <w:vAlign w:val="center"/>
            <w:hideMark/>
          </w:tcPr>
          <w:p w14:paraId="3B196FC3"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35 751,8</w:t>
            </w:r>
          </w:p>
        </w:tc>
        <w:tc>
          <w:tcPr>
            <w:tcW w:w="920" w:type="dxa"/>
            <w:tcBorders>
              <w:top w:val="nil"/>
              <w:left w:val="nil"/>
              <w:bottom w:val="nil"/>
              <w:right w:val="nil"/>
            </w:tcBorders>
            <w:shd w:val="clear" w:color="auto" w:fill="auto"/>
            <w:noWrap/>
            <w:vAlign w:val="center"/>
            <w:hideMark/>
          </w:tcPr>
          <w:p w14:paraId="59E15B90"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38 774,5</w:t>
            </w:r>
          </w:p>
        </w:tc>
        <w:tc>
          <w:tcPr>
            <w:tcW w:w="1064" w:type="dxa"/>
            <w:tcBorders>
              <w:top w:val="nil"/>
              <w:left w:val="nil"/>
              <w:bottom w:val="nil"/>
              <w:right w:val="nil"/>
            </w:tcBorders>
            <w:shd w:val="clear" w:color="auto" w:fill="auto"/>
            <w:noWrap/>
            <w:vAlign w:val="center"/>
            <w:hideMark/>
          </w:tcPr>
          <w:p w14:paraId="35828758"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42 243,5</w:t>
            </w:r>
          </w:p>
        </w:tc>
        <w:tc>
          <w:tcPr>
            <w:tcW w:w="920" w:type="dxa"/>
            <w:tcBorders>
              <w:top w:val="nil"/>
              <w:left w:val="nil"/>
              <w:bottom w:val="nil"/>
              <w:right w:val="nil"/>
            </w:tcBorders>
            <w:shd w:val="clear" w:color="auto" w:fill="auto"/>
            <w:noWrap/>
            <w:vAlign w:val="center"/>
            <w:hideMark/>
          </w:tcPr>
          <w:p w14:paraId="6B8F0140"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50 949,7</w:t>
            </w:r>
          </w:p>
        </w:tc>
      </w:tr>
      <w:tr w:rsidR="0073650E" w:rsidRPr="001176EF" w14:paraId="26ECBE4F" w14:textId="77777777" w:rsidTr="004F1F64">
        <w:trPr>
          <w:trHeight w:val="300"/>
        </w:trPr>
        <w:tc>
          <w:tcPr>
            <w:tcW w:w="1780" w:type="dxa"/>
            <w:tcBorders>
              <w:top w:val="nil"/>
              <w:left w:val="nil"/>
              <w:bottom w:val="nil"/>
              <w:right w:val="nil"/>
            </w:tcBorders>
            <w:shd w:val="clear" w:color="auto" w:fill="auto"/>
            <w:noWrap/>
            <w:vAlign w:val="center"/>
            <w:hideMark/>
          </w:tcPr>
          <w:p w14:paraId="0F2FC104"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360C7698"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172E6B48"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-25,0%</w:t>
            </w:r>
          </w:p>
        </w:tc>
        <w:tc>
          <w:tcPr>
            <w:tcW w:w="1140" w:type="dxa"/>
            <w:tcBorders>
              <w:top w:val="nil"/>
              <w:left w:val="nil"/>
              <w:bottom w:val="nil"/>
              <w:right w:val="nil"/>
            </w:tcBorders>
            <w:shd w:val="clear" w:color="auto" w:fill="auto"/>
            <w:noWrap/>
            <w:vAlign w:val="center"/>
            <w:hideMark/>
          </w:tcPr>
          <w:p w14:paraId="6AD65643"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-14,0%</w:t>
            </w:r>
          </w:p>
        </w:tc>
        <w:tc>
          <w:tcPr>
            <w:tcW w:w="1140" w:type="dxa"/>
            <w:tcBorders>
              <w:top w:val="nil"/>
              <w:left w:val="nil"/>
              <w:bottom w:val="nil"/>
              <w:right w:val="nil"/>
            </w:tcBorders>
            <w:shd w:val="clear" w:color="auto" w:fill="auto"/>
            <w:noWrap/>
            <w:vAlign w:val="center"/>
            <w:hideMark/>
          </w:tcPr>
          <w:p w14:paraId="3BB82F84"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-7,4%</w:t>
            </w:r>
          </w:p>
        </w:tc>
        <w:tc>
          <w:tcPr>
            <w:tcW w:w="981" w:type="dxa"/>
            <w:tcBorders>
              <w:top w:val="nil"/>
              <w:left w:val="nil"/>
              <w:bottom w:val="nil"/>
              <w:right w:val="nil"/>
            </w:tcBorders>
            <w:shd w:val="clear" w:color="auto" w:fill="auto"/>
            <w:noWrap/>
            <w:vAlign w:val="center"/>
            <w:hideMark/>
          </w:tcPr>
          <w:p w14:paraId="2403B971" w14:textId="77777777" w:rsidR="0073650E" w:rsidRPr="001176EF" w:rsidRDefault="0073650E" w:rsidP="000F7897">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3DEDD966"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8,5%</w:t>
            </w:r>
          </w:p>
        </w:tc>
        <w:tc>
          <w:tcPr>
            <w:tcW w:w="1064" w:type="dxa"/>
            <w:tcBorders>
              <w:top w:val="nil"/>
              <w:left w:val="nil"/>
              <w:bottom w:val="nil"/>
              <w:right w:val="nil"/>
            </w:tcBorders>
            <w:shd w:val="clear" w:color="auto" w:fill="auto"/>
            <w:noWrap/>
            <w:vAlign w:val="center"/>
            <w:hideMark/>
          </w:tcPr>
          <w:p w14:paraId="68BA047B"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18,2%</w:t>
            </w:r>
          </w:p>
        </w:tc>
        <w:tc>
          <w:tcPr>
            <w:tcW w:w="920" w:type="dxa"/>
            <w:tcBorders>
              <w:top w:val="nil"/>
              <w:left w:val="nil"/>
              <w:bottom w:val="nil"/>
              <w:right w:val="nil"/>
            </w:tcBorders>
            <w:shd w:val="clear" w:color="auto" w:fill="auto"/>
            <w:noWrap/>
            <w:vAlign w:val="center"/>
            <w:hideMark/>
          </w:tcPr>
          <w:p w14:paraId="434AC823"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42,5%</w:t>
            </w:r>
          </w:p>
        </w:tc>
      </w:tr>
      <w:tr w:rsidR="0073650E" w:rsidRPr="001176EF" w14:paraId="4CD0A0E5" w14:textId="77777777" w:rsidTr="004F1F64">
        <w:trPr>
          <w:trHeight w:val="300"/>
        </w:trPr>
        <w:tc>
          <w:tcPr>
            <w:tcW w:w="1780" w:type="dxa"/>
            <w:tcBorders>
              <w:top w:val="nil"/>
              <w:left w:val="nil"/>
              <w:bottom w:val="nil"/>
              <w:right w:val="nil"/>
            </w:tcBorders>
            <w:shd w:val="clear" w:color="auto" w:fill="auto"/>
            <w:noWrap/>
            <w:vAlign w:val="center"/>
            <w:hideMark/>
          </w:tcPr>
          <w:p w14:paraId="634D9D23"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339229A6"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0954884B"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-8 944,0</w:t>
            </w:r>
          </w:p>
        </w:tc>
        <w:tc>
          <w:tcPr>
            <w:tcW w:w="1140" w:type="dxa"/>
            <w:tcBorders>
              <w:top w:val="nil"/>
              <w:left w:val="nil"/>
              <w:bottom w:val="nil"/>
              <w:right w:val="nil"/>
            </w:tcBorders>
            <w:shd w:val="clear" w:color="auto" w:fill="auto"/>
            <w:noWrap/>
            <w:vAlign w:val="center"/>
            <w:hideMark/>
          </w:tcPr>
          <w:p w14:paraId="0AFD6790"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-4 998,2</w:t>
            </w:r>
          </w:p>
        </w:tc>
        <w:tc>
          <w:tcPr>
            <w:tcW w:w="1140" w:type="dxa"/>
            <w:tcBorders>
              <w:top w:val="nil"/>
              <w:left w:val="nil"/>
              <w:bottom w:val="nil"/>
              <w:right w:val="nil"/>
            </w:tcBorders>
            <w:shd w:val="clear" w:color="auto" w:fill="auto"/>
            <w:noWrap/>
            <w:vAlign w:val="center"/>
            <w:hideMark/>
          </w:tcPr>
          <w:p w14:paraId="367AA946"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-2 653,5</w:t>
            </w:r>
          </w:p>
        </w:tc>
        <w:tc>
          <w:tcPr>
            <w:tcW w:w="981" w:type="dxa"/>
            <w:tcBorders>
              <w:top w:val="nil"/>
              <w:left w:val="nil"/>
              <w:bottom w:val="nil"/>
              <w:right w:val="nil"/>
            </w:tcBorders>
            <w:shd w:val="clear" w:color="auto" w:fill="auto"/>
            <w:noWrap/>
            <w:vAlign w:val="center"/>
            <w:hideMark/>
          </w:tcPr>
          <w:p w14:paraId="1ABCB17B" w14:textId="77777777" w:rsidR="0073650E" w:rsidRPr="001176EF" w:rsidRDefault="0073650E" w:rsidP="000F7897">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53F1875C"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3 022,8</w:t>
            </w:r>
          </w:p>
        </w:tc>
        <w:tc>
          <w:tcPr>
            <w:tcW w:w="1064" w:type="dxa"/>
            <w:tcBorders>
              <w:top w:val="nil"/>
              <w:left w:val="nil"/>
              <w:bottom w:val="nil"/>
              <w:right w:val="nil"/>
            </w:tcBorders>
            <w:shd w:val="clear" w:color="auto" w:fill="auto"/>
            <w:noWrap/>
            <w:vAlign w:val="center"/>
            <w:hideMark/>
          </w:tcPr>
          <w:p w14:paraId="73E2BFCB"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6 491,8</w:t>
            </w:r>
          </w:p>
        </w:tc>
        <w:tc>
          <w:tcPr>
            <w:tcW w:w="920" w:type="dxa"/>
            <w:tcBorders>
              <w:top w:val="nil"/>
              <w:left w:val="nil"/>
              <w:bottom w:val="nil"/>
              <w:right w:val="nil"/>
            </w:tcBorders>
            <w:shd w:val="clear" w:color="auto" w:fill="auto"/>
            <w:noWrap/>
            <w:vAlign w:val="center"/>
            <w:hideMark/>
          </w:tcPr>
          <w:p w14:paraId="5CE4B3BF"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15 197,9</w:t>
            </w:r>
          </w:p>
        </w:tc>
      </w:tr>
    </w:tbl>
    <w:p w14:paraId="7AB94A5A" w14:textId="77777777" w:rsidR="0073650E" w:rsidRPr="004F1F64" w:rsidRDefault="0073650E" w:rsidP="0073650E">
      <w:pPr>
        <w:rPr>
          <w:rFonts w:cstheme="minorHAnsi"/>
          <w:b/>
          <w:sz w:val="12"/>
          <w:szCs w:val="12"/>
        </w:rPr>
      </w:pPr>
    </w:p>
    <w:tbl>
      <w:tblPr>
        <w:tblW w:w="9000" w:type="dxa"/>
        <w:tblCellMar>
          <w:left w:w="70" w:type="dxa"/>
          <w:right w:w="70" w:type="dxa"/>
        </w:tblCellMar>
        <w:tblLook w:val="04A0" w:firstRow="1" w:lastRow="0" w:firstColumn="1" w:lastColumn="0" w:noHBand="0" w:noVBand="1"/>
      </w:tblPr>
      <w:tblGrid>
        <w:gridCol w:w="1780"/>
        <w:gridCol w:w="480"/>
        <w:gridCol w:w="575"/>
        <w:gridCol w:w="1140"/>
        <w:gridCol w:w="1140"/>
        <w:gridCol w:w="981"/>
        <w:gridCol w:w="920"/>
        <w:gridCol w:w="1064"/>
        <w:gridCol w:w="920"/>
      </w:tblGrid>
      <w:tr w:rsidR="0073650E" w:rsidRPr="001176EF" w14:paraId="112A6DDD" w14:textId="77777777" w:rsidTr="004F1F64">
        <w:trPr>
          <w:trHeight w:val="312"/>
        </w:trPr>
        <w:tc>
          <w:tcPr>
            <w:tcW w:w="1780" w:type="dxa"/>
            <w:tcBorders>
              <w:top w:val="single" w:sz="8" w:space="0" w:color="1F497D"/>
              <w:left w:val="nil"/>
              <w:bottom w:val="single" w:sz="8" w:space="0" w:color="1F497D"/>
              <w:right w:val="nil"/>
            </w:tcBorders>
            <w:shd w:val="clear" w:color="auto" w:fill="auto"/>
            <w:noWrap/>
            <w:vAlign w:val="center"/>
            <w:hideMark/>
          </w:tcPr>
          <w:p w14:paraId="316664BE"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g</w:t>
            </w:r>
          </w:p>
        </w:tc>
        <w:tc>
          <w:tcPr>
            <w:tcW w:w="480" w:type="dxa"/>
            <w:tcBorders>
              <w:top w:val="single" w:sz="8" w:space="0" w:color="1F497D"/>
              <w:left w:val="nil"/>
              <w:bottom w:val="single" w:sz="8" w:space="0" w:color="1F497D"/>
              <w:right w:val="nil"/>
            </w:tcBorders>
            <w:shd w:val="clear" w:color="auto" w:fill="auto"/>
            <w:noWrap/>
            <w:vAlign w:val="center"/>
            <w:hideMark/>
          </w:tcPr>
          <w:p w14:paraId="4033A537"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575" w:type="dxa"/>
            <w:tcBorders>
              <w:top w:val="single" w:sz="8" w:space="0" w:color="1F497D"/>
              <w:left w:val="nil"/>
              <w:bottom w:val="single" w:sz="8" w:space="0" w:color="1F497D"/>
              <w:right w:val="nil"/>
            </w:tcBorders>
            <w:shd w:val="clear" w:color="auto" w:fill="auto"/>
            <w:noWrap/>
            <w:vAlign w:val="center"/>
            <w:hideMark/>
          </w:tcPr>
          <w:p w14:paraId="185600CE"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1140" w:type="dxa"/>
            <w:tcBorders>
              <w:top w:val="single" w:sz="8" w:space="0" w:color="1F497D"/>
              <w:left w:val="nil"/>
              <w:bottom w:val="single" w:sz="8" w:space="0" w:color="1F497D"/>
              <w:right w:val="nil"/>
            </w:tcBorders>
            <w:shd w:val="clear" w:color="auto" w:fill="auto"/>
            <w:noWrap/>
            <w:vAlign w:val="center"/>
            <w:hideMark/>
          </w:tcPr>
          <w:p w14:paraId="36699FCD"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1140" w:type="dxa"/>
            <w:tcBorders>
              <w:top w:val="single" w:sz="8" w:space="0" w:color="1F497D"/>
              <w:left w:val="nil"/>
              <w:bottom w:val="single" w:sz="8" w:space="0" w:color="1F497D"/>
              <w:right w:val="nil"/>
            </w:tcBorders>
            <w:shd w:val="clear" w:color="auto" w:fill="auto"/>
            <w:noWrap/>
            <w:vAlign w:val="center"/>
            <w:hideMark/>
          </w:tcPr>
          <w:p w14:paraId="0D244176"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981" w:type="dxa"/>
            <w:tcBorders>
              <w:top w:val="single" w:sz="8" w:space="0" w:color="1F497D"/>
              <w:left w:val="nil"/>
              <w:bottom w:val="single" w:sz="8" w:space="0" w:color="1F497D"/>
              <w:right w:val="nil"/>
            </w:tcBorders>
            <w:shd w:val="clear" w:color="auto" w:fill="auto"/>
            <w:noWrap/>
            <w:vAlign w:val="center"/>
            <w:hideMark/>
          </w:tcPr>
          <w:p w14:paraId="42EFF201"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0A23FBAA"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064" w:type="dxa"/>
            <w:tcBorders>
              <w:top w:val="single" w:sz="8" w:space="0" w:color="1F497D"/>
              <w:left w:val="nil"/>
              <w:bottom w:val="single" w:sz="8" w:space="0" w:color="1F497D"/>
              <w:right w:val="nil"/>
            </w:tcBorders>
            <w:shd w:val="clear" w:color="auto" w:fill="auto"/>
            <w:noWrap/>
            <w:vAlign w:val="center"/>
            <w:hideMark/>
          </w:tcPr>
          <w:p w14:paraId="217A606F"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6ED23439"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73650E" w:rsidRPr="001176EF" w14:paraId="16B6F02E" w14:textId="77777777" w:rsidTr="004F1F64">
        <w:trPr>
          <w:trHeight w:val="300"/>
        </w:trPr>
        <w:tc>
          <w:tcPr>
            <w:tcW w:w="1780" w:type="dxa"/>
            <w:tcBorders>
              <w:top w:val="nil"/>
              <w:left w:val="nil"/>
              <w:bottom w:val="nil"/>
              <w:right w:val="nil"/>
            </w:tcBorders>
            <w:shd w:val="clear" w:color="auto" w:fill="auto"/>
            <w:noWrap/>
            <w:vAlign w:val="center"/>
            <w:hideMark/>
          </w:tcPr>
          <w:p w14:paraId="23C57434"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g</w:t>
            </w:r>
          </w:p>
        </w:tc>
        <w:tc>
          <w:tcPr>
            <w:tcW w:w="480" w:type="dxa"/>
            <w:tcBorders>
              <w:top w:val="nil"/>
              <w:left w:val="nil"/>
              <w:bottom w:val="nil"/>
              <w:right w:val="nil"/>
            </w:tcBorders>
            <w:shd w:val="clear" w:color="auto" w:fill="auto"/>
            <w:noWrap/>
            <w:vAlign w:val="bottom"/>
            <w:hideMark/>
          </w:tcPr>
          <w:p w14:paraId="6907BC37"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68CC7533"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4,0%</w:t>
            </w:r>
          </w:p>
        </w:tc>
        <w:tc>
          <w:tcPr>
            <w:tcW w:w="1140" w:type="dxa"/>
            <w:tcBorders>
              <w:top w:val="nil"/>
              <w:left w:val="nil"/>
              <w:bottom w:val="nil"/>
              <w:right w:val="nil"/>
            </w:tcBorders>
            <w:shd w:val="clear" w:color="auto" w:fill="auto"/>
            <w:noWrap/>
            <w:vAlign w:val="center"/>
            <w:hideMark/>
          </w:tcPr>
          <w:p w14:paraId="06B922F6"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w:t>
            </w:r>
          </w:p>
        </w:tc>
        <w:tc>
          <w:tcPr>
            <w:tcW w:w="1140" w:type="dxa"/>
            <w:tcBorders>
              <w:top w:val="nil"/>
              <w:left w:val="nil"/>
              <w:bottom w:val="nil"/>
              <w:right w:val="nil"/>
            </w:tcBorders>
            <w:shd w:val="clear" w:color="auto" w:fill="auto"/>
            <w:noWrap/>
            <w:vAlign w:val="center"/>
            <w:hideMark/>
          </w:tcPr>
          <w:p w14:paraId="077EED6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2,5%</w:t>
            </w:r>
          </w:p>
        </w:tc>
        <w:tc>
          <w:tcPr>
            <w:tcW w:w="981" w:type="dxa"/>
            <w:tcBorders>
              <w:top w:val="nil"/>
              <w:left w:val="nil"/>
              <w:bottom w:val="nil"/>
              <w:right w:val="nil"/>
            </w:tcBorders>
            <w:shd w:val="clear" w:color="auto" w:fill="auto"/>
            <w:noWrap/>
            <w:vAlign w:val="center"/>
            <w:hideMark/>
          </w:tcPr>
          <w:p w14:paraId="2B65EDBF"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2,0%</w:t>
            </w:r>
          </w:p>
        </w:tc>
        <w:tc>
          <w:tcPr>
            <w:tcW w:w="920" w:type="dxa"/>
            <w:tcBorders>
              <w:top w:val="nil"/>
              <w:left w:val="nil"/>
              <w:bottom w:val="nil"/>
              <w:right w:val="nil"/>
            </w:tcBorders>
            <w:shd w:val="clear" w:color="auto" w:fill="auto"/>
            <w:noWrap/>
            <w:vAlign w:val="center"/>
            <w:hideMark/>
          </w:tcPr>
          <w:p w14:paraId="005E78C1"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1,5%</w:t>
            </w:r>
          </w:p>
        </w:tc>
        <w:tc>
          <w:tcPr>
            <w:tcW w:w="1064" w:type="dxa"/>
            <w:tcBorders>
              <w:top w:val="nil"/>
              <w:left w:val="nil"/>
              <w:bottom w:val="nil"/>
              <w:right w:val="nil"/>
            </w:tcBorders>
            <w:shd w:val="clear" w:color="auto" w:fill="auto"/>
            <w:noWrap/>
            <w:vAlign w:val="center"/>
            <w:hideMark/>
          </w:tcPr>
          <w:p w14:paraId="434B38B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1,0%</w:t>
            </w:r>
          </w:p>
        </w:tc>
        <w:tc>
          <w:tcPr>
            <w:tcW w:w="920" w:type="dxa"/>
            <w:tcBorders>
              <w:top w:val="nil"/>
              <w:left w:val="nil"/>
              <w:bottom w:val="nil"/>
              <w:right w:val="nil"/>
            </w:tcBorders>
            <w:shd w:val="clear" w:color="auto" w:fill="auto"/>
            <w:noWrap/>
            <w:vAlign w:val="center"/>
            <w:hideMark/>
          </w:tcPr>
          <w:p w14:paraId="37CB8B9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r>
      <w:tr w:rsidR="0073650E" w:rsidRPr="001176EF" w14:paraId="03CCF27D" w14:textId="77777777" w:rsidTr="004F1F64">
        <w:trPr>
          <w:trHeight w:val="300"/>
        </w:trPr>
        <w:tc>
          <w:tcPr>
            <w:tcW w:w="1780" w:type="dxa"/>
            <w:tcBorders>
              <w:top w:val="nil"/>
              <w:left w:val="nil"/>
              <w:bottom w:val="nil"/>
              <w:right w:val="nil"/>
            </w:tcBorders>
            <w:shd w:val="clear" w:color="auto" w:fill="auto"/>
            <w:noWrap/>
            <w:vAlign w:val="center"/>
            <w:hideMark/>
          </w:tcPr>
          <w:p w14:paraId="0328E3C4"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52B67B84"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3DAD6254"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45 380,6</w:t>
            </w:r>
          </w:p>
        </w:tc>
        <w:tc>
          <w:tcPr>
            <w:tcW w:w="1140" w:type="dxa"/>
            <w:tcBorders>
              <w:top w:val="nil"/>
              <w:left w:val="nil"/>
              <w:bottom w:val="nil"/>
              <w:right w:val="nil"/>
            </w:tcBorders>
            <w:shd w:val="clear" w:color="auto" w:fill="auto"/>
            <w:noWrap/>
            <w:vAlign w:val="center"/>
            <w:hideMark/>
          </w:tcPr>
          <w:p w14:paraId="3FA20629"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39 910,2</w:t>
            </w:r>
          </w:p>
        </w:tc>
        <w:tc>
          <w:tcPr>
            <w:tcW w:w="1140" w:type="dxa"/>
            <w:tcBorders>
              <w:top w:val="nil"/>
              <w:left w:val="nil"/>
              <w:bottom w:val="nil"/>
              <w:right w:val="nil"/>
            </w:tcBorders>
            <w:shd w:val="clear" w:color="auto" w:fill="auto"/>
            <w:noWrap/>
            <w:vAlign w:val="center"/>
            <w:hideMark/>
          </w:tcPr>
          <w:p w14:paraId="45D31DF9"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37 698,4</w:t>
            </w:r>
          </w:p>
        </w:tc>
        <w:tc>
          <w:tcPr>
            <w:tcW w:w="981" w:type="dxa"/>
            <w:tcBorders>
              <w:top w:val="nil"/>
              <w:left w:val="nil"/>
              <w:bottom w:val="nil"/>
              <w:right w:val="nil"/>
            </w:tcBorders>
            <w:shd w:val="clear" w:color="auto" w:fill="auto"/>
            <w:noWrap/>
            <w:vAlign w:val="center"/>
            <w:hideMark/>
          </w:tcPr>
          <w:p w14:paraId="4F31B372"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35 751,8</w:t>
            </w:r>
          </w:p>
        </w:tc>
        <w:tc>
          <w:tcPr>
            <w:tcW w:w="920" w:type="dxa"/>
            <w:tcBorders>
              <w:top w:val="nil"/>
              <w:left w:val="nil"/>
              <w:bottom w:val="nil"/>
              <w:right w:val="nil"/>
            </w:tcBorders>
            <w:shd w:val="clear" w:color="auto" w:fill="auto"/>
            <w:noWrap/>
            <w:vAlign w:val="center"/>
            <w:hideMark/>
          </w:tcPr>
          <w:p w14:paraId="40BDFC06"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34 025,4</w:t>
            </w:r>
          </w:p>
        </w:tc>
        <w:tc>
          <w:tcPr>
            <w:tcW w:w="1064" w:type="dxa"/>
            <w:tcBorders>
              <w:top w:val="nil"/>
              <w:left w:val="nil"/>
              <w:bottom w:val="nil"/>
              <w:right w:val="nil"/>
            </w:tcBorders>
            <w:shd w:val="clear" w:color="auto" w:fill="auto"/>
            <w:noWrap/>
            <w:vAlign w:val="center"/>
            <w:hideMark/>
          </w:tcPr>
          <w:p w14:paraId="537A4353"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32 483,8</w:t>
            </w:r>
          </w:p>
        </w:tc>
        <w:tc>
          <w:tcPr>
            <w:tcW w:w="920" w:type="dxa"/>
            <w:tcBorders>
              <w:top w:val="nil"/>
              <w:left w:val="nil"/>
              <w:bottom w:val="nil"/>
              <w:right w:val="nil"/>
            </w:tcBorders>
            <w:shd w:val="clear" w:color="auto" w:fill="auto"/>
            <w:noWrap/>
            <w:vAlign w:val="center"/>
            <w:hideMark/>
          </w:tcPr>
          <w:p w14:paraId="1475BC7E"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29 848,0</w:t>
            </w:r>
          </w:p>
        </w:tc>
      </w:tr>
      <w:tr w:rsidR="0073650E" w:rsidRPr="001176EF" w14:paraId="11C6E5D0" w14:textId="77777777" w:rsidTr="004F1F64">
        <w:trPr>
          <w:trHeight w:val="300"/>
        </w:trPr>
        <w:tc>
          <w:tcPr>
            <w:tcW w:w="1780" w:type="dxa"/>
            <w:tcBorders>
              <w:top w:val="nil"/>
              <w:left w:val="nil"/>
              <w:bottom w:val="nil"/>
              <w:right w:val="nil"/>
            </w:tcBorders>
            <w:shd w:val="clear" w:color="auto" w:fill="auto"/>
            <w:noWrap/>
            <w:vAlign w:val="center"/>
            <w:hideMark/>
          </w:tcPr>
          <w:p w14:paraId="687F482D"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7600CAF9"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1777B07D"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26,9%</w:t>
            </w:r>
          </w:p>
        </w:tc>
        <w:tc>
          <w:tcPr>
            <w:tcW w:w="1140" w:type="dxa"/>
            <w:tcBorders>
              <w:top w:val="nil"/>
              <w:left w:val="nil"/>
              <w:bottom w:val="nil"/>
              <w:right w:val="nil"/>
            </w:tcBorders>
            <w:shd w:val="clear" w:color="auto" w:fill="auto"/>
            <w:noWrap/>
            <w:vAlign w:val="center"/>
            <w:hideMark/>
          </w:tcPr>
          <w:p w14:paraId="65BA72F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11,6%</w:t>
            </w:r>
          </w:p>
        </w:tc>
        <w:tc>
          <w:tcPr>
            <w:tcW w:w="1140" w:type="dxa"/>
            <w:tcBorders>
              <w:top w:val="nil"/>
              <w:left w:val="nil"/>
              <w:bottom w:val="nil"/>
              <w:right w:val="nil"/>
            </w:tcBorders>
            <w:shd w:val="clear" w:color="auto" w:fill="auto"/>
            <w:noWrap/>
            <w:vAlign w:val="center"/>
            <w:hideMark/>
          </w:tcPr>
          <w:p w14:paraId="3CD9597A"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5,4%</w:t>
            </w:r>
          </w:p>
        </w:tc>
        <w:tc>
          <w:tcPr>
            <w:tcW w:w="981" w:type="dxa"/>
            <w:tcBorders>
              <w:top w:val="nil"/>
              <w:left w:val="nil"/>
              <w:bottom w:val="nil"/>
              <w:right w:val="nil"/>
            </w:tcBorders>
            <w:shd w:val="clear" w:color="auto" w:fill="auto"/>
            <w:noWrap/>
            <w:vAlign w:val="center"/>
            <w:hideMark/>
          </w:tcPr>
          <w:p w14:paraId="794A7ECD" w14:textId="77777777" w:rsidR="0073650E" w:rsidRPr="001176EF" w:rsidRDefault="0073650E" w:rsidP="000F7897">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39EF6460"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-4,8%</w:t>
            </w:r>
          </w:p>
        </w:tc>
        <w:tc>
          <w:tcPr>
            <w:tcW w:w="1064" w:type="dxa"/>
            <w:tcBorders>
              <w:top w:val="nil"/>
              <w:left w:val="nil"/>
              <w:bottom w:val="nil"/>
              <w:right w:val="nil"/>
            </w:tcBorders>
            <w:shd w:val="clear" w:color="auto" w:fill="auto"/>
            <w:noWrap/>
            <w:vAlign w:val="center"/>
            <w:hideMark/>
          </w:tcPr>
          <w:p w14:paraId="2FEA91EA"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-9,1%</w:t>
            </w:r>
          </w:p>
        </w:tc>
        <w:tc>
          <w:tcPr>
            <w:tcW w:w="920" w:type="dxa"/>
            <w:tcBorders>
              <w:top w:val="nil"/>
              <w:left w:val="nil"/>
              <w:bottom w:val="nil"/>
              <w:right w:val="nil"/>
            </w:tcBorders>
            <w:shd w:val="clear" w:color="auto" w:fill="auto"/>
            <w:noWrap/>
            <w:vAlign w:val="center"/>
            <w:hideMark/>
          </w:tcPr>
          <w:p w14:paraId="54EC8C1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-16,5%</w:t>
            </w:r>
          </w:p>
        </w:tc>
      </w:tr>
      <w:tr w:rsidR="0073650E" w:rsidRPr="001176EF" w14:paraId="7F0105AE" w14:textId="77777777" w:rsidTr="004F1F64">
        <w:trPr>
          <w:trHeight w:val="300"/>
        </w:trPr>
        <w:tc>
          <w:tcPr>
            <w:tcW w:w="1780" w:type="dxa"/>
            <w:tcBorders>
              <w:top w:val="nil"/>
              <w:left w:val="nil"/>
              <w:bottom w:val="nil"/>
              <w:right w:val="nil"/>
            </w:tcBorders>
            <w:shd w:val="clear" w:color="auto" w:fill="auto"/>
            <w:noWrap/>
            <w:vAlign w:val="center"/>
            <w:hideMark/>
          </w:tcPr>
          <w:p w14:paraId="166B0A6C"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237B8B02"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559080ED"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9 628,9</w:t>
            </w:r>
          </w:p>
        </w:tc>
        <w:tc>
          <w:tcPr>
            <w:tcW w:w="1140" w:type="dxa"/>
            <w:tcBorders>
              <w:top w:val="nil"/>
              <w:left w:val="nil"/>
              <w:bottom w:val="nil"/>
              <w:right w:val="nil"/>
            </w:tcBorders>
            <w:shd w:val="clear" w:color="auto" w:fill="auto"/>
            <w:noWrap/>
            <w:vAlign w:val="center"/>
            <w:hideMark/>
          </w:tcPr>
          <w:p w14:paraId="23AEDC9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4 158,5</w:t>
            </w:r>
          </w:p>
        </w:tc>
        <w:tc>
          <w:tcPr>
            <w:tcW w:w="1140" w:type="dxa"/>
            <w:tcBorders>
              <w:top w:val="nil"/>
              <w:left w:val="nil"/>
              <w:bottom w:val="nil"/>
              <w:right w:val="nil"/>
            </w:tcBorders>
            <w:shd w:val="clear" w:color="auto" w:fill="auto"/>
            <w:noWrap/>
            <w:vAlign w:val="center"/>
            <w:hideMark/>
          </w:tcPr>
          <w:p w14:paraId="06515431"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1 946,6</w:t>
            </w:r>
          </w:p>
        </w:tc>
        <w:tc>
          <w:tcPr>
            <w:tcW w:w="981" w:type="dxa"/>
            <w:tcBorders>
              <w:top w:val="nil"/>
              <w:left w:val="nil"/>
              <w:bottom w:val="nil"/>
              <w:right w:val="nil"/>
            </w:tcBorders>
            <w:shd w:val="clear" w:color="auto" w:fill="auto"/>
            <w:noWrap/>
            <w:vAlign w:val="center"/>
            <w:hideMark/>
          </w:tcPr>
          <w:p w14:paraId="79178C4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c>
          <w:tcPr>
            <w:tcW w:w="920" w:type="dxa"/>
            <w:tcBorders>
              <w:top w:val="nil"/>
              <w:left w:val="nil"/>
              <w:bottom w:val="nil"/>
              <w:right w:val="nil"/>
            </w:tcBorders>
            <w:shd w:val="clear" w:color="auto" w:fill="auto"/>
            <w:noWrap/>
            <w:vAlign w:val="center"/>
            <w:hideMark/>
          </w:tcPr>
          <w:p w14:paraId="176D6DA4"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-1 726,4</w:t>
            </w:r>
          </w:p>
        </w:tc>
        <w:tc>
          <w:tcPr>
            <w:tcW w:w="1064" w:type="dxa"/>
            <w:tcBorders>
              <w:top w:val="nil"/>
              <w:left w:val="nil"/>
              <w:bottom w:val="nil"/>
              <w:right w:val="nil"/>
            </w:tcBorders>
            <w:shd w:val="clear" w:color="auto" w:fill="auto"/>
            <w:noWrap/>
            <w:vAlign w:val="center"/>
            <w:hideMark/>
          </w:tcPr>
          <w:p w14:paraId="5C13EB24"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-3 268,0</w:t>
            </w:r>
          </w:p>
        </w:tc>
        <w:tc>
          <w:tcPr>
            <w:tcW w:w="920" w:type="dxa"/>
            <w:tcBorders>
              <w:top w:val="nil"/>
              <w:left w:val="nil"/>
              <w:bottom w:val="nil"/>
              <w:right w:val="nil"/>
            </w:tcBorders>
            <w:shd w:val="clear" w:color="auto" w:fill="auto"/>
            <w:noWrap/>
            <w:vAlign w:val="center"/>
            <w:hideMark/>
          </w:tcPr>
          <w:p w14:paraId="0330B79F"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-5 903,8</w:t>
            </w:r>
          </w:p>
        </w:tc>
      </w:tr>
    </w:tbl>
    <w:p w14:paraId="6543E9E2" w14:textId="77777777" w:rsidR="0073650E" w:rsidRDefault="0073650E" w:rsidP="0073650E">
      <w:pPr>
        <w:rPr>
          <w:rFonts w:cstheme="minorHAnsi"/>
          <w:b/>
          <w:color w:val="0070C0"/>
          <w:sz w:val="16"/>
          <w:szCs w:val="16"/>
        </w:rPr>
      </w:pPr>
    </w:p>
    <w:p w14:paraId="797075D0" w14:textId="33691A40" w:rsidR="0073650E" w:rsidRPr="001176EF" w:rsidRDefault="0073650E" w:rsidP="0073650E">
      <w:pPr>
        <w:rPr>
          <w:rFonts w:cstheme="minorHAnsi"/>
          <w:b/>
          <w:color w:val="0070C0"/>
          <w:sz w:val="16"/>
          <w:szCs w:val="16"/>
        </w:rPr>
      </w:pPr>
      <w:r w:rsidRPr="001176EF">
        <w:rPr>
          <w:rFonts w:cstheme="minorHAnsi"/>
          <w:b/>
          <w:color w:val="0070C0"/>
          <w:sz w:val="16"/>
          <w:szCs w:val="16"/>
        </w:rPr>
        <w:t>Spółka Docusoft</w:t>
      </w:r>
      <w:r w:rsidR="004F1F64">
        <w:rPr>
          <w:rFonts w:cstheme="minorHAnsi"/>
          <w:b/>
          <w:color w:val="0070C0"/>
          <w:sz w:val="16"/>
          <w:szCs w:val="16"/>
        </w:rPr>
        <w:t xml:space="preserve"> Sp. z o.o.</w:t>
      </w:r>
    </w:p>
    <w:p w14:paraId="6A64B049" w14:textId="77777777" w:rsidR="0073650E" w:rsidRPr="001176EF" w:rsidRDefault="0073650E" w:rsidP="0073650E">
      <w:pPr>
        <w:rPr>
          <w:rFonts w:cstheme="minorHAnsi"/>
          <w:sz w:val="16"/>
          <w:szCs w:val="16"/>
        </w:rPr>
      </w:pPr>
      <w:r w:rsidRPr="001176EF">
        <w:rPr>
          <w:rFonts w:cstheme="minorHAnsi"/>
          <w:sz w:val="16"/>
          <w:szCs w:val="16"/>
        </w:rPr>
        <w:t>Wycena wg DCF</w:t>
      </w:r>
    </w:p>
    <w:tbl>
      <w:tblPr>
        <w:tblW w:w="8941" w:type="dxa"/>
        <w:tblCellMar>
          <w:left w:w="70" w:type="dxa"/>
          <w:right w:w="70" w:type="dxa"/>
        </w:tblCellMar>
        <w:tblLook w:val="04A0" w:firstRow="1" w:lastRow="0" w:firstColumn="1" w:lastColumn="0" w:noHBand="0" w:noVBand="1"/>
      </w:tblPr>
      <w:tblGrid>
        <w:gridCol w:w="3261"/>
        <w:gridCol w:w="1780"/>
        <w:gridCol w:w="480"/>
        <w:gridCol w:w="1140"/>
        <w:gridCol w:w="1140"/>
        <w:gridCol w:w="1140"/>
      </w:tblGrid>
      <w:tr w:rsidR="0073650E" w:rsidRPr="001176EF" w14:paraId="298D152E" w14:textId="77777777" w:rsidTr="004F1F64">
        <w:trPr>
          <w:trHeight w:val="300"/>
        </w:trPr>
        <w:tc>
          <w:tcPr>
            <w:tcW w:w="3261" w:type="dxa"/>
            <w:tcBorders>
              <w:top w:val="nil"/>
              <w:left w:val="nil"/>
              <w:bottom w:val="nil"/>
              <w:right w:val="nil"/>
            </w:tcBorders>
            <w:shd w:val="clear" w:color="auto" w:fill="auto"/>
            <w:noWrap/>
            <w:vAlign w:val="bottom"/>
            <w:hideMark/>
          </w:tcPr>
          <w:p w14:paraId="33CBC6F3"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Okres prognozy</w:t>
            </w:r>
          </w:p>
        </w:tc>
        <w:tc>
          <w:tcPr>
            <w:tcW w:w="1780" w:type="dxa"/>
            <w:tcBorders>
              <w:top w:val="nil"/>
              <w:left w:val="nil"/>
              <w:bottom w:val="nil"/>
              <w:right w:val="nil"/>
            </w:tcBorders>
            <w:shd w:val="clear" w:color="auto" w:fill="auto"/>
            <w:noWrap/>
            <w:vAlign w:val="bottom"/>
            <w:hideMark/>
          </w:tcPr>
          <w:p w14:paraId="2B9C175E"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E3948BE"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6A8617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w:t>
            </w:r>
          </w:p>
        </w:tc>
        <w:tc>
          <w:tcPr>
            <w:tcW w:w="1140" w:type="dxa"/>
            <w:tcBorders>
              <w:top w:val="nil"/>
              <w:left w:val="nil"/>
              <w:bottom w:val="nil"/>
              <w:right w:val="nil"/>
            </w:tcBorders>
            <w:shd w:val="clear" w:color="auto" w:fill="auto"/>
            <w:noWrap/>
            <w:vAlign w:val="bottom"/>
            <w:hideMark/>
          </w:tcPr>
          <w:p w14:paraId="54AFCDCC"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w:t>
            </w:r>
          </w:p>
        </w:tc>
        <w:tc>
          <w:tcPr>
            <w:tcW w:w="1140" w:type="dxa"/>
            <w:tcBorders>
              <w:top w:val="nil"/>
              <w:left w:val="nil"/>
              <w:bottom w:val="nil"/>
              <w:right w:val="nil"/>
            </w:tcBorders>
            <w:shd w:val="clear" w:color="auto" w:fill="auto"/>
            <w:noWrap/>
            <w:vAlign w:val="bottom"/>
            <w:hideMark/>
          </w:tcPr>
          <w:p w14:paraId="7776F47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w:t>
            </w:r>
          </w:p>
        </w:tc>
      </w:tr>
      <w:tr w:rsidR="0073650E" w:rsidRPr="001176EF" w14:paraId="14AB598E" w14:textId="77777777" w:rsidTr="004F1F64">
        <w:trPr>
          <w:trHeight w:val="300"/>
        </w:trPr>
        <w:tc>
          <w:tcPr>
            <w:tcW w:w="3261" w:type="dxa"/>
            <w:tcBorders>
              <w:top w:val="nil"/>
              <w:left w:val="nil"/>
              <w:bottom w:val="nil"/>
              <w:right w:val="nil"/>
            </w:tcBorders>
            <w:shd w:val="clear" w:color="000000" w:fill="4F81BD"/>
            <w:noWrap/>
            <w:vAlign w:val="bottom"/>
            <w:hideMark/>
          </w:tcPr>
          <w:p w14:paraId="2472561C" w14:textId="77777777" w:rsidR="0073650E" w:rsidRPr="001176EF" w:rsidRDefault="0073650E" w:rsidP="000F7897">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Rok prognozy</w:t>
            </w:r>
          </w:p>
        </w:tc>
        <w:tc>
          <w:tcPr>
            <w:tcW w:w="1780" w:type="dxa"/>
            <w:tcBorders>
              <w:top w:val="nil"/>
              <w:left w:val="nil"/>
              <w:bottom w:val="nil"/>
              <w:right w:val="nil"/>
            </w:tcBorders>
            <w:shd w:val="clear" w:color="000000" w:fill="4F81BD"/>
            <w:noWrap/>
            <w:vAlign w:val="bottom"/>
            <w:hideMark/>
          </w:tcPr>
          <w:p w14:paraId="515E4630"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480" w:type="dxa"/>
            <w:tcBorders>
              <w:top w:val="nil"/>
              <w:left w:val="nil"/>
              <w:bottom w:val="nil"/>
              <w:right w:val="nil"/>
            </w:tcBorders>
            <w:shd w:val="clear" w:color="000000" w:fill="4F81BD"/>
            <w:noWrap/>
            <w:vAlign w:val="bottom"/>
            <w:hideMark/>
          </w:tcPr>
          <w:p w14:paraId="28B78D5C" w14:textId="77777777" w:rsidR="0073650E" w:rsidRPr="001176EF" w:rsidRDefault="0073650E" w:rsidP="000F7897">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1140" w:type="dxa"/>
            <w:tcBorders>
              <w:top w:val="nil"/>
              <w:left w:val="nil"/>
              <w:bottom w:val="nil"/>
              <w:right w:val="nil"/>
            </w:tcBorders>
            <w:shd w:val="clear" w:color="000000" w:fill="4F81BD"/>
            <w:noWrap/>
            <w:vAlign w:val="bottom"/>
            <w:hideMark/>
          </w:tcPr>
          <w:p w14:paraId="24B6C7CF"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2018</w:t>
            </w:r>
          </w:p>
        </w:tc>
        <w:tc>
          <w:tcPr>
            <w:tcW w:w="1140" w:type="dxa"/>
            <w:tcBorders>
              <w:top w:val="nil"/>
              <w:left w:val="nil"/>
              <w:bottom w:val="nil"/>
              <w:right w:val="nil"/>
            </w:tcBorders>
            <w:shd w:val="clear" w:color="000000" w:fill="4F81BD"/>
            <w:noWrap/>
            <w:vAlign w:val="bottom"/>
            <w:hideMark/>
          </w:tcPr>
          <w:p w14:paraId="131C0B52"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2019</w:t>
            </w:r>
          </w:p>
        </w:tc>
        <w:tc>
          <w:tcPr>
            <w:tcW w:w="1140" w:type="dxa"/>
            <w:tcBorders>
              <w:top w:val="nil"/>
              <w:left w:val="nil"/>
              <w:bottom w:val="nil"/>
              <w:right w:val="nil"/>
            </w:tcBorders>
            <w:shd w:val="clear" w:color="000000" w:fill="4F81BD"/>
            <w:noWrap/>
            <w:vAlign w:val="bottom"/>
            <w:hideMark/>
          </w:tcPr>
          <w:p w14:paraId="35EB0854"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2020</w:t>
            </w:r>
          </w:p>
        </w:tc>
      </w:tr>
      <w:tr w:rsidR="0073650E" w:rsidRPr="001176EF" w14:paraId="5DBD50A4" w14:textId="77777777" w:rsidTr="004F1F64">
        <w:trPr>
          <w:trHeight w:val="300"/>
        </w:trPr>
        <w:tc>
          <w:tcPr>
            <w:tcW w:w="3261" w:type="dxa"/>
            <w:tcBorders>
              <w:top w:val="nil"/>
              <w:left w:val="nil"/>
              <w:bottom w:val="nil"/>
              <w:right w:val="nil"/>
            </w:tcBorders>
            <w:shd w:val="clear" w:color="auto" w:fill="auto"/>
            <w:noWrap/>
            <w:vAlign w:val="bottom"/>
            <w:hideMark/>
          </w:tcPr>
          <w:p w14:paraId="0C976AAA"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CF</w:t>
            </w:r>
          </w:p>
        </w:tc>
        <w:tc>
          <w:tcPr>
            <w:tcW w:w="1780" w:type="dxa"/>
            <w:tcBorders>
              <w:top w:val="nil"/>
              <w:left w:val="nil"/>
              <w:bottom w:val="nil"/>
              <w:right w:val="nil"/>
            </w:tcBorders>
            <w:shd w:val="clear" w:color="auto" w:fill="auto"/>
            <w:noWrap/>
            <w:vAlign w:val="bottom"/>
            <w:hideMark/>
          </w:tcPr>
          <w:p w14:paraId="27E3B993"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653109F"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BB183E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978,6</w:t>
            </w:r>
          </w:p>
        </w:tc>
        <w:tc>
          <w:tcPr>
            <w:tcW w:w="1140" w:type="dxa"/>
            <w:tcBorders>
              <w:top w:val="nil"/>
              <w:left w:val="nil"/>
              <w:bottom w:val="nil"/>
              <w:right w:val="nil"/>
            </w:tcBorders>
            <w:shd w:val="clear" w:color="auto" w:fill="auto"/>
            <w:noWrap/>
            <w:vAlign w:val="bottom"/>
            <w:hideMark/>
          </w:tcPr>
          <w:p w14:paraId="041DC3C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920,3</w:t>
            </w:r>
          </w:p>
        </w:tc>
        <w:tc>
          <w:tcPr>
            <w:tcW w:w="1140" w:type="dxa"/>
            <w:tcBorders>
              <w:top w:val="nil"/>
              <w:left w:val="nil"/>
              <w:bottom w:val="nil"/>
              <w:right w:val="nil"/>
            </w:tcBorders>
            <w:shd w:val="clear" w:color="auto" w:fill="auto"/>
            <w:noWrap/>
            <w:vAlign w:val="bottom"/>
            <w:hideMark/>
          </w:tcPr>
          <w:p w14:paraId="04EB9B9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966,4</w:t>
            </w:r>
          </w:p>
        </w:tc>
      </w:tr>
      <w:tr w:rsidR="0073650E" w:rsidRPr="001176EF" w14:paraId="38F51163" w14:textId="77777777" w:rsidTr="004F1F64">
        <w:trPr>
          <w:trHeight w:val="300"/>
        </w:trPr>
        <w:tc>
          <w:tcPr>
            <w:tcW w:w="3261" w:type="dxa"/>
            <w:tcBorders>
              <w:top w:val="nil"/>
              <w:left w:val="nil"/>
              <w:bottom w:val="nil"/>
              <w:right w:val="nil"/>
            </w:tcBorders>
            <w:shd w:val="clear" w:color="auto" w:fill="auto"/>
            <w:noWrap/>
            <w:vAlign w:val="bottom"/>
            <w:hideMark/>
          </w:tcPr>
          <w:p w14:paraId="42CB7A6C"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wydatki na odsetki + korekta podatku</w:t>
            </w:r>
          </w:p>
        </w:tc>
        <w:tc>
          <w:tcPr>
            <w:tcW w:w="1780" w:type="dxa"/>
            <w:tcBorders>
              <w:top w:val="nil"/>
              <w:left w:val="nil"/>
              <w:bottom w:val="nil"/>
              <w:right w:val="nil"/>
            </w:tcBorders>
            <w:shd w:val="clear" w:color="auto" w:fill="auto"/>
            <w:noWrap/>
            <w:vAlign w:val="bottom"/>
            <w:hideMark/>
          </w:tcPr>
          <w:p w14:paraId="132448B8"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72067942"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D66BE9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54,1</w:t>
            </w:r>
          </w:p>
        </w:tc>
        <w:tc>
          <w:tcPr>
            <w:tcW w:w="1140" w:type="dxa"/>
            <w:tcBorders>
              <w:top w:val="nil"/>
              <w:left w:val="nil"/>
              <w:bottom w:val="nil"/>
              <w:right w:val="nil"/>
            </w:tcBorders>
            <w:shd w:val="clear" w:color="auto" w:fill="auto"/>
            <w:noWrap/>
            <w:vAlign w:val="bottom"/>
            <w:hideMark/>
          </w:tcPr>
          <w:p w14:paraId="69AA194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56,8</w:t>
            </w:r>
          </w:p>
        </w:tc>
        <w:tc>
          <w:tcPr>
            <w:tcW w:w="1140" w:type="dxa"/>
            <w:tcBorders>
              <w:top w:val="nil"/>
              <w:left w:val="nil"/>
              <w:bottom w:val="nil"/>
              <w:right w:val="nil"/>
            </w:tcBorders>
            <w:shd w:val="clear" w:color="auto" w:fill="auto"/>
            <w:noWrap/>
            <w:vAlign w:val="bottom"/>
            <w:hideMark/>
          </w:tcPr>
          <w:p w14:paraId="3D9930E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59,7</w:t>
            </w:r>
          </w:p>
        </w:tc>
      </w:tr>
      <w:tr w:rsidR="0073650E" w:rsidRPr="001176EF" w14:paraId="7D718151" w14:textId="77777777" w:rsidTr="004F1F64">
        <w:trPr>
          <w:trHeight w:val="300"/>
        </w:trPr>
        <w:tc>
          <w:tcPr>
            <w:tcW w:w="3261" w:type="dxa"/>
            <w:tcBorders>
              <w:top w:val="nil"/>
              <w:left w:val="nil"/>
              <w:bottom w:val="nil"/>
              <w:right w:val="nil"/>
            </w:tcBorders>
            <w:shd w:val="clear" w:color="auto" w:fill="auto"/>
            <w:noWrap/>
            <w:vAlign w:val="bottom"/>
            <w:hideMark/>
          </w:tcPr>
          <w:p w14:paraId="2CA8E127"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zwrot długów</w:t>
            </w:r>
          </w:p>
        </w:tc>
        <w:tc>
          <w:tcPr>
            <w:tcW w:w="1780" w:type="dxa"/>
            <w:tcBorders>
              <w:top w:val="nil"/>
              <w:left w:val="nil"/>
              <w:bottom w:val="nil"/>
              <w:right w:val="nil"/>
            </w:tcBorders>
            <w:shd w:val="clear" w:color="auto" w:fill="auto"/>
            <w:noWrap/>
            <w:vAlign w:val="bottom"/>
            <w:hideMark/>
          </w:tcPr>
          <w:p w14:paraId="65D25501"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5113FE46"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70EA76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5838404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0106D04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1176EF" w14:paraId="0E7A7A90" w14:textId="77777777" w:rsidTr="004F1F64">
        <w:trPr>
          <w:trHeight w:val="300"/>
        </w:trPr>
        <w:tc>
          <w:tcPr>
            <w:tcW w:w="3261" w:type="dxa"/>
            <w:tcBorders>
              <w:top w:val="nil"/>
              <w:left w:val="nil"/>
              <w:bottom w:val="nil"/>
              <w:right w:val="nil"/>
            </w:tcBorders>
            <w:shd w:val="clear" w:color="auto" w:fill="auto"/>
            <w:noWrap/>
            <w:vAlign w:val="bottom"/>
            <w:hideMark/>
          </w:tcPr>
          <w:p w14:paraId="067B09D9"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nowe długi</w:t>
            </w:r>
          </w:p>
        </w:tc>
        <w:tc>
          <w:tcPr>
            <w:tcW w:w="1780" w:type="dxa"/>
            <w:tcBorders>
              <w:top w:val="nil"/>
              <w:left w:val="nil"/>
              <w:bottom w:val="nil"/>
              <w:right w:val="nil"/>
            </w:tcBorders>
            <w:shd w:val="clear" w:color="auto" w:fill="auto"/>
            <w:noWrap/>
            <w:vAlign w:val="bottom"/>
            <w:hideMark/>
          </w:tcPr>
          <w:p w14:paraId="39358DCB"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568D74EB"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BCB42D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0FD052C1"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46037A5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1176EF" w14:paraId="270FA71B" w14:textId="77777777" w:rsidTr="004F1F64">
        <w:trPr>
          <w:trHeight w:val="300"/>
        </w:trPr>
        <w:tc>
          <w:tcPr>
            <w:tcW w:w="3261" w:type="dxa"/>
            <w:tcBorders>
              <w:top w:val="nil"/>
              <w:left w:val="nil"/>
              <w:bottom w:val="nil"/>
              <w:right w:val="nil"/>
            </w:tcBorders>
            <w:shd w:val="clear" w:color="auto" w:fill="auto"/>
            <w:noWrap/>
            <w:vAlign w:val="bottom"/>
            <w:hideMark/>
          </w:tcPr>
          <w:p w14:paraId="0BBC96F2"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dywidenda</w:t>
            </w:r>
          </w:p>
        </w:tc>
        <w:tc>
          <w:tcPr>
            <w:tcW w:w="1780" w:type="dxa"/>
            <w:tcBorders>
              <w:top w:val="nil"/>
              <w:left w:val="nil"/>
              <w:bottom w:val="nil"/>
              <w:right w:val="nil"/>
            </w:tcBorders>
            <w:shd w:val="clear" w:color="auto" w:fill="auto"/>
            <w:noWrap/>
            <w:vAlign w:val="bottom"/>
            <w:hideMark/>
          </w:tcPr>
          <w:p w14:paraId="5CF770F8"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BB5B6A2"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52C24D8"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298E2A9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4E04BE91"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1176EF" w14:paraId="75767B34" w14:textId="77777777" w:rsidTr="004F1F64">
        <w:trPr>
          <w:trHeight w:val="300"/>
        </w:trPr>
        <w:tc>
          <w:tcPr>
            <w:tcW w:w="3261" w:type="dxa"/>
            <w:tcBorders>
              <w:top w:val="nil"/>
              <w:left w:val="nil"/>
              <w:bottom w:val="nil"/>
              <w:right w:val="nil"/>
            </w:tcBorders>
            <w:shd w:val="clear" w:color="auto" w:fill="auto"/>
            <w:noWrap/>
            <w:vAlign w:val="bottom"/>
            <w:hideMark/>
          </w:tcPr>
          <w:p w14:paraId="1E8A75E7"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FCFE</w:t>
            </w:r>
          </w:p>
        </w:tc>
        <w:tc>
          <w:tcPr>
            <w:tcW w:w="1780" w:type="dxa"/>
            <w:tcBorders>
              <w:top w:val="nil"/>
              <w:left w:val="nil"/>
              <w:bottom w:val="nil"/>
              <w:right w:val="nil"/>
            </w:tcBorders>
            <w:shd w:val="clear" w:color="auto" w:fill="auto"/>
            <w:noWrap/>
            <w:vAlign w:val="bottom"/>
            <w:hideMark/>
          </w:tcPr>
          <w:p w14:paraId="40D9D025"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7F13023D"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749E67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1 032,8</w:t>
            </w:r>
          </w:p>
        </w:tc>
        <w:tc>
          <w:tcPr>
            <w:tcW w:w="1140" w:type="dxa"/>
            <w:tcBorders>
              <w:top w:val="nil"/>
              <w:left w:val="nil"/>
              <w:bottom w:val="nil"/>
              <w:right w:val="nil"/>
            </w:tcBorders>
            <w:shd w:val="clear" w:color="auto" w:fill="auto"/>
            <w:noWrap/>
            <w:vAlign w:val="bottom"/>
            <w:hideMark/>
          </w:tcPr>
          <w:p w14:paraId="091AD99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977,2</w:t>
            </w:r>
          </w:p>
        </w:tc>
        <w:tc>
          <w:tcPr>
            <w:tcW w:w="1140" w:type="dxa"/>
            <w:tcBorders>
              <w:top w:val="nil"/>
              <w:left w:val="nil"/>
              <w:bottom w:val="nil"/>
              <w:right w:val="nil"/>
            </w:tcBorders>
            <w:shd w:val="clear" w:color="auto" w:fill="auto"/>
            <w:noWrap/>
            <w:vAlign w:val="bottom"/>
            <w:hideMark/>
          </w:tcPr>
          <w:p w14:paraId="661958F4"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1 026,0</w:t>
            </w:r>
          </w:p>
        </w:tc>
      </w:tr>
      <w:tr w:rsidR="0073650E" w:rsidRPr="001176EF" w14:paraId="3E57BF87" w14:textId="77777777" w:rsidTr="004F1F64">
        <w:trPr>
          <w:trHeight w:val="300"/>
        </w:trPr>
        <w:tc>
          <w:tcPr>
            <w:tcW w:w="3261" w:type="dxa"/>
            <w:tcBorders>
              <w:top w:val="nil"/>
              <w:left w:val="nil"/>
              <w:bottom w:val="nil"/>
              <w:right w:val="nil"/>
            </w:tcBorders>
            <w:shd w:val="clear" w:color="auto" w:fill="auto"/>
            <w:noWrap/>
            <w:vAlign w:val="bottom"/>
            <w:hideMark/>
          </w:tcPr>
          <w:p w14:paraId="5D616FAD"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7E062E5D"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E2DA2EA"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7CFD20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978,6</w:t>
            </w:r>
          </w:p>
        </w:tc>
        <w:tc>
          <w:tcPr>
            <w:tcW w:w="1140" w:type="dxa"/>
            <w:tcBorders>
              <w:top w:val="nil"/>
              <w:left w:val="nil"/>
              <w:bottom w:val="nil"/>
              <w:right w:val="nil"/>
            </w:tcBorders>
            <w:shd w:val="clear" w:color="auto" w:fill="auto"/>
            <w:noWrap/>
            <w:vAlign w:val="bottom"/>
            <w:hideMark/>
          </w:tcPr>
          <w:p w14:paraId="0AB973B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920,3</w:t>
            </w:r>
          </w:p>
        </w:tc>
        <w:tc>
          <w:tcPr>
            <w:tcW w:w="1140" w:type="dxa"/>
            <w:tcBorders>
              <w:top w:val="nil"/>
              <w:left w:val="nil"/>
              <w:bottom w:val="nil"/>
              <w:right w:val="nil"/>
            </w:tcBorders>
            <w:shd w:val="clear" w:color="auto" w:fill="auto"/>
            <w:noWrap/>
            <w:vAlign w:val="bottom"/>
            <w:hideMark/>
          </w:tcPr>
          <w:p w14:paraId="079A1D0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966,4</w:t>
            </w:r>
          </w:p>
        </w:tc>
      </w:tr>
      <w:tr w:rsidR="0073650E" w:rsidRPr="001176EF" w14:paraId="7BDA33EB" w14:textId="77777777" w:rsidTr="004F1F64">
        <w:trPr>
          <w:trHeight w:val="300"/>
        </w:trPr>
        <w:tc>
          <w:tcPr>
            <w:tcW w:w="3261" w:type="dxa"/>
            <w:tcBorders>
              <w:top w:val="nil"/>
              <w:left w:val="nil"/>
              <w:bottom w:val="nil"/>
              <w:right w:val="nil"/>
            </w:tcBorders>
            <w:shd w:val="clear" w:color="auto" w:fill="auto"/>
            <w:noWrap/>
            <w:vAlign w:val="bottom"/>
            <w:hideMark/>
          </w:tcPr>
          <w:p w14:paraId="475B63CD"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18108D6F"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4E0EAC9F"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4012CAD"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C1BA550"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BA1DE4F"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52E4A19F" w14:textId="77777777" w:rsidTr="004F1F64">
        <w:trPr>
          <w:trHeight w:val="300"/>
        </w:trPr>
        <w:tc>
          <w:tcPr>
            <w:tcW w:w="3261" w:type="dxa"/>
            <w:tcBorders>
              <w:top w:val="nil"/>
              <w:left w:val="nil"/>
              <w:bottom w:val="nil"/>
              <w:right w:val="nil"/>
            </w:tcBorders>
            <w:shd w:val="clear" w:color="auto" w:fill="auto"/>
            <w:noWrap/>
            <w:vAlign w:val="bottom"/>
            <w:hideMark/>
          </w:tcPr>
          <w:p w14:paraId="7D06B98D"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060947BE"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2D11FEB2"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664AEC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978,6</w:t>
            </w:r>
          </w:p>
        </w:tc>
        <w:tc>
          <w:tcPr>
            <w:tcW w:w="1140" w:type="dxa"/>
            <w:tcBorders>
              <w:top w:val="nil"/>
              <w:left w:val="nil"/>
              <w:bottom w:val="nil"/>
              <w:right w:val="nil"/>
            </w:tcBorders>
            <w:shd w:val="clear" w:color="auto" w:fill="auto"/>
            <w:noWrap/>
            <w:vAlign w:val="bottom"/>
            <w:hideMark/>
          </w:tcPr>
          <w:p w14:paraId="7F9115E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920,3</w:t>
            </w:r>
          </w:p>
        </w:tc>
        <w:tc>
          <w:tcPr>
            <w:tcW w:w="1140" w:type="dxa"/>
            <w:tcBorders>
              <w:top w:val="nil"/>
              <w:left w:val="nil"/>
              <w:bottom w:val="nil"/>
              <w:right w:val="nil"/>
            </w:tcBorders>
            <w:shd w:val="clear" w:color="auto" w:fill="auto"/>
            <w:noWrap/>
            <w:vAlign w:val="bottom"/>
            <w:hideMark/>
          </w:tcPr>
          <w:p w14:paraId="7C01249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966,4</w:t>
            </w:r>
          </w:p>
        </w:tc>
      </w:tr>
      <w:tr w:rsidR="0073650E" w:rsidRPr="001176EF" w14:paraId="1E255777" w14:textId="77777777" w:rsidTr="004F1F64">
        <w:trPr>
          <w:trHeight w:val="300"/>
        </w:trPr>
        <w:tc>
          <w:tcPr>
            <w:tcW w:w="3261" w:type="dxa"/>
            <w:tcBorders>
              <w:top w:val="nil"/>
              <w:left w:val="nil"/>
              <w:bottom w:val="nil"/>
              <w:right w:val="nil"/>
            </w:tcBorders>
            <w:shd w:val="clear" w:color="auto" w:fill="auto"/>
            <w:noWrap/>
            <w:vAlign w:val="bottom"/>
            <w:hideMark/>
          </w:tcPr>
          <w:p w14:paraId="28192D9A"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DCF</w:t>
            </w:r>
          </w:p>
        </w:tc>
        <w:tc>
          <w:tcPr>
            <w:tcW w:w="1780" w:type="dxa"/>
            <w:tcBorders>
              <w:top w:val="nil"/>
              <w:left w:val="nil"/>
              <w:bottom w:val="nil"/>
              <w:right w:val="nil"/>
            </w:tcBorders>
            <w:shd w:val="clear" w:color="auto" w:fill="auto"/>
            <w:noWrap/>
            <w:vAlign w:val="bottom"/>
            <w:hideMark/>
          </w:tcPr>
          <w:p w14:paraId="68F72271"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BF13D69"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0CDE8B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872,8</w:t>
            </w:r>
          </w:p>
        </w:tc>
        <w:tc>
          <w:tcPr>
            <w:tcW w:w="1140" w:type="dxa"/>
            <w:tcBorders>
              <w:top w:val="nil"/>
              <w:left w:val="nil"/>
              <w:bottom w:val="nil"/>
              <w:right w:val="nil"/>
            </w:tcBorders>
            <w:shd w:val="clear" w:color="auto" w:fill="auto"/>
            <w:noWrap/>
            <w:vAlign w:val="bottom"/>
            <w:hideMark/>
          </w:tcPr>
          <w:p w14:paraId="1665B33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731,4</w:t>
            </w:r>
          </w:p>
        </w:tc>
        <w:tc>
          <w:tcPr>
            <w:tcW w:w="1140" w:type="dxa"/>
            <w:tcBorders>
              <w:top w:val="nil"/>
              <w:left w:val="nil"/>
              <w:bottom w:val="nil"/>
              <w:right w:val="nil"/>
            </w:tcBorders>
            <w:shd w:val="clear" w:color="auto" w:fill="auto"/>
            <w:noWrap/>
            <w:vAlign w:val="bottom"/>
            <w:hideMark/>
          </w:tcPr>
          <w:p w14:paraId="5697F1D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683,9</w:t>
            </w:r>
          </w:p>
        </w:tc>
      </w:tr>
      <w:tr w:rsidR="0073650E" w:rsidRPr="001176EF" w14:paraId="71A87C9D" w14:textId="77777777" w:rsidTr="004F1F64">
        <w:trPr>
          <w:trHeight w:val="300"/>
        </w:trPr>
        <w:tc>
          <w:tcPr>
            <w:tcW w:w="3261" w:type="dxa"/>
            <w:tcBorders>
              <w:top w:val="nil"/>
              <w:left w:val="nil"/>
              <w:bottom w:val="nil"/>
              <w:right w:val="nil"/>
            </w:tcBorders>
            <w:shd w:val="clear" w:color="auto" w:fill="auto"/>
            <w:noWrap/>
            <w:vAlign w:val="bottom"/>
            <w:hideMark/>
          </w:tcPr>
          <w:p w14:paraId="199936F7"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25DE6731"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602984E3"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3DBDA3F"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4507E4D"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F0A1A86"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648F34B1" w14:textId="77777777" w:rsidTr="004F1F64">
        <w:trPr>
          <w:trHeight w:val="300"/>
        </w:trPr>
        <w:tc>
          <w:tcPr>
            <w:tcW w:w="3261" w:type="dxa"/>
            <w:tcBorders>
              <w:top w:val="nil"/>
              <w:left w:val="nil"/>
              <w:bottom w:val="nil"/>
              <w:right w:val="nil"/>
            </w:tcBorders>
            <w:shd w:val="clear" w:color="auto" w:fill="auto"/>
            <w:noWrap/>
            <w:vAlign w:val="bottom"/>
            <w:hideMark/>
          </w:tcPr>
          <w:p w14:paraId="67C18FA4"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(mln PLN)</w:t>
            </w:r>
          </w:p>
        </w:tc>
        <w:tc>
          <w:tcPr>
            <w:tcW w:w="1780" w:type="dxa"/>
            <w:tcBorders>
              <w:top w:val="nil"/>
              <w:left w:val="nil"/>
              <w:bottom w:val="nil"/>
              <w:right w:val="nil"/>
            </w:tcBorders>
            <w:shd w:val="clear" w:color="auto" w:fill="auto"/>
            <w:noWrap/>
            <w:vAlign w:val="bottom"/>
            <w:hideMark/>
          </w:tcPr>
          <w:p w14:paraId="07B0631E"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4D735E4"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F3B23F4"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ADEFCFD"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79C5C57"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7DE96DDC" w14:textId="77777777" w:rsidTr="004F1F64">
        <w:trPr>
          <w:trHeight w:val="300"/>
        </w:trPr>
        <w:tc>
          <w:tcPr>
            <w:tcW w:w="3261" w:type="dxa"/>
            <w:tcBorders>
              <w:top w:val="nil"/>
              <w:left w:val="nil"/>
              <w:bottom w:val="nil"/>
              <w:right w:val="nil"/>
            </w:tcBorders>
            <w:shd w:val="clear" w:color="auto" w:fill="auto"/>
            <w:noWrap/>
            <w:vAlign w:val="bottom"/>
            <w:hideMark/>
          </w:tcPr>
          <w:p w14:paraId="64E56841"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 bieżąca wolnych przepł. pien. FCFF</w:t>
            </w:r>
          </w:p>
        </w:tc>
        <w:tc>
          <w:tcPr>
            <w:tcW w:w="1780" w:type="dxa"/>
            <w:tcBorders>
              <w:top w:val="nil"/>
              <w:left w:val="nil"/>
              <w:bottom w:val="nil"/>
              <w:right w:val="nil"/>
            </w:tcBorders>
            <w:shd w:val="clear" w:color="auto" w:fill="auto"/>
            <w:noWrap/>
            <w:vAlign w:val="bottom"/>
            <w:hideMark/>
          </w:tcPr>
          <w:p w14:paraId="4FDD6C6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1 604,1</w:t>
            </w:r>
          </w:p>
        </w:tc>
        <w:tc>
          <w:tcPr>
            <w:tcW w:w="480" w:type="dxa"/>
            <w:tcBorders>
              <w:top w:val="nil"/>
              <w:left w:val="nil"/>
              <w:bottom w:val="nil"/>
              <w:right w:val="nil"/>
            </w:tcBorders>
            <w:shd w:val="clear" w:color="auto" w:fill="auto"/>
            <w:noWrap/>
            <w:vAlign w:val="bottom"/>
            <w:hideMark/>
          </w:tcPr>
          <w:p w14:paraId="7C950070"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B3EB209"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F40EC18"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8AE330D"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4062AA81" w14:textId="77777777" w:rsidTr="004F1F64">
        <w:trPr>
          <w:trHeight w:val="300"/>
        </w:trPr>
        <w:tc>
          <w:tcPr>
            <w:tcW w:w="3261" w:type="dxa"/>
            <w:tcBorders>
              <w:top w:val="nil"/>
              <w:left w:val="nil"/>
              <w:bottom w:val="nil"/>
              <w:right w:val="nil"/>
            </w:tcBorders>
            <w:shd w:val="clear" w:color="auto" w:fill="auto"/>
            <w:noWrap/>
            <w:vAlign w:val="bottom"/>
            <w:hideMark/>
          </w:tcPr>
          <w:p w14:paraId="7F287F96"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rezydualna</w:t>
            </w:r>
          </w:p>
        </w:tc>
        <w:tc>
          <w:tcPr>
            <w:tcW w:w="1780" w:type="dxa"/>
            <w:tcBorders>
              <w:top w:val="nil"/>
              <w:left w:val="nil"/>
              <w:bottom w:val="nil"/>
              <w:right w:val="nil"/>
            </w:tcBorders>
            <w:shd w:val="clear" w:color="auto" w:fill="auto"/>
            <w:noWrap/>
            <w:vAlign w:val="bottom"/>
            <w:hideMark/>
          </w:tcPr>
          <w:p w14:paraId="4FB3A8A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11 587,9</w:t>
            </w:r>
          </w:p>
        </w:tc>
        <w:tc>
          <w:tcPr>
            <w:tcW w:w="480" w:type="dxa"/>
            <w:tcBorders>
              <w:top w:val="nil"/>
              <w:left w:val="nil"/>
              <w:bottom w:val="nil"/>
              <w:right w:val="nil"/>
            </w:tcBorders>
            <w:shd w:val="clear" w:color="auto" w:fill="auto"/>
            <w:noWrap/>
            <w:vAlign w:val="bottom"/>
            <w:hideMark/>
          </w:tcPr>
          <w:p w14:paraId="3A593488"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0B410B8B"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9648792"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0B1CF19"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6413C4F3" w14:textId="77777777" w:rsidTr="004F1F64">
        <w:trPr>
          <w:trHeight w:val="300"/>
        </w:trPr>
        <w:tc>
          <w:tcPr>
            <w:tcW w:w="3261" w:type="dxa"/>
            <w:tcBorders>
              <w:top w:val="nil"/>
              <w:left w:val="nil"/>
              <w:bottom w:val="nil"/>
              <w:right w:val="nil"/>
            </w:tcBorders>
            <w:shd w:val="clear" w:color="auto" w:fill="auto"/>
            <w:noWrap/>
            <w:vAlign w:val="bottom"/>
            <w:hideMark/>
          </w:tcPr>
          <w:p w14:paraId="2433E817"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Bieżąca wartość rezydualna</w:t>
            </w:r>
          </w:p>
        </w:tc>
        <w:tc>
          <w:tcPr>
            <w:tcW w:w="1780" w:type="dxa"/>
            <w:tcBorders>
              <w:top w:val="nil"/>
              <w:left w:val="nil"/>
              <w:bottom w:val="nil"/>
              <w:right w:val="nil"/>
            </w:tcBorders>
            <w:shd w:val="clear" w:color="auto" w:fill="auto"/>
            <w:noWrap/>
            <w:vAlign w:val="bottom"/>
            <w:hideMark/>
          </w:tcPr>
          <w:p w14:paraId="765B756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5 139,8</w:t>
            </w:r>
          </w:p>
        </w:tc>
        <w:tc>
          <w:tcPr>
            <w:tcW w:w="480" w:type="dxa"/>
            <w:tcBorders>
              <w:top w:val="nil"/>
              <w:left w:val="nil"/>
              <w:bottom w:val="nil"/>
              <w:right w:val="nil"/>
            </w:tcBorders>
            <w:shd w:val="clear" w:color="auto" w:fill="auto"/>
            <w:noWrap/>
            <w:vAlign w:val="bottom"/>
            <w:hideMark/>
          </w:tcPr>
          <w:p w14:paraId="2DB3A8FE"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6066D124"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3724D1C"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3050EC1"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368EC403" w14:textId="77777777" w:rsidTr="004F1F64">
        <w:trPr>
          <w:trHeight w:val="300"/>
        </w:trPr>
        <w:tc>
          <w:tcPr>
            <w:tcW w:w="3261" w:type="dxa"/>
            <w:tcBorders>
              <w:top w:val="nil"/>
              <w:left w:val="nil"/>
              <w:bottom w:val="nil"/>
              <w:right w:val="nil"/>
            </w:tcBorders>
            <w:shd w:val="clear" w:color="auto" w:fill="auto"/>
            <w:noWrap/>
            <w:vAlign w:val="bottom"/>
            <w:hideMark/>
          </w:tcPr>
          <w:p w14:paraId="6C8A64F1"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przedsiębiorstwa brutto</w:t>
            </w:r>
          </w:p>
        </w:tc>
        <w:tc>
          <w:tcPr>
            <w:tcW w:w="1780" w:type="dxa"/>
            <w:tcBorders>
              <w:top w:val="nil"/>
              <w:left w:val="nil"/>
              <w:bottom w:val="nil"/>
              <w:right w:val="nil"/>
            </w:tcBorders>
            <w:shd w:val="clear" w:color="auto" w:fill="auto"/>
            <w:noWrap/>
            <w:vAlign w:val="bottom"/>
            <w:hideMark/>
          </w:tcPr>
          <w:p w14:paraId="144F64DE"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6 743,9</w:t>
            </w:r>
          </w:p>
        </w:tc>
        <w:tc>
          <w:tcPr>
            <w:tcW w:w="480" w:type="dxa"/>
            <w:tcBorders>
              <w:top w:val="nil"/>
              <w:left w:val="nil"/>
              <w:bottom w:val="nil"/>
              <w:right w:val="nil"/>
            </w:tcBorders>
            <w:shd w:val="clear" w:color="auto" w:fill="auto"/>
            <w:noWrap/>
            <w:vAlign w:val="bottom"/>
            <w:hideMark/>
          </w:tcPr>
          <w:p w14:paraId="44DD611B"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BE31515"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1ACC362"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BD07113"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644F0A9B" w14:textId="77777777" w:rsidTr="004F1F64">
        <w:trPr>
          <w:trHeight w:val="300"/>
        </w:trPr>
        <w:tc>
          <w:tcPr>
            <w:tcW w:w="3261" w:type="dxa"/>
            <w:tcBorders>
              <w:top w:val="nil"/>
              <w:left w:val="nil"/>
              <w:bottom w:val="nil"/>
              <w:right w:val="nil"/>
            </w:tcBorders>
            <w:shd w:val="clear" w:color="auto" w:fill="auto"/>
            <w:noWrap/>
            <w:vAlign w:val="bottom"/>
            <w:hideMark/>
          </w:tcPr>
          <w:p w14:paraId="1E028653"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Dług netto</w:t>
            </w:r>
          </w:p>
        </w:tc>
        <w:tc>
          <w:tcPr>
            <w:tcW w:w="1780" w:type="dxa"/>
            <w:tcBorders>
              <w:top w:val="nil"/>
              <w:left w:val="nil"/>
              <w:bottom w:val="nil"/>
              <w:right w:val="nil"/>
            </w:tcBorders>
            <w:shd w:val="clear" w:color="auto" w:fill="auto"/>
            <w:noWrap/>
            <w:vAlign w:val="bottom"/>
            <w:hideMark/>
          </w:tcPr>
          <w:p w14:paraId="61E7F2D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1 092,5</w:t>
            </w:r>
          </w:p>
        </w:tc>
        <w:tc>
          <w:tcPr>
            <w:tcW w:w="480" w:type="dxa"/>
            <w:tcBorders>
              <w:top w:val="nil"/>
              <w:left w:val="nil"/>
              <w:bottom w:val="nil"/>
              <w:right w:val="nil"/>
            </w:tcBorders>
            <w:shd w:val="clear" w:color="auto" w:fill="auto"/>
            <w:noWrap/>
            <w:vAlign w:val="bottom"/>
            <w:hideMark/>
          </w:tcPr>
          <w:p w14:paraId="1A5B45DF"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3A943ED9"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43BE591"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8E2EA9A"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7DD4B270" w14:textId="77777777" w:rsidTr="004F1F64">
        <w:trPr>
          <w:trHeight w:val="300"/>
        </w:trPr>
        <w:tc>
          <w:tcPr>
            <w:tcW w:w="3261" w:type="dxa"/>
            <w:tcBorders>
              <w:top w:val="nil"/>
              <w:left w:val="nil"/>
              <w:bottom w:val="nil"/>
              <w:right w:val="nil"/>
            </w:tcBorders>
            <w:shd w:val="clear" w:color="auto" w:fill="auto"/>
            <w:noWrap/>
            <w:vAlign w:val="bottom"/>
            <w:hideMark/>
          </w:tcPr>
          <w:p w14:paraId="4756D565" w14:textId="77777777" w:rsidR="0073650E" w:rsidRPr="001176EF" w:rsidRDefault="0073650E" w:rsidP="000F7897">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69454B8C" w14:textId="77777777" w:rsidR="0073650E" w:rsidRPr="001176EF" w:rsidRDefault="0073650E" w:rsidP="000F7897">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22701B1E"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1CD1EE5"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5271E97"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8CD7A2B"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2CA7EFB8" w14:textId="77777777" w:rsidTr="004F1F64">
        <w:trPr>
          <w:trHeight w:val="300"/>
        </w:trPr>
        <w:tc>
          <w:tcPr>
            <w:tcW w:w="3261" w:type="dxa"/>
            <w:tcBorders>
              <w:top w:val="nil"/>
              <w:left w:val="nil"/>
              <w:bottom w:val="nil"/>
              <w:right w:val="nil"/>
            </w:tcBorders>
            <w:shd w:val="clear" w:color="000000" w:fill="4F81BD"/>
            <w:noWrap/>
            <w:vAlign w:val="bottom"/>
            <w:hideMark/>
          </w:tcPr>
          <w:p w14:paraId="63CE6567" w14:textId="77777777" w:rsidR="0073650E" w:rsidRPr="001176EF" w:rsidRDefault="0073650E" w:rsidP="000F7897">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Wartość dochodowa</w:t>
            </w:r>
          </w:p>
        </w:tc>
        <w:tc>
          <w:tcPr>
            <w:tcW w:w="1780" w:type="dxa"/>
            <w:tcBorders>
              <w:top w:val="nil"/>
              <w:left w:val="nil"/>
              <w:bottom w:val="nil"/>
              <w:right w:val="nil"/>
            </w:tcBorders>
            <w:shd w:val="clear" w:color="000000" w:fill="4F81BD"/>
            <w:noWrap/>
            <w:vAlign w:val="bottom"/>
            <w:hideMark/>
          </w:tcPr>
          <w:p w14:paraId="0014FDDC" w14:textId="77777777" w:rsidR="0073650E" w:rsidRPr="001176EF" w:rsidRDefault="0073650E" w:rsidP="000F7897">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5 651,4</w:t>
            </w:r>
          </w:p>
        </w:tc>
        <w:tc>
          <w:tcPr>
            <w:tcW w:w="480" w:type="dxa"/>
            <w:tcBorders>
              <w:top w:val="nil"/>
              <w:left w:val="nil"/>
              <w:bottom w:val="nil"/>
              <w:right w:val="nil"/>
            </w:tcBorders>
            <w:shd w:val="clear" w:color="auto" w:fill="auto"/>
            <w:noWrap/>
            <w:vAlign w:val="bottom"/>
            <w:hideMark/>
          </w:tcPr>
          <w:p w14:paraId="405B8171" w14:textId="77777777" w:rsidR="0073650E" w:rsidRPr="001176EF" w:rsidRDefault="0073650E" w:rsidP="000F7897">
            <w:pPr>
              <w:spacing w:after="0" w:line="240" w:lineRule="auto"/>
              <w:jc w:val="right"/>
              <w:rPr>
                <w:rFonts w:eastAsia="Arial Unicode MS" w:cstheme="minorHAnsi"/>
                <w:color w:val="FFFFFF"/>
                <w:sz w:val="12"/>
                <w:szCs w:val="12"/>
                <w:lang w:eastAsia="pl-PL"/>
              </w:rPr>
            </w:pPr>
          </w:p>
        </w:tc>
        <w:tc>
          <w:tcPr>
            <w:tcW w:w="1140" w:type="dxa"/>
            <w:tcBorders>
              <w:top w:val="nil"/>
              <w:left w:val="nil"/>
              <w:bottom w:val="nil"/>
              <w:right w:val="nil"/>
            </w:tcBorders>
            <w:shd w:val="clear" w:color="auto" w:fill="auto"/>
            <w:noWrap/>
            <w:vAlign w:val="bottom"/>
            <w:hideMark/>
          </w:tcPr>
          <w:p w14:paraId="11819F73"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4CEC643"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B98B6C0"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69AB3959" w14:textId="77777777" w:rsidTr="004F1F64">
        <w:trPr>
          <w:trHeight w:val="300"/>
        </w:trPr>
        <w:tc>
          <w:tcPr>
            <w:tcW w:w="3261" w:type="dxa"/>
            <w:tcBorders>
              <w:top w:val="nil"/>
              <w:left w:val="nil"/>
              <w:bottom w:val="nil"/>
              <w:right w:val="nil"/>
            </w:tcBorders>
            <w:shd w:val="clear" w:color="auto" w:fill="auto"/>
            <w:noWrap/>
            <w:vAlign w:val="bottom"/>
            <w:hideMark/>
          </w:tcPr>
          <w:p w14:paraId="41A42502"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udziału Arcus</w:t>
            </w:r>
          </w:p>
        </w:tc>
        <w:tc>
          <w:tcPr>
            <w:tcW w:w="1780" w:type="dxa"/>
            <w:tcBorders>
              <w:top w:val="nil"/>
              <w:left w:val="nil"/>
              <w:bottom w:val="nil"/>
              <w:right w:val="nil"/>
            </w:tcBorders>
            <w:shd w:val="clear" w:color="auto" w:fill="auto"/>
            <w:noWrap/>
            <w:vAlign w:val="bottom"/>
            <w:hideMark/>
          </w:tcPr>
          <w:p w14:paraId="512C9C4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4 914,4</w:t>
            </w:r>
          </w:p>
        </w:tc>
        <w:tc>
          <w:tcPr>
            <w:tcW w:w="480" w:type="dxa"/>
            <w:tcBorders>
              <w:top w:val="nil"/>
              <w:left w:val="nil"/>
              <w:bottom w:val="nil"/>
              <w:right w:val="nil"/>
            </w:tcBorders>
            <w:shd w:val="clear" w:color="auto" w:fill="auto"/>
            <w:noWrap/>
            <w:vAlign w:val="bottom"/>
            <w:hideMark/>
          </w:tcPr>
          <w:p w14:paraId="37747F33"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0B40A9D6"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AC03635" w14:textId="77777777" w:rsidR="0073650E" w:rsidRPr="001176EF" w:rsidRDefault="0073650E" w:rsidP="000F7897">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AEC6353" w14:textId="77777777" w:rsidR="0073650E" w:rsidRPr="001176EF" w:rsidRDefault="0073650E" w:rsidP="000F7897">
            <w:pPr>
              <w:spacing w:after="0" w:line="240" w:lineRule="auto"/>
              <w:rPr>
                <w:rFonts w:eastAsia="Times New Roman" w:cstheme="minorHAnsi"/>
                <w:sz w:val="12"/>
                <w:szCs w:val="12"/>
                <w:lang w:eastAsia="pl-PL"/>
              </w:rPr>
            </w:pPr>
          </w:p>
        </w:tc>
      </w:tr>
    </w:tbl>
    <w:p w14:paraId="68C3EF22" w14:textId="77777777" w:rsidR="0073650E" w:rsidRPr="001176EF" w:rsidRDefault="0073650E" w:rsidP="0073650E">
      <w:pPr>
        <w:rPr>
          <w:rFonts w:cstheme="minorHAnsi"/>
          <w:sz w:val="12"/>
          <w:szCs w:val="12"/>
        </w:rPr>
      </w:pPr>
    </w:p>
    <w:p w14:paraId="3FB9E975" w14:textId="77777777" w:rsidR="0073650E" w:rsidRPr="001176EF" w:rsidRDefault="0073650E" w:rsidP="0073650E">
      <w:pPr>
        <w:rPr>
          <w:rFonts w:cstheme="minorHAnsi"/>
          <w:sz w:val="12"/>
          <w:szCs w:val="12"/>
        </w:rPr>
      </w:pPr>
      <w:r w:rsidRPr="001176EF">
        <w:rPr>
          <w:rFonts w:cstheme="minorHAnsi"/>
          <w:sz w:val="12"/>
          <w:szCs w:val="12"/>
        </w:rPr>
        <w:t>Projekcje finansowe 3y: 2018-2020</w:t>
      </w:r>
    </w:p>
    <w:tbl>
      <w:tblPr>
        <w:tblW w:w="5080" w:type="dxa"/>
        <w:tblCellMar>
          <w:left w:w="70" w:type="dxa"/>
          <w:right w:w="70" w:type="dxa"/>
        </w:tblCellMar>
        <w:tblLook w:val="04A0" w:firstRow="1" w:lastRow="0" w:firstColumn="1" w:lastColumn="0" w:noHBand="0" w:noVBand="1"/>
      </w:tblPr>
      <w:tblGrid>
        <w:gridCol w:w="1780"/>
        <w:gridCol w:w="1100"/>
        <w:gridCol w:w="1100"/>
        <w:gridCol w:w="1100"/>
      </w:tblGrid>
      <w:tr w:rsidR="0073650E" w:rsidRPr="001176EF" w14:paraId="22CBFE16" w14:textId="77777777" w:rsidTr="000F7897">
        <w:trPr>
          <w:trHeight w:val="300"/>
        </w:trPr>
        <w:tc>
          <w:tcPr>
            <w:tcW w:w="1780" w:type="dxa"/>
            <w:tcBorders>
              <w:top w:val="single" w:sz="8" w:space="0" w:color="1F497D"/>
              <w:left w:val="nil"/>
              <w:bottom w:val="single" w:sz="8" w:space="0" w:color="1F497D"/>
              <w:right w:val="nil"/>
            </w:tcBorders>
            <w:shd w:val="clear" w:color="auto" w:fill="auto"/>
            <w:noWrap/>
            <w:vAlign w:val="center"/>
            <w:hideMark/>
          </w:tcPr>
          <w:p w14:paraId="5A3DFBE1"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(tys. PLN)</w:t>
            </w:r>
          </w:p>
        </w:tc>
        <w:tc>
          <w:tcPr>
            <w:tcW w:w="1100" w:type="dxa"/>
            <w:tcBorders>
              <w:top w:val="single" w:sz="8" w:space="0" w:color="1F497D"/>
              <w:left w:val="nil"/>
              <w:bottom w:val="single" w:sz="8" w:space="0" w:color="1F497D"/>
              <w:right w:val="nil"/>
            </w:tcBorders>
            <w:shd w:val="clear" w:color="auto" w:fill="auto"/>
            <w:noWrap/>
            <w:vAlign w:val="center"/>
            <w:hideMark/>
          </w:tcPr>
          <w:p w14:paraId="16F4C06E"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2018</w:t>
            </w:r>
          </w:p>
        </w:tc>
        <w:tc>
          <w:tcPr>
            <w:tcW w:w="1100" w:type="dxa"/>
            <w:tcBorders>
              <w:top w:val="single" w:sz="8" w:space="0" w:color="1F497D"/>
              <w:left w:val="nil"/>
              <w:bottom w:val="single" w:sz="8" w:space="0" w:color="1F497D"/>
              <w:right w:val="nil"/>
            </w:tcBorders>
            <w:shd w:val="clear" w:color="auto" w:fill="auto"/>
            <w:noWrap/>
            <w:vAlign w:val="center"/>
            <w:hideMark/>
          </w:tcPr>
          <w:p w14:paraId="4686FFB2"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2019</w:t>
            </w:r>
          </w:p>
        </w:tc>
        <w:tc>
          <w:tcPr>
            <w:tcW w:w="1100" w:type="dxa"/>
            <w:tcBorders>
              <w:top w:val="single" w:sz="8" w:space="0" w:color="1F497D"/>
              <w:left w:val="nil"/>
              <w:bottom w:val="single" w:sz="8" w:space="0" w:color="1F497D"/>
              <w:right w:val="nil"/>
            </w:tcBorders>
            <w:shd w:val="clear" w:color="auto" w:fill="auto"/>
            <w:noWrap/>
            <w:vAlign w:val="center"/>
            <w:hideMark/>
          </w:tcPr>
          <w:p w14:paraId="440C314C"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2020</w:t>
            </w:r>
          </w:p>
        </w:tc>
      </w:tr>
      <w:tr w:rsidR="0073650E" w:rsidRPr="001176EF" w14:paraId="0F2EF5E9" w14:textId="77777777" w:rsidTr="000F7897">
        <w:trPr>
          <w:trHeight w:val="288"/>
        </w:trPr>
        <w:tc>
          <w:tcPr>
            <w:tcW w:w="1780" w:type="dxa"/>
            <w:tcBorders>
              <w:top w:val="nil"/>
              <w:left w:val="nil"/>
              <w:bottom w:val="nil"/>
              <w:right w:val="nil"/>
            </w:tcBorders>
            <w:shd w:val="clear" w:color="auto" w:fill="auto"/>
            <w:noWrap/>
            <w:vAlign w:val="center"/>
            <w:hideMark/>
          </w:tcPr>
          <w:p w14:paraId="06DF64CB"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Przychody ogółem</w:t>
            </w:r>
          </w:p>
        </w:tc>
        <w:tc>
          <w:tcPr>
            <w:tcW w:w="1100" w:type="dxa"/>
            <w:tcBorders>
              <w:top w:val="nil"/>
              <w:left w:val="nil"/>
              <w:bottom w:val="nil"/>
              <w:right w:val="nil"/>
            </w:tcBorders>
            <w:shd w:val="clear" w:color="auto" w:fill="auto"/>
            <w:noWrap/>
            <w:vAlign w:val="center"/>
            <w:hideMark/>
          </w:tcPr>
          <w:p w14:paraId="432A683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1 960,0</w:t>
            </w:r>
          </w:p>
        </w:tc>
        <w:tc>
          <w:tcPr>
            <w:tcW w:w="1100" w:type="dxa"/>
            <w:tcBorders>
              <w:top w:val="nil"/>
              <w:left w:val="nil"/>
              <w:bottom w:val="nil"/>
              <w:right w:val="nil"/>
            </w:tcBorders>
            <w:shd w:val="clear" w:color="auto" w:fill="auto"/>
            <w:noWrap/>
            <w:vAlign w:val="center"/>
            <w:hideMark/>
          </w:tcPr>
          <w:p w14:paraId="4CEC9664"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2 058,0</w:t>
            </w:r>
          </w:p>
        </w:tc>
        <w:tc>
          <w:tcPr>
            <w:tcW w:w="1100" w:type="dxa"/>
            <w:tcBorders>
              <w:top w:val="nil"/>
              <w:left w:val="nil"/>
              <w:bottom w:val="nil"/>
              <w:right w:val="nil"/>
            </w:tcBorders>
            <w:shd w:val="clear" w:color="auto" w:fill="auto"/>
            <w:noWrap/>
            <w:vAlign w:val="center"/>
            <w:hideMark/>
          </w:tcPr>
          <w:p w14:paraId="2B524BB4"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2 160,9</w:t>
            </w:r>
          </w:p>
        </w:tc>
      </w:tr>
      <w:tr w:rsidR="0073650E" w:rsidRPr="001176EF" w14:paraId="75741EBB" w14:textId="77777777" w:rsidTr="000F7897">
        <w:trPr>
          <w:trHeight w:val="288"/>
        </w:trPr>
        <w:tc>
          <w:tcPr>
            <w:tcW w:w="1780" w:type="dxa"/>
            <w:tcBorders>
              <w:top w:val="nil"/>
              <w:left w:val="nil"/>
              <w:bottom w:val="nil"/>
              <w:right w:val="nil"/>
            </w:tcBorders>
            <w:shd w:val="clear" w:color="auto" w:fill="auto"/>
            <w:noWrap/>
            <w:vAlign w:val="center"/>
            <w:hideMark/>
          </w:tcPr>
          <w:p w14:paraId="179CA3FE"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Koszty ogółem</w:t>
            </w:r>
          </w:p>
        </w:tc>
        <w:tc>
          <w:tcPr>
            <w:tcW w:w="1100" w:type="dxa"/>
            <w:tcBorders>
              <w:top w:val="nil"/>
              <w:left w:val="nil"/>
              <w:bottom w:val="nil"/>
              <w:right w:val="nil"/>
            </w:tcBorders>
            <w:shd w:val="clear" w:color="auto" w:fill="auto"/>
            <w:noWrap/>
            <w:vAlign w:val="center"/>
            <w:hideMark/>
          </w:tcPr>
          <w:p w14:paraId="6F4C1186"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1 395,2</w:t>
            </w:r>
          </w:p>
        </w:tc>
        <w:tc>
          <w:tcPr>
            <w:tcW w:w="1100" w:type="dxa"/>
            <w:tcBorders>
              <w:top w:val="nil"/>
              <w:left w:val="nil"/>
              <w:bottom w:val="nil"/>
              <w:right w:val="nil"/>
            </w:tcBorders>
            <w:shd w:val="clear" w:color="auto" w:fill="auto"/>
            <w:noWrap/>
            <w:vAlign w:val="center"/>
            <w:hideMark/>
          </w:tcPr>
          <w:p w14:paraId="5449421B"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1 465,0</w:t>
            </w:r>
          </w:p>
        </w:tc>
        <w:tc>
          <w:tcPr>
            <w:tcW w:w="1100" w:type="dxa"/>
            <w:tcBorders>
              <w:top w:val="nil"/>
              <w:left w:val="nil"/>
              <w:bottom w:val="nil"/>
              <w:right w:val="nil"/>
            </w:tcBorders>
            <w:shd w:val="clear" w:color="auto" w:fill="auto"/>
            <w:noWrap/>
            <w:vAlign w:val="center"/>
            <w:hideMark/>
          </w:tcPr>
          <w:p w14:paraId="1979EC8A"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1 538,2</w:t>
            </w:r>
          </w:p>
        </w:tc>
      </w:tr>
      <w:tr w:rsidR="0073650E" w:rsidRPr="001176EF" w14:paraId="605EA285" w14:textId="77777777" w:rsidTr="000F7897">
        <w:trPr>
          <w:trHeight w:val="288"/>
        </w:trPr>
        <w:tc>
          <w:tcPr>
            <w:tcW w:w="1780" w:type="dxa"/>
            <w:tcBorders>
              <w:top w:val="nil"/>
              <w:left w:val="nil"/>
              <w:bottom w:val="nil"/>
              <w:right w:val="nil"/>
            </w:tcBorders>
            <w:shd w:val="clear" w:color="auto" w:fill="auto"/>
            <w:noWrap/>
            <w:vAlign w:val="center"/>
            <w:hideMark/>
          </w:tcPr>
          <w:p w14:paraId="02CBD968"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EBIT</w:t>
            </w:r>
            <w:r w:rsidRPr="001176EF">
              <w:rPr>
                <w:rFonts w:eastAsia="Times New Roman" w:cstheme="minorHAnsi"/>
                <w:color w:val="000000"/>
                <w:sz w:val="12"/>
                <w:szCs w:val="12"/>
                <w:vertAlign w:val="superscript"/>
                <w:lang w:eastAsia="pl-PL"/>
              </w:rPr>
              <w:t>(1)</w:t>
            </w:r>
          </w:p>
        </w:tc>
        <w:tc>
          <w:tcPr>
            <w:tcW w:w="1100" w:type="dxa"/>
            <w:tcBorders>
              <w:top w:val="nil"/>
              <w:left w:val="nil"/>
              <w:bottom w:val="nil"/>
              <w:right w:val="nil"/>
            </w:tcBorders>
            <w:shd w:val="clear" w:color="auto" w:fill="auto"/>
            <w:noWrap/>
            <w:vAlign w:val="center"/>
            <w:hideMark/>
          </w:tcPr>
          <w:p w14:paraId="61602CCB"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564,8</w:t>
            </w:r>
          </w:p>
        </w:tc>
        <w:tc>
          <w:tcPr>
            <w:tcW w:w="1100" w:type="dxa"/>
            <w:tcBorders>
              <w:top w:val="nil"/>
              <w:left w:val="nil"/>
              <w:bottom w:val="nil"/>
              <w:right w:val="nil"/>
            </w:tcBorders>
            <w:shd w:val="clear" w:color="auto" w:fill="auto"/>
            <w:noWrap/>
            <w:vAlign w:val="center"/>
            <w:hideMark/>
          </w:tcPr>
          <w:p w14:paraId="41A34290"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593,0</w:t>
            </w:r>
          </w:p>
        </w:tc>
        <w:tc>
          <w:tcPr>
            <w:tcW w:w="1100" w:type="dxa"/>
            <w:tcBorders>
              <w:top w:val="nil"/>
              <w:left w:val="nil"/>
              <w:bottom w:val="nil"/>
              <w:right w:val="nil"/>
            </w:tcBorders>
            <w:shd w:val="clear" w:color="auto" w:fill="auto"/>
            <w:noWrap/>
            <w:vAlign w:val="center"/>
            <w:hideMark/>
          </w:tcPr>
          <w:p w14:paraId="2F3D5E7D"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622,7</w:t>
            </w:r>
          </w:p>
        </w:tc>
      </w:tr>
      <w:tr w:rsidR="0073650E" w:rsidRPr="001176EF" w14:paraId="58401021" w14:textId="77777777" w:rsidTr="000F7897">
        <w:trPr>
          <w:trHeight w:val="288"/>
        </w:trPr>
        <w:tc>
          <w:tcPr>
            <w:tcW w:w="1780" w:type="dxa"/>
            <w:tcBorders>
              <w:top w:val="nil"/>
              <w:left w:val="nil"/>
              <w:bottom w:val="nil"/>
              <w:right w:val="nil"/>
            </w:tcBorders>
            <w:shd w:val="clear" w:color="auto" w:fill="auto"/>
            <w:noWrap/>
            <w:vAlign w:val="center"/>
            <w:hideMark/>
          </w:tcPr>
          <w:p w14:paraId="298DC29A"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Zysk netto</w:t>
            </w:r>
          </w:p>
        </w:tc>
        <w:tc>
          <w:tcPr>
            <w:tcW w:w="1100" w:type="dxa"/>
            <w:tcBorders>
              <w:top w:val="nil"/>
              <w:left w:val="nil"/>
              <w:bottom w:val="nil"/>
              <w:right w:val="nil"/>
            </w:tcBorders>
            <w:shd w:val="clear" w:color="auto" w:fill="auto"/>
            <w:noWrap/>
            <w:vAlign w:val="center"/>
            <w:hideMark/>
          </w:tcPr>
          <w:p w14:paraId="3E6F523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510,6</w:t>
            </w:r>
          </w:p>
        </w:tc>
        <w:tc>
          <w:tcPr>
            <w:tcW w:w="1100" w:type="dxa"/>
            <w:tcBorders>
              <w:top w:val="nil"/>
              <w:left w:val="nil"/>
              <w:bottom w:val="nil"/>
              <w:right w:val="nil"/>
            </w:tcBorders>
            <w:shd w:val="clear" w:color="auto" w:fill="auto"/>
            <w:noWrap/>
            <w:vAlign w:val="center"/>
            <w:hideMark/>
          </w:tcPr>
          <w:p w14:paraId="4FB180F0"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428,9</w:t>
            </w:r>
          </w:p>
        </w:tc>
        <w:tc>
          <w:tcPr>
            <w:tcW w:w="1100" w:type="dxa"/>
            <w:tcBorders>
              <w:top w:val="nil"/>
              <w:left w:val="nil"/>
              <w:bottom w:val="nil"/>
              <w:right w:val="nil"/>
            </w:tcBorders>
            <w:shd w:val="clear" w:color="auto" w:fill="auto"/>
            <w:noWrap/>
            <w:vAlign w:val="center"/>
            <w:hideMark/>
          </w:tcPr>
          <w:p w14:paraId="67AC4E2D"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450,4</w:t>
            </w:r>
          </w:p>
        </w:tc>
      </w:tr>
      <w:tr w:rsidR="0073650E" w:rsidRPr="001176EF" w14:paraId="350B1C10" w14:textId="77777777" w:rsidTr="000F7897">
        <w:trPr>
          <w:trHeight w:val="300"/>
        </w:trPr>
        <w:tc>
          <w:tcPr>
            <w:tcW w:w="1780" w:type="dxa"/>
            <w:tcBorders>
              <w:top w:val="nil"/>
              <w:left w:val="nil"/>
              <w:bottom w:val="nil"/>
              <w:right w:val="nil"/>
            </w:tcBorders>
            <w:shd w:val="clear" w:color="auto" w:fill="auto"/>
            <w:noWrap/>
            <w:vAlign w:val="center"/>
            <w:hideMark/>
          </w:tcPr>
          <w:p w14:paraId="2CB79E87" w14:textId="77777777" w:rsidR="0073650E" w:rsidRPr="001176EF" w:rsidRDefault="0073650E" w:rsidP="000F7897">
            <w:pPr>
              <w:spacing w:after="0" w:line="240" w:lineRule="auto"/>
              <w:jc w:val="right"/>
              <w:rPr>
                <w:rFonts w:eastAsia="Times New Roman" w:cstheme="minorHAnsi"/>
                <w:color w:val="000000"/>
                <w:sz w:val="12"/>
                <w:szCs w:val="12"/>
                <w:lang w:eastAsia="pl-PL"/>
              </w:rPr>
            </w:pPr>
          </w:p>
        </w:tc>
        <w:tc>
          <w:tcPr>
            <w:tcW w:w="1100" w:type="dxa"/>
            <w:tcBorders>
              <w:top w:val="nil"/>
              <w:left w:val="nil"/>
              <w:bottom w:val="nil"/>
              <w:right w:val="nil"/>
            </w:tcBorders>
            <w:shd w:val="clear" w:color="auto" w:fill="auto"/>
            <w:noWrap/>
            <w:vAlign w:val="center"/>
            <w:hideMark/>
          </w:tcPr>
          <w:p w14:paraId="1B496109" w14:textId="77777777" w:rsidR="0073650E" w:rsidRPr="001176EF" w:rsidRDefault="0073650E" w:rsidP="000F7897">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691C4E63" w14:textId="77777777" w:rsidR="0073650E" w:rsidRPr="001176EF" w:rsidRDefault="0073650E" w:rsidP="000F7897">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7DF82E09"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1176EF" w14:paraId="6C6F6561" w14:textId="77777777" w:rsidTr="000F7897">
        <w:trPr>
          <w:trHeight w:val="288"/>
        </w:trPr>
        <w:tc>
          <w:tcPr>
            <w:tcW w:w="5080" w:type="dxa"/>
            <w:gridSpan w:val="4"/>
            <w:tcBorders>
              <w:top w:val="single" w:sz="8" w:space="0" w:color="1F497D"/>
              <w:left w:val="nil"/>
              <w:bottom w:val="nil"/>
              <w:right w:val="nil"/>
            </w:tcBorders>
            <w:shd w:val="clear" w:color="auto" w:fill="auto"/>
            <w:noWrap/>
            <w:vAlign w:val="center"/>
            <w:hideMark/>
          </w:tcPr>
          <w:p w14:paraId="064050FB" w14:textId="77777777" w:rsidR="0073650E" w:rsidRPr="001176EF" w:rsidRDefault="0073650E" w:rsidP="000F7897">
            <w:pPr>
              <w:spacing w:after="0" w:line="240" w:lineRule="auto"/>
              <w:rPr>
                <w:rFonts w:eastAsia="Times New Roman" w:cstheme="minorHAnsi"/>
                <w:i/>
                <w:iCs/>
                <w:color w:val="000000"/>
                <w:sz w:val="12"/>
                <w:szCs w:val="12"/>
                <w:lang w:eastAsia="pl-PL"/>
              </w:rPr>
            </w:pPr>
            <w:r w:rsidRPr="001176EF">
              <w:rPr>
                <w:rFonts w:eastAsia="Times New Roman" w:cstheme="minorHAnsi"/>
                <w:i/>
                <w:iCs/>
                <w:color w:val="000000"/>
                <w:sz w:val="12"/>
                <w:szCs w:val="12"/>
                <w:vertAlign w:val="superscript"/>
                <w:lang w:eastAsia="pl-PL"/>
              </w:rPr>
              <w:t>(1)</w:t>
            </w:r>
            <w:r w:rsidRPr="001176EF">
              <w:rPr>
                <w:rFonts w:eastAsia="Times New Roman" w:cstheme="minorHAnsi"/>
                <w:i/>
                <w:iCs/>
                <w:color w:val="000000"/>
                <w:sz w:val="12"/>
                <w:szCs w:val="12"/>
                <w:lang w:eastAsia="pl-PL"/>
              </w:rPr>
              <w:t xml:space="preserve"> EBIT- Zysk na działalności gospodarczej przed kosztami finansowymi i opodatkowaniem</w:t>
            </w:r>
          </w:p>
        </w:tc>
      </w:tr>
    </w:tbl>
    <w:p w14:paraId="08911CEC" w14:textId="77777777" w:rsidR="0073650E" w:rsidRPr="001176EF" w:rsidRDefault="0073650E" w:rsidP="0073650E">
      <w:pPr>
        <w:rPr>
          <w:rFonts w:cstheme="minorHAnsi"/>
          <w:sz w:val="12"/>
          <w:szCs w:val="12"/>
        </w:rPr>
      </w:pPr>
    </w:p>
    <w:tbl>
      <w:tblPr>
        <w:tblW w:w="9000" w:type="dxa"/>
        <w:tblCellMar>
          <w:left w:w="70" w:type="dxa"/>
          <w:right w:w="70" w:type="dxa"/>
        </w:tblCellMar>
        <w:tblLook w:val="04A0" w:firstRow="1" w:lastRow="0" w:firstColumn="1" w:lastColumn="0" w:noHBand="0" w:noVBand="1"/>
      </w:tblPr>
      <w:tblGrid>
        <w:gridCol w:w="1560"/>
        <w:gridCol w:w="480"/>
        <w:gridCol w:w="795"/>
        <w:gridCol w:w="1140"/>
        <w:gridCol w:w="1140"/>
        <w:gridCol w:w="1122"/>
        <w:gridCol w:w="920"/>
        <w:gridCol w:w="923"/>
        <w:gridCol w:w="920"/>
      </w:tblGrid>
      <w:tr w:rsidR="0073650E" w:rsidRPr="001176EF" w14:paraId="0D877DD1" w14:textId="77777777" w:rsidTr="004F1F64">
        <w:trPr>
          <w:trHeight w:val="312"/>
        </w:trPr>
        <w:tc>
          <w:tcPr>
            <w:tcW w:w="1560" w:type="dxa"/>
            <w:tcBorders>
              <w:top w:val="single" w:sz="8" w:space="0" w:color="1F497D"/>
              <w:left w:val="nil"/>
              <w:bottom w:val="single" w:sz="8" w:space="0" w:color="1F497D"/>
              <w:right w:val="nil"/>
            </w:tcBorders>
            <w:shd w:val="clear" w:color="auto" w:fill="auto"/>
            <w:noWrap/>
            <w:vAlign w:val="center"/>
            <w:hideMark/>
          </w:tcPr>
          <w:p w14:paraId="420F45C1"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WACC</w:t>
            </w:r>
          </w:p>
        </w:tc>
        <w:tc>
          <w:tcPr>
            <w:tcW w:w="480" w:type="dxa"/>
            <w:tcBorders>
              <w:top w:val="single" w:sz="8" w:space="0" w:color="1F497D"/>
              <w:left w:val="nil"/>
              <w:bottom w:val="single" w:sz="8" w:space="0" w:color="1F497D"/>
              <w:right w:val="nil"/>
            </w:tcBorders>
            <w:shd w:val="clear" w:color="auto" w:fill="auto"/>
            <w:noWrap/>
            <w:vAlign w:val="center"/>
            <w:hideMark/>
          </w:tcPr>
          <w:p w14:paraId="5EF3C38B"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95" w:type="dxa"/>
            <w:tcBorders>
              <w:top w:val="single" w:sz="8" w:space="0" w:color="1F497D"/>
              <w:left w:val="nil"/>
              <w:bottom w:val="single" w:sz="8" w:space="0" w:color="1F497D"/>
              <w:right w:val="nil"/>
            </w:tcBorders>
            <w:shd w:val="clear" w:color="auto" w:fill="auto"/>
            <w:noWrap/>
            <w:vAlign w:val="center"/>
            <w:hideMark/>
          </w:tcPr>
          <w:p w14:paraId="48A1A1CF"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1140" w:type="dxa"/>
            <w:tcBorders>
              <w:top w:val="single" w:sz="8" w:space="0" w:color="1F497D"/>
              <w:left w:val="nil"/>
              <w:bottom w:val="single" w:sz="8" w:space="0" w:color="1F497D"/>
              <w:right w:val="nil"/>
            </w:tcBorders>
            <w:shd w:val="clear" w:color="auto" w:fill="auto"/>
            <w:noWrap/>
            <w:vAlign w:val="center"/>
            <w:hideMark/>
          </w:tcPr>
          <w:p w14:paraId="7BC954C4"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1140" w:type="dxa"/>
            <w:tcBorders>
              <w:top w:val="single" w:sz="8" w:space="0" w:color="1F497D"/>
              <w:left w:val="nil"/>
              <w:bottom w:val="single" w:sz="8" w:space="0" w:color="1F497D"/>
              <w:right w:val="nil"/>
            </w:tcBorders>
            <w:shd w:val="clear" w:color="auto" w:fill="auto"/>
            <w:noWrap/>
            <w:vAlign w:val="center"/>
            <w:hideMark/>
          </w:tcPr>
          <w:p w14:paraId="75C5E9D9"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122" w:type="dxa"/>
            <w:tcBorders>
              <w:top w:val="single" w:sz="8" w:space="0" w:color="1F497D"/>
              <w:left w:val="nil"/>
              <w:bottom w:val="single" w:sz="8" w:space="0" w:color="1F497D"/>
              <w:right w:val="nil"/>
            </w:tcBorders>
            <w:shd w:val="clear" w:color="auto" w:fill="auto"/>
            <w:noWrap/>
            <w:vAlign w:val="center"/>
            <w:hideMark/>
          </w:tcPr>
          <w:p w14:paraId="44A91368"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255A5413"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923" w:type="dxa"/>
            <w:tcBorders>
              <w:top w:val="single" w:sz="8" w:space="0" w:color="1F497D"/>
              <w:left w:val="nil"/>
              <w:bottom w:val="single" w:sz="8" w:space="0" w:color="1F497D"/>
              <w:right w:val="nil"/>
            </w:tcBorders>
            <w:shd w:val="clear" w:color="auto" w:fill="auto"/>
            <w:noWrap/>
            <w:vAlign w:val="center"/>
            <w:hideMark/>
          </w:tcPr>
          <w:p w14:paraId="155827D5"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71FCE26E"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73650E" w:rsidRPr="001176EF" w14:paraId="12BC5D15" w14:textId="77777777" w:rsidTr="004F1F64">
        <w:trPr>
          <w:trHeight w:val="300"/>
        </w:trPr>
        <w:tc>
          <w:tcPr>
            <w:tcW w:w="1560" w:type="dxa"/>
            <w:tcBorders>
              <w:top w:val="nil"/>
              <w:left w:val="nil"/>
              <w:bottom w:val="nil"/>
              <w:right w:val="nil"/>
            </w:tcBorders>
            <w:shd w:val="clear" w:color="auto" w:fill="auto"/>
            <w:noWrap/>
            <w:vAlign w:val="center"/>
            <w:hideMark/>
          </w:tcPr>
          <w:p w14:paraId="21F2651D"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6B1DC720"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706CFC4D"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4 134,7</w:t>
            </w:r>
          </w:p>
        </w:tc>
        <w:tc>
          <w:tcPr>
            <w:tcW w:w="1140" w:type="dxa"/>
            <w:tcBorders>
              <w:top w:val="nil"/>
              <w:left w:val="nil"/>
              <w:bottom w:val="nil"/>
              <w:right w:val="nil"/>
            </w:tcBorders>
            <w:shd w:val="clear" w:color="auto" w:fill="auto"/>
            <w:noWrap/>
            <w:vAlign w:val="center"/>
            <w:hideMark/>
          </w:tcPr>
          <w:p w14:paraId="2018028C"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4 804,4</w:t>
            </w:r>
          </w:p>
        </w:tc>
        <w:tc>
          <w:tcPr>
            <w:tcW w:w="1140" w:type="dxa"/>
            <w:tcBorders>
              <w:top w:val="nil"/>
              <w:left w:val="nil"/>
              <w:bottom w:val="nil"/>
              <w:right w:val="nil"/>
            </w:tcBorders>
            <w:shd w:val="clear" w:color="auto" w:fill="auto"/>
            <w:noWrap/>
            <w:vAlign w:val="center"/>
            <w:hideMark/>
          </w:tcPr>
          <w:p w14:paraId="54266FFA"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5 201,9</w:t>
            </w:r>
          </w:p>
        </w:tc>
        <w:tc>
          <w:tcPr>
            <w:tcW w:w="1122" w:type="dxa"/>
            <w:tcBorders>
              <w:top w:val="nil"/>
              <w:left w:val="nil"/>
              <w:bottom w:val="nil"/>
              <w:right w:val="nil"/>
            </w:tcBorders>
            <w:shd w:val="clear" w:color="auto" w:fill="auto"/>
            <w:noWrap/>
            <w:vAlign w:val="center"/>
            <w:hideMark/>
          </w:tcPr>
          <w:p w14:paraId="61A2AFB9"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5 651,4</w:t>
            </w:r>
          </w:p>
        </w:tc>
        <w:tc>
          <w:tcPr>
            <w:tcW w:w="920" w:type="dxa"/>
            <w:tcBorders>
              <w:top w:val="nil"/>
              <w:left w:val="nil"/>
              <w:bottom w:val="nil"/>
              <w:right w:val="nil"/>
            </w:tcBorders>
            <w:shd w:val="clear" w:color="auto" w:fill="auto"/>
            <w:noWrap/>
            <w:vAlign w:val="center"/>
            <w:hideMark/>
          </w:tcPr>
          <w:p w14:paraId="393C273F"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6 163,1</w:t>
            </w:r>
          </w:p>
        </w:tc>
        <w:tc>
          <w:tcPr>
            <w:tcW w:w="923" w:type="dxa"/>
            <w:tcBorders>
              <w:top w:val="nil"/>
              <w:left w:val="nil"/>
              <w:bottom w:val="nil"/>
              <w:right w:val="nil"/>
            </w:tcBorders>
            <w:shd w:val="clear" w:color="auto" w:fill="auto"/>
            <w:noWrap/>
            <w:vAlign w:val="center"/>
            <w:hideMark/>
          </w:tcPr>
          <w:p w14:paraId="53BA69F6"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6 750,1</w:t>
            </w:r>
          </w:p>
        </w:tc>
        <w:tc>
          <w:tcPr>
            <w:tcW w:w="920" w:type="dxa"/>
            <w:tcBorders>
              <w:top w:val="nil"/>
              <w:left w:val="nil"/>
              <w:bottom w:val="nil"/>
              <w:right w:val="nil"/>
            </w:tcBorders>
            <w:shd w:val="clear" w:color="auto" w:fill="auto"/>
            <w:noWrap/>
            <w:vAlign w:val="center"/>
            <w:hideMark/>
          </w:tcPr>
          <w:p w14:paraId="317FE68C"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8 221,7</w:t>
            </w:r>
          </w:p>
        </w:tc>
      </w:tr>
      <w:tr w:rsidR="0073650E" w:rsidRPr="001176EF" w14:paraId="6BE95BF2" w14:textId="77777777" w:rsidTr="004F1F64">
        <w:trPr>
          <w:trHeight w:val="300"/>
        </w:trPr>
        <w:tc>
          <w:tcPr>
            <w:tcW w:w="1560" w:type="dxa"/>
            <w:tcBorders>
              <w:top w:val="nil"/>
              <w:left w:val="nil"/>
              <w:bottom w:val="nil"/>
              <w:right w:val="nil"/>
            </w:tcBorders>
            <w:shd w:val="clear" w:color="auto" w:fill="auto"/>
            <w:noWrap/>
            <w:vAlign w:val="center"/>
            <w:hideMark/>
          </w:tcPr>
          <w:p w14:paraId="5F4BA866"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74882C9D"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272481E4"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-26,8%</w:t>
            </w:r>
          </w:p>
        </w:tc>
        <w:tc>
          <w:tcPr>
            <w:tcW w:w="1140" w:type="dxa"/>
            <w:tcBorders>
              <w:top w:val="nil"/>
              <w:left w:val="nil"/>
              <w:bottom w:val="nil"/>
              <w:right w:val="nil"/>
            </w:tcBorders>
            <w:shd w:val="clear" w:color="auto" w:fill="auto"/>
            <w:noWrap/>
            <w:vAlign w:val="center"/>
            <w:hideMark/>
          </w:tcPr>
          <w:p w14:paraId="3E97CF3C"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-15,0%</w:t>
            </w:r>
          </w:p>
        </w:tc>
        <w:tc>
          <w:tcPr>
            <w:tcW w:w="1140" w:type="dxa"/>
            <w:tcBorders>
              <w:top w:val="nil"/>
              <w:left w:val="nil"/>
              <w:bottom w:val="nil"/>
              <w:right w:val="nil"/>
            </w:tcBorders>
            <w:shd w:val="clear" w:color="auto" w:fill="auto"/>
            <w:noWrap/>
            <w:vAlign w:val="center"/>
            <w:hideMark/>
          </w:tcPr>
          <w:p w14:paraId="60F60E9B"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-8,0%</w:t>
            </w:r>
          </w:p>
        </w:tc>
        <w:tc>
          <w:tcPr>
            <w:tcW w:w="1122" w:type="dxa"/>
            <w:tcBorders>
              <w:top w:val="nil"/>
              <w:left w:val="nil"/>
              <w:bottom w:val="nil"/>
              <w:right w:val="nil"/>
            </w:tcBorders>
            <w:shd w:val="clear" w:color="auto" w:fill="auto"/>
            <w:noWrap/>
            <w:vAlign w:val="center"/>
            <w:hideMark/>
          </w:tcPr>
          <w:p w14:paraId="5A9B3A08" w14:textId="77777777" w:rsidR="0073650E" w:rsidRPr="001176EF" w:rsidRDefault="0073650E" w:rsidP="000F7897">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100E2A10"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9,1%</w:t>
            </w:r>
          </w:p>
        </w:tc>
        <w:tc>
          <w:tcPr>
            <w:tcW w:w="923" w:type="dxa"/>
            <w:tcBorders>
              <w:top w:val="nil"/>
              <w:left w:val="nil"/>
              <w:bottom w:val="nil"/>
              <w:right w:val="nil"/>
            </w:tcBorders>
            <w:shd w:val="clear" w:color="auto" w:fill="auto"/>
            <w:noWrap/>
            <w:vAlign w:val="center"/>
            <w:hideMark/>
          </w:tcPr>
          <w:p w14:paraId="0A706389"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19,4%</w:t>
            </w:r>
          </w:p>
        </w:tc>
        <w:tc>
          <w:tcPr>
            <w:tcW w:w="920" w:type="dxa"/>
            <w:tcBorders>
              <w:top w:val="nil"/>
              <w:left w:val="nil"/>
              <w:bottom w:val="nil"/>
              <w:right w:val="nil"/>
            </w:tcBorders>
            <w:shd w:val="clear" w:color="auto" w:fill="auto"/>
            <w:noWrap/>
            <w:vAlign w:val="center"/>
            <w:hideMark/>
          </w:tcPr>
          <w:p w14:paraId="14A7295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45,5%</w:t>
            </w:r>
          </w:p>
        </w:tc>
      </w:tr>
      <w:tr w:rsidR="0073650E" w:rsidRPr="001176EF" w14:paraId="5CA14509" w14:textId="77777777" w:rsidTr="004F1F64">
        <w:trPr>
          <w:trHeight w:val="300"/>
        </w:trPr>
        <w:tc>
          <w:tcPr>
            <w:tcW w:w="1560" w:type="dxa"/>
            <w:tcBorders>
              <w:top w:val="nil"/>
              <w:left w:val="nil"/>
              <w:bottom w:val="nil"/>
              <w:right w:val="nil"/>
            </w:tcBorders>
            <w:shd w:val="clear" w:color="auto" w:fill="auto"/>
            <w:noWrap/>
            <w:vAlign w:val="center"/>
            <w:hideMark/>
          </w:tcPr>
          <w:p w14:paraId="72794A59"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322626DA"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7CAD5009"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-1 516,7</w:t>
            </w:r>
          </w:p>
        </w:tc>
        <w:tc>
          <w:tcPr>
            <w:tcW w:w="1140" w:type="dxa"/>
            <w:tcBorders>
              <w:top w:val="nil"/>
              <w:left w:val="nil"/>
              <w:bottom w:val="nil"/>
              <w:right w:val="nil"/>
            </w:tcBorders>
            <w:shd w:val="clear" w:color="auto" w:fill="auto"/>
            <w:noWrap/>
            <w:vAlign w:val="center"/>
            <w:hideMark/>
          </w:tcPr>
          <w:p w14:paraId="1FE4571E"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-847,0</w:t>
            </w:r>
          </w:p>
        </w:tc>
        <w:tc>
          <w:tcPr>
            <w:tcW w:w="1140" w:type="dxa"/>
            <w:tcBorders>
              <w:top w:val="nil"/>
              <w:left w:val="nil"/>
              <w:bottom w:val="nil"/>
              <w:right w:val="nil"/>
            </w:tcBorders>
            <w:shd w:val="clear" w:color="auto" w:fill="auto"/>
            <w:noWrap/>
            <w:vAlign w:val="center"/>
            <w:hideMark/>
          </w:tcPr>
          <w:p w14:paraId="15EED87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-449,5</w:t>
            </w:r>
          </w:p>
        </w:tc>
        <w:tc>
          <w:tcPr>
            <w:tcW w:w="1122" w:type="dxa"/>
            <w:tcBorders>
              <w:top w:val="nil"/>
              <w:left w:val="nil"/>
              <w:bottom w:val="nil"/>
              <w:right w:val="nil"/>
            </w:tcBorders>
            <w:shd w:val="clear" w:color="auto" w:fill="auto"/>
            <w:noWrap/>
            <w:vAlign w:val="center"/>
            <w:hideMark/>
          </w:tcPr>
          <w:p w14:paraId="06F31A69" w14:textId="77777777" w:rsidR="0073650E" w:rsidRPr="001176EF" w:rsidRDefault="0073650E" w:rsidP="000F7897">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3748E511"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511,7</w:t>
            </w:r>
          </w:p>
        </w:tc>
        <w:tc>
          <w:tcPr>
            <w:tcW w:w="923" w:type="dxa"/>
            <w:tcBorders>
              <w:top w:val="nil"/>
              <w:left w:val="nil"/>
              <w:bottom w:val="nil"/>
              <w:right w:val="nil"/>
            </w:tcBorders>
            <w:shd w:val="clear" w:color="auto" w:fill="auto"/>
            <w:noWrap/>
            <w:vAlign w:val="center"/>
            <w:hideMark/>
          </w:tcPr>
          <w:p w14:paraId="02889C7D"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1 098,7</w:t>
            </w:r>
          </w:p>
        </w:tc>
        <w:tc>
          <w:tcPr>
            <w:tcW w:w="920" w:type="dxa"/>
            <w:tcBorders>
              <w:top w:val="nil"/>
              <w:left w:val="nil"/>
              <w:bottom w:val="nil"/>
              <w:right w:val="nil"/>
            </w:tcBorders>
            <w:shd w:val="clear" w:color="auto" w:fill="auto"/>
            <w:noWrap/>
            <w:vAlign w:val="center"/>
            <w:hideMark/>
          </w:tcPr>
          <w:p w14:paraId="4DE81CAF"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2 570,4</w:t>
            </w:r>
          </w:p>
        </w:tc>
      </w:tr>
    </w:tbl>
    <w:p w14:paraId="31E2447C" w14:textId="77777777" w:rsidR="0073650E" w:rsidRPr="004F1F64" w:rsidRDefault="0073650E" w:rsidP="0073650E">
      <w:pPr>
        <w:rPr>
          <w:rFonts w:cstheme="minorHAnsi"/>
          <w:b/>
          <w:sz w:val="12"/>
          <w:szCs w:val="12"/>
        </w:rPr>
      </w:pPr>
    </w:p>
    <w:tbl>
      <w:tblPr>
        <w:tblW w:w="9000" w:type="dxa"/>
        <w:tblCellMar>
          <w:left w:w="70" w:type="dxa"/>
          <w:right w:w="70" w:type="dxa"/>
        </w:tblCellMar>
        <w:tblLook w:val="04A0" w:firstRow="1" w:lastRow="0" w:firstColumn="1" w:lastColumn="0" w:noHBand="0" w:noVBand="1"/>
      </w:tblPr>
      <w:tblGrid>
        <w:gridCol w:w="1780"/>
        <w:gridCol w:w="480"/>
        <w:gridCol w:w="575"/>
        <w:gridCol w:w="1140"/>
        <w:gridCol w:w="1140"/>
        <w:gridCol w:w="1122"/>
        <w:gridCol w:w="920"/>
        <w:gridCol w:w="923"/>
        <w:gridCol w:w="920"/>
      </w:tblGrid>
      <w:tr w:rsidR="0073650E" w:rsidRPr="001176EF" w14:paraId="3FFEF53E" w14:textId="77777777" w:rsidTr="004F1F64">
        <w:trPr>
          <w:trHeight w:val="312"/>
        </w:trPr>
        <w:tc>
          <w:tcPr>
            <w:tcW w:w="1780" w:type="dxa"/>
            <w:tcBorders>
              <w:top w:val="single" w:sz="8" w:space="0" w:color="1F497D"/>
              <w:left w:val="nil"/>
              <w:bottom w:val="single" w:sz="8" w:space="0" w:color="1F497D"/>
              <w:right w:val="nil"/>
            </w:tcBorders>
            <w:shd w:val="clear" w:color="auto" w:fill="auto"/>
            <w:noWrap/>
            <w:vAlign w:val="center"/>
            <w:hideMark/>
          </w:tcPr>
          <w:p w14:paraId="506A1732"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g</w:t>
            </w:r>
          </w:p>
        </w:tc>
        <w:tc>
          <w:tcPr>
            <w:tcW w:w="480" w:type="dxa"/>
            <w:tcBorders>
              <w:top w:val="single" w:sz="8" w:space="0" w:color="1F497D"/>
              <w:left w:val="nil"/>
              <w:bottom w:val="single" w:sz="8" w:space="0" w:color="1F497D"/>
              <w:right w:val="nil"/>
            </w:tcBorders>
            <w:shd w:val="clear" w:color="auto" w:fill="auto"/>
            <w:noWrap/>
            <w:vAlign w:val="center"/>
            <w:hideMark/>
          </w:tcPr>
          <w:p w14:paraId="1108C451"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575" w:type="dxa"/>
            <w:tcBorders>
              <w:top w:val="single" w:sz="8" w:space="0" w:color="1F497D"/>
              <w:left w:val="nil"/>
              <w:bottom w:val="single" w:sz="8" w:space="0" w:color="1F497D"/>
              <w:right w:val="nil"/>
            </w:tcBorders>
            <w:shd w:val="clear" w:color="auto" w:fill="auto"/>
            <w:noWrap/>
            <w:vAlign w:val="center"/>
            <w:hideMark/>
          </w:tcPr>
          <w:p w14:paraId="1860012A"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1140" w:type="dxa"/>
            <w:tcBorders>
              <w:top w:val="single" w:sz="8" w:space="0" w:color="1F497D"/>
              <w:left w:val="nil"/>
              <w:bottom w:val="single" w:sz="8" w:space="0" w:color="1F497D"/>
              <w:right w:val="nil"/>
            </w:tcBorders>
            <w:shd w:val="clear" w:color="auto" w:fill="auto"/>
            <w:noWrap/>
            <w:vAlign w:val="center"/>
            <w:hideMark/>
          </w:tcPr>
          <w:p w14:paraId="36196267"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1140" w:type="dxa"/>
            <w:tcBorders>
              <w:top w:val="single" w:sz="8" w:space="0" w:color="1F497D"/>
              <w:left w:val="nil"/>
              <w:bottom w:val="single" w:sz="8" w:space="0" w:color="1F497D"/>
              <w:right w:val="nil"/>
            </w:tcBorders>
            <w:shd w:val="clear" w:color="auto" w:fill="auto"/>
            <w:noWrap/>
            <w:vAlign w:val="center"/>
            <w:hideMark/>
          </w:tcPr>
          <w:p w14:paraId="06E0E176"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122" w:type="dxa"/>
            <w:tcBorders>
              <w:top w:val="single" w:sz="8" w:space="0" w:color="1F497D"/>
              <w:left w:val="nil"/>
              <w:bottom w:val="single" w:sz="8" w:space="0" w:color="1F497D"/>
              <w:right w:val="nil"/>
            </w:tcBorders>
            <w:shd w:val="clear" w:color="auto" w:fill="auto"/>
            <w:noWrap/>
            <w:vAlign w:val="center"/>
            <w:hideMark/>
          </w:tcPr>
          <w:p w14:paraId="7C362FC0"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45D2C851"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923" w:type="dxa"/>
            <w:tcBorders>
              <w:top w:val="single" w:sz="8" w:space="0" w:color="1F497D"/>
              <w:left w:val="nil"/>
              <w:bottom w:val="single" w:sz="8" w:space="0" w:color="1F497D"/>
              <w:right w:val="nil"/>
            </w:tcBorders>
            <w:shd w:val="clear" w:color="auto" w:fill="auto"/>
            <w:noWrap/>
            <w:vAlign w:val="center"/>
            <w:hideMark/>
          </w:tcPr>
          <w:p w14:paraId="425BB719"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538C1498"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73650E" w:rsidRPr="001176EF" w14:paraId="11A04413" w14:textId="77777777" w:rsidTr="004F1F64">
        <w:trPr>
          <w:trHeight w:val="300"/>
        </w:trPr>
        <w:tc>
          <w:tcPr>
            <w:tcW w:w="1780" w:type="dxa"/>
            <w:tcBorders>
              <w:top w:val="nil"/>
              <w:left w:val="nil"/>
              <w:bottom w:val="nil"/>
              <w:right w:val="nil"/>
            </w:tcBorders>
            <w:shd w:val="clear" w:color="auto" w:fill="auto"/>
            <w:noWrap/>
            <w:vAlign w:val="center"/>
            <w:hideMark/>
          </w:tcPr>
          <w:p w14:paraId="33132630"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g</w:t>
            </w:r>
          </w:p>
        </w:tc>
        <w:tc>
          <w:tcPr>
            <w:tcW w:w="480" w:type="dxa"/>
            <w:tcBorders>
              <w:top w:val="nil"/>
              <w:left w:val="nil"/>
              <w:bottom w:val="nil"/>
              <w:right w:val="nil"/>
            </w:tcBorders>
            <w:shd w:val="clear" w:color="auto" w:fill="auto"/>
            <w:noWrap/>
            <w:vAlign w:val="bottom"/>
            <w:hideMark/>
          </w:tcPr>
          <w:p w14:paraId="00ACD10A"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00DC18B2"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4,0%</w:t>
            </w:r>
          </w:p>
        </w:tc>
        <w:tc>
          <w:tcPr>
            <w:tcW w:w="1140" w:type="dxa"/>
            <w:tcBorders>
              <w:top w:val="nil"/>
              <w:left w:val="nil"/>
              <w:bottom w:val="nil"/>
              <w:right w:val="nil"/>
            </w:tcBorders>
            <w:shd w:val="clear" w:color="auto" w:fill="auto"/>
            <w:noWrap/>
            <w:vAlign w:val="center"/>
            <w:hideMark/>
          </w:tcPr>
          <w:p w14:paraId="16AC10A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w:t>
            </w:r>
          </w:p>
        </w:tc>
        <w:tc>
          <w:tcPr>
            <w:tcW w:w="1140" w:type="dxa"/>
            <w:tcBorders>
              <w:top w:val="nil"/>
              <w:left w:val="nil"/>
              <w:bottom w:val="nil"/>
              <w:right w:val="nil"/>
            </w:tcBorders>
            <w:shd w:val="clear" w:color="auto" w:fill="auto"/>
            <w:noWrap/>
            <w:vAlign w:val="center"/>
            <w:hideMark/>
          </w:tcPr>
          <w:p w14:paraId="6207872E"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2,5%</w:t>
            </w:r>
          </w:p>
        </w:tc>
        <w:tc>
          <w:tcPr>
            <w:tcW w:w="1122" w:type="dxa"/>
            <w:tcBorders>
              <w:top w:val="nil"/>
              <w:left w:val="nil"/>
              <w:bottom w:val="nil"/>
              <w:right w:val="nil"/>
            </w:tcBorders>
            <w:shd w:val="clear" w:color="auto" w:fill="auto"/>
            <w:noWrap/>
            <w:vAlign w:val="center"/>
            <w:hideMark/>
          </w:tcPr>
          <w:p w14:paraId="55D9DD38"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2,0%</w:t>
            </w:r>
          </w:p>
        </w:tc>
        <w:tc>
          <w:tcPr>
            <w:tcW w:w="920" w:type="dxa"/>
            <w:tcBorders>
              <w:top w:val="nil"/>
              <w:left w:val="nil"/>
              <w:bottom w:val="nil"/>
              <w:right w:val="nil"/>
            </w:tcBorders>
            <w:shd w:val="clear" w:color="auto" w:fill="auto"/>
            <w:noWrap/>
            <w:vAlign w:val="center"/>
            <w:hideMark/>
          </w:tcPr>
          <w:p w14:paraId="220885E9"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1,5%</w:t>
            </w:r>
          </w:p>
        </w:tc>
        <w:tc>
          <w:tcPr>
            <w:tcW w:w="923" w:type="dxa"/>
            <w:tcBorders>
              <w:top w:val="nil"/>
              <w:left w:val="nil"/>
              <w:bottom w:val="nil"/>
              <w:right w:val="nil"/>
            </w:tcBorders>
            <w:shd w:val="clear" w:color="auto" w:fill="auto"/>
            <w:noWrap/>
            <w:vAlign w:val="center"/>
            <w:hideMark/>
          </w:tcPr>
          <w:p w14:paraId="3C0609F2"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1,0%</w:t>
            </w:r>
          </w:p>
        </w:tc>
        <w:tc>
          <w:tcPr>
            <w:tcW w:w="920" w:type="dxa"/>
            <w:tcBorders>
              <w:top w:val="nil"/>
              <w:left w:val="nil"/>
              <w:bottom w:val="nil"/>
              <w:right w:val="nil"/>
            </w:tcBorders>
            <w:shd w:val="clear" w:color="auto" w:fill="auto"/>
            <w:noWrap/>
            <w:vAlign w:val="center"/>
            <w:hideMark/>
          </w:tcPr>
          <w:p w14:paraId="4EB85BA2"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r>
      <w:tr w:rsidR="0073650E" w:rsidRPr="001176EF" w14:paraId="6BA8B202" w14:textId="77777777" w:rsidTr="004F1F64">
        <w:trPr>
          <w:trHeight w:val="300"/>
        </w:trPr>
        <w:tc>
          <w:tcPr>
            <w:tcW w:w="1780" w:type="dxa"/>
            <w:tcBorders>
              <w:top w:val="nil"/>
              <w:left w:val="nil"/>
              <w:bottom w:val="nil"/>
              <w:right w:val="nil"/>
            </w:tcBorders>
            <w:shd w:val="clear" w:color="auto" w:fill="auto"/>
            <w:noWrap/>
            <w:vAlign w:val="center"/>
            <w:hideMark/>
          </w:tcPr>
          <w:p w14:paraId="4C6047CC"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24AF2E1C"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6F88A93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7 272,9</w:t>
            </w:r>
          </w:p>
        </w:tc>
        <w:tc>
          <w:tcPr>
            <w:tcW w:w="1140" w:type="dxa"/>
            <w:tcBorders>
              <w:top w:val="nil"/>
              <w:left w:val="nil"/>
              <w:bottom w:val="nil"/>
              <w:right w:val="nil"/>
            </w:tcBorders>
            <w:shd w:val="clear" w:color="auto" w:fill="auto"/>
            <w:noWrap/>
            <w:vAlign w:val="center"/>
            <w:hideMark/>
          </w:tcPr>
          <w:p w14:paraId="68D04991"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6 351,7</w:t>
            </w:r>
          </w:p>
        </w:tc>
        <w:tc>
          <w:tcPr>
            <w:tcW w:w="1140" w:type="dxa"/>
            <w:tcBorders>
              <w:top w:val="nil"/>
              <w:left w:val="nil"/>
              <w:bottom w:val="nil"/>
              <w:right w:val="nil"/>
            </w:tcBorders>
            <w:shd w:val="clear" w:color="auto" w:fill="auto"/>
            <w:noWrap/>
            <w:vAlign w:val="center"/>
            <w:hideMark/>
          </w:tcPr>
          <w:p w14:paraId="19A32E7F"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5 979,2</w:t>
            </w:r>
          </w:p>
        </w:tc>
        <w:tc>
          <w:tcPr>
            <w:tcW w:w="1122" w:type="dxa"/>
            <w:tcBorders>
              <w:top w:val="nil"/>
              <w:left w:val="nil"/>
              <w:bottom w:val="nil"/>
              <w:right w:val="nil"/>
            </w:tcBorders>
            <w:shd w:val="clear" w:color="auto" w:fill="auto"/>
            <w:noWrap/>
            <w:vAlign w:val="center"/>
            <w:hideMark/>
          </w:tcPr>
          <w:p w14:paraId="243B8A6A"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5 651,4</w:t>
            </w:r>
          </w:p>
        </w:tc>
        <w:tc>
          <w:tcPr>
            <w:tcW w:w="920" w:type="dxa"/>
            <w:tcBorders>
              <w:top w:val="nil"/>
              <w:left w:val="nil"/>
              <w:bottom w:val="nil"/>
              <w:right w:val="nil"/>
            </w:tcBorders>
            <w:shd w:val="clear" w:color="auto" w:fill="auto"/>
            <w:noWrap/>
            <w:vAlign w:val="center"/>
            <w:hideMark/>
          </w:tcPr>
          <w:p w14:paraId="1B39DAE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5 360,7</w:t>
            </w:r>
          </w:p>
        </w:tc>
        <w:tc>
          <w:tcPr>
            <w:tcW w:w="923" w:type="dxa"/>
            <w:tcBorders>
              <w:top w:val="nil"/>
              <w:left w:val="nil"/>
              <w:bottom w:val="nil"/>
              <w:right w:val="nil"/>
            </w:tcBorders>
            <w:shd w:val="clear" w:color="auto" w:fill="auto"/>
            <w:noWrap/>
            <w:vAlign w:val="center"/>
            <w:hideMark/>
          </w:tcPr>
          <w:p w14:paraId="158F93F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5 101,1</w:t>
            </w:r>
          </w:p>
        </w:tc>
        <w:tc>
          <w:tcPr>
            <w:tcW w:w="920" w:type="dxa"/>
            <w:tcBorders>
              <w:top w:val="nil"/>
              <w:left w:val="nil"/>
              <w:bottom w:val="nil"/>
              <w:right w:val="nil"/>
            </w:tcBorders>
            <w:shd w:val="clear" w:color="auto" w:fill="auto"/>
            <w:noWrap/>
            <w:vAlign w:val="center"/>
            <w:hideMark/>
          </w:tcPr>
          <w:p w14:paraId="402BCEC8"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4 657,2</w:t>
            </w:r>
          </w:p>
        </w:tc>
      </w:tr>
      <w:tr w:rsidR="0073650E" w:rsidRPr="001176EF" w14:paraId="7BFF01A7" w14:textId="77777777" w:rsidTr="004F1F64">
        <w:trPr>
          <w:trHeight w:val="300"/>
        </w:trPr>
        <w:tc>
          <w:tcPr>
            <w:tcW w:w="1780" w:type="dxa"/>
            <w:tcBorders>
              <w:top w:val="nil"/>
              <w:left w:val="nil"/>
              <w:bottom w:val="nil"/>
              <w:right w:val="nil"/>
            </w:tcBorders>
            <w:shd w:val="clear" w:color="auto" w:fill="auto"/>
            <w:noWrap/>
            <w:vAlign w:val="center"/>
            <w:hideMark/>
          </w:tcPr>
          <w:p w14:paraId="41C1F162"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485623C7"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2BA767B4"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28,7%</w:t>
            </w:r>
          </w:p>
        </w:tc>
        <w:tc>
          <w:tcPr>
            <w:tcW w:w="1140" w:type="dxa"/>
            <w:tcBorders>
              <w:top w:val="nil"/>
              <w:left w:val="nil"/>
              <w:bottom w:val="nil"/>
              <w:right w:val="nil"/>
            </w:tcBorders>
            <w:shd w:val="clear" w:color="auto" w:fill="auto"/>
            <w:noWrap/>
            <w:vAlign w:val="center"/>
            <w:hideMark/>
          </w:tcPr>
          <w:p w14:paraId="50423922"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12,4%</w:t>
            </w:r>
          </w:p>
        </w:tc>
        <w:tc>
          <w:tcPr>
            <w:tcW w:w="1140" w:type="dxa"/>
            <w:tcBorders>
              <w:top w:val="nil"/>
              <w:left w:val="nil"/>
              <w:bottom w:val="nil"/>
              <w:right w:val="nil"/>
            </w:tcBorders>
            <w:shd w:val="clear" w:color="auto" w:fill="auto"/>
            <w:noWrap/>
            <w:vAlign w:val="center"/>
            <w:hideMark/>
          </w:tcPr>
          <w:p w14:paraId="1796B7E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5,8%</w:t>
            </w:r>
          </w:p>
        </w:tc>
        <w:tc>
          <w:tcPr>
            <w:tcW w:w="1122" w:type="dxa"/>
            <w:tcBorders>
              <w:top w:val="nil"/>
              <w:left w:val="nil"/>
              <w:bottom w:val="nil"/>
              <w:right w:val="nil"/>
            </w:tcBorders>
            <w:shd w:val="clear" w:color="auto" w:fill="auto"/>
            <w:noWrap/>
            <w:vAlign w:val="center"/>
            <w:hideMark/>
          </w:tcPr>
          <w:p w14:paraId="0C19D7A3" w14:textId="77777777" w:rsidR="0073650E" w:rsidRPr="001176EF" w:rsidRDefault="0073650E" w:rsidP="000F7897">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56723CF7"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-5,1%</w:t>
            </w:r>
          </w:p>
        </w:tc>
        <w:tc>
          <w:tcPr>
            <w:tcW w:w="923" w:type="dxa"/>
            <w:tcBorders>
              <w:top w:val="nil"/>
              <w:left w:val="nil"/>
              <w:bottom w:val="nil"/>
              <w:right w:val="nil"/>
            </w:tcBorders>
            <w:shd w:val="clear" w:color="auto" w:fill="auto"/>
            <w:noWrap/>
            <w:vAlign w:val="center"/>
            <w:hideMark/>
          </w:tcPr>
          <w:p w14:paraId="7799A4C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-9,7%</w:t>
            </w:r>
          </w:p>
        </w:tc>
        <w:tc>
          <w:tcPr>
            <w:tcW w:w="920" w:type="dxa"/>
            <w:tcBorders>
              <w:top w:val="nil"/>
              <w:left w:val="nil"/>
              <w:bottom w:val="nil"/>
              <w:right w:val="nil"/>
            </w:tcBorders>
            <w:shd w:val="clear" w:color="auto" w:fill="auto"/>
            <w:noWrap/>
            <w:vAlign w:val="center"/>
            <w:hideMark/>
          </w:tcPr>
          <w:p w14:paraId="5C531FFD"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-17,6%</w:t>
            </w:r>
          </w:p>
        </w:tc>
      </w:tr>
      <w:tr w:rsidR="0073650E" w:rsidRPr="001176EF" w14:paraId="5F39EE6C" w14:textId="77777777" w:rsidTr="004F1F64">
        <w:trPr>
          <w:trHeight w:val="300"/>
        </w:trPr>
        <w:tc>
          <w:tcPr>
            <w:tcW w:w="1780" w:type="dxa"/>
            <w:tcBorders>
              <w:top w:val="nil"/>
              <w:left w:val="nil"/>
              <w:bottom w:val="nil"/>
              <w:right w:val="nil"/>
            </w:tcBorders>
            <w:shd w:val="clear" w:color="auto" w:fill="auto"/>
            <w:noWrap/>
            <w:vAlign w:val="center"/>
            <w:hideMark/>
          </w:tcPr>
          <w:p w14:paraId="00EF4E38" w14:textId="77777777" w:rsidR="0073650E" w:rsidRPr="001176EF" w:rsidRDefault="0073650E" w:rsidP="000F7897">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77987935" w14:textId="77777777" w:rsidR="0073650E" w:rsidRPr="001176EF" w:rsidRDefault="0073650E" w:rsidP="000F7897">
            <w:pPr>
              <w:spacing w:after="0" w:line="240" w:lineRule="auto"/>
              <w:rPr>
                <w:rFonts w:eastAsia="Times New Roman" w:cstheme="minorHAnsi"/>
                <w:color w:val="000000"/>
                <w:sz w:val="12"/>
                <w:szCs w:val="12"/>
                <w:lang w:eastAsia="pl-PL"/>
              </w:rPr>
            </w:pPr>
          </w:p>
        </w:tc>
        <w:tc>
          <w:tcPr>
            <w:tcW w:w="575" w:type="dxa"/>
            <w:tcBorders>
              <w:top w:val="nil"/>
              <w:left w:val="nil"/>
              <w:bottom w:val="nil"/>
              <w:right w:val="nil"/>
            </w:tcBorders>
            <w:shd w:val="clear" w:color="auto" w:fill="auto"/>
            <w:noWrap/>
            <w:vAlign w:val="center"/>
            <w:hideMark/>
          </w:tcPr>
          <w:p w14:paraId="2F6ECF4E"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1 621,5</w:t>
            </w:r>
          </w:p>
        </w:tc>
        <w:tc>
          <w:tcPr>
            <w:tcW w:w="1140" w:type="dxa"/>
            <w:tcBorders>
              <w:top w:val="nil"/>
              <w:left w:val="nil"/>
              <w:bottom w:val="nil"/>
              <w:right w:val="nil"/>
            </w:tcBorders>
            <w:shd w:val="clear" w:color="auto" w:fill="auto"/>
            <w:noWrap/>
            <w:vAlign w:val="center"/>
            <w:hideMark/>
          </w:tcPr>
          <w:p w14:paraId="4913BBAD"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700,3</w:t>
            </w:r>
          </w:p>
        </w:tc>
        <w:tc>
          <w:tcPr>
            <w:tcW w:w="1140" w:type="dxa"/>
            <w:tcBorders>
              <w:top w:val="nil"/>
              <w:left w:val="nil"/>
              <w:bottom w:val="nil"/>
              <w:right w:val="nil"/>
            </w:tcBorders>
            <w:shd w:val="clear" w:color="auto" w:fill="auto"/>
            <w:noWrap/>
            <w:vAlign w:val="center"/>
            <w:hideMark/>
          </w:tcPr>
          <w:p w14:paraId="1513BB9C"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327,8</w:t>
            </w:r>
          </w:p>
        </w:tc>
        <w:tc>
          <w:tcPr>
            <w:tcW w:w="1122" w:type="dxa"/>
            <w:tcBorders>
              <w:top w:val="nil"/>
              <w:left w:val="nil"/>
              <w:bottom w:val="nil"/>
              <w:right w:val="nil"/>
            </w:tcBorders>
            <w:shd w:val="clear" w:color="auto" w:fill="auto"/>
            <w:noWrap/>
            <w:vAlign w:val="center"/>
            <w:hideMark/>
          </w:tcPr>
          <w:p w14:paraId="31110865"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c>
          <w:tcPr>
            <w:tcW w:w="920" w:type="dxa"/>
            <w:tcBorders>
              <w:top w:val="nil"/>
              <w:left w:val="nil"/>
              <w:bottom w:val="nil"/>
              <w:right w:val="nil"/>
            </w:tcBorders>
            <w:shd w:val="clear" w:color="auto" w:fill="auto"/>
            <w:noWrap/>
            <w:vAlign w:val="center"/>
            <w:hideMark/>
          </w:tcPr>
          <w:p w14:paraId="757BD16C"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-290,7</w:t>
            </w:r>
          </w:p>
        </w:tc>
        <w:tc>
          <w:tcPr>
            <w:tcW w:w="923" w:type="dxa"/>
            <w:tcBorders>
              <w:top w:val="nil"/>
              <w:left w:val="nil"/>
              <w:bottom w:val="nil"/>
              <w:right w:val="nil"/>
            </w:tcBorders>
            <w:shd w:val="clear" w:color="auto" w:fill="auto"/>
            <w:noWrap/>
            <w:vAlign w:val="center"/>
            <w:hideMark/>
          </w:tcPr>
          <w:p w14:paraId="2A1E080F"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-550,3</w:t>
            </w:r>
          </w:p>
        </w:tc>
        <w:tc>
          <w:tcPr>
            <w:tcW w:w="920" w:type="dxa"/>
            <w:tcBorders>
              <w:top w:val="nil"/>
              <w:left w:val="nil"/>
              <w:bottom w:val="nil"/>
              <w:right w:val="nil"/>
            </w:tcBorders>
            <w:shd w:val="clear" w:color="auto" w:fill="auto"/>
            <w:noWrap/>
            <w:vAlign w:val="center"/>
            <w:hideMark/>
          </w:tcPr>
          <w:p w14:paraId="5D27E99C" w14:textId="77777777" w:rsidR="0073650E" w:rsidRPr="001176EF" w:rsidRDefault="0073650E" w:rsidP="000F7897">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-994,2</w:t>
            </w:r>
          </w:p>
        </w:tc>
      </w:tr>
    </w:tbl>
    <w:p w14:paraId="2AC7E2A5" w14:textId="29E0CFD8" w:rsidR="001B2F25" w:rsidRPr="001176EF" w:rsidRDefault="001B2F25" w:rsidP="0073650E">
      <w:pPr>
        <w:rPr>
          <w:rFonts w:cstheme="minorHAnsi"/>
          <w:sz w:val="12"/>
          <w:szCs w:val="12"/>
        </w:rPr>
      </w:pPr>
    </w:p>
    <w:p w14:paraId="320385F3" w14:textId="77777777" w:rsidR="0073650E" w:rsidRPr="001176EF" w:rsidRDefault="0073650E" w:rsidP="0073650E">
      <w:pPr>
        <w:rPr>
          <w:rFonts w:cstheme="minorHAnsi"/>
          <w:b/>
          <w:sz w:val="16"/>
          <w:szCs w:val="16"/>
        </w:rPr>
      </w:pPr>
      <w:r w:rsidRPr="001176EF">
        <w:rPr>
          <w:rFonts w:cstheme="minorHAnsi"/>
          <w:b/>
          <w:sz w:val="16"/>
          <w:szCs w:val="16"/>
        </w:rPr>
        <w:t>Arkusz kalkulacji ważonego kosztu kapitału WACC</w:t>
      </w:r>
    </w:p>
    <w:tbl>
      <w:tblPr>
        <w:tblW w:w="9003" w:type="dxa"/>
        <w:tblCellMar>
          <w:left w:w="70" w:type="dxa"/>
          <w:right w:w="70" w:type="dxa"/>
        </w:tblCellMar>
        <w:tblLook w:val="04A0" w:firstRow="1" w:lastRow="0" w:firstColumn="1" w:lastColumn="0" w:noHBand="0" w:noVBand="1"/>
      </w:tblPr>
      <w:tblGrid>
        <w:gridCol w:w="5103"/>
        <w:gridCol w:w="780"/>
        <w:gridCol w:w="780"/>
        <w:gridCol w:w="780"/>
        <w:gridCol w:w="780"/>
        <w:gridCol w:w="780"/>
      </w:tblGrid>
      <w:tr w:rsidR="0073650E" w:rsidRPr="0099596C" w14:paraId="425CD8AB" w14:textId="77777777" w:rsidTr="004F1F64">
        <w:trPr>
          <w:trHeight w:val="240"/>
        </w:trPr>
        <w:tc>
          <w:tcPr>
            <w:tcW w:w="5103" w:type="dxa"/>
            <w:tcBorders>
              <w:top w:val="nil"/>
              <w:left w:val="nil"/>
              <w:bottom w:val="nil"/>
              <w:right w:val="nil"/>
            </w:tcBorders>
            <w:shd w:val="clear" w:color="auto" w:fill="auto"/>
            <w:noWrap/>
            <w:vAlign w:val="bottom"/>
            <w:hideMark/>
          </w:tcPr>
          <w:p w14:paraId="4C3685D5"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62B90BF3"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700C65BB"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26A7ABD3"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09777EEB"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484CB8DD"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99596C" w14:paraId="16AF48D7" w14:textId="77777777" w:rsidTr="004F1F64">
        <w:trPr>
          <w:trHeight w:val="240"/>
        </w:trPr>
        <w:tc>
          <w:tcPr>
            <w:tcW w:w="5103" w:type="dxa"/>
            <w:tcBorders>
              <w:top w:val="nil"/>
              <w:left w:val="nil"/>
              <w:bottom w:val="nil"/>
              <w:right w:val="nil"/>
            </w:tcBorders>
            <w:shd w:val="clear" w:color="auto" w:fill="auto"/>
            <w:noWrap/>
            <w:vAlign w:val="bottom"/>
            <w:hideMark/>
          </w:tcPr>
          <w:p w14:paraId="7EF0DE8D"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Stawka wolna od ryzyka (rentowność 10-letnich obligacji skarbowych)</w:t>
            </w:r>
          </w:p>
        </w:tc>
        <w:tc>
          <w:tcPr>
            <w:tcW w:w="780" w:type="dxa"/>
            <w:tcBorders>
              <w:top w:val="nil"/>
              <w:left w:val="nil"/>
              <w:bottom w:val="nil"/>
              <w:right w:val="nil"/>
            </w:tcBorders>
            <w:shd w:val="clear" w:color="auto" w:fill="auto"/>
            <w:noWrap/>
            <w:vAlign w:val="bottom"/>
            <w:hideMark/>
          </w:tcPr>
          <w:p w14:paraId="7996BD88"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26F2036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2,7%</w:t>
            </w:r>
          </w:p>
        </w:tc>
        <w:tc>
          <w:tcPr>
            <w:tcW w:w="780" w:type="dxa"/>
            <w:tcBorders>
              <w:top w:val="nil"/>
              <w:left w:val="nil"/>
              <w:bottom w:val="nil"/>
              <w:right w:val="nil"/>
            </w:tcBorders>
            <w:shd w:val="clear" w:color="auto" w:fill="auto"/>
            <w:noWrap/>
            <w:vAlign w:val="bottom"/>
            <w:hideMark/>
          </w:tcPr>
          <w:p w14:paraId="2D79E0D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2,7%</w:t>
            </w:r>
          </w:p>
        </w:tc>
        <w:tc>
          <w:tcPr>
            <w:tcW w:w="780" w:type="dxa"/>
            <w:tcBorders>
              <w:top w:val="nil"/>
              <w:left w:val="nil"/>
              <w:bottom w:val="nil"/>
              <w:right w:val="nil"/>
            </w:tcBorders>
            <w:shd w:val="clear" w:color="auto" w:fill="auto"/>
            <w:noWrap/>
            <w:vAlign w:val="bottom"/>
            <w:hideMark/>
          </w:tcPr>
          <w:p w14:paraId="37B337B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2,7%</w:t>
            </w:r>
          </w:p>
        </w:tc>
        <w:tc>
          <w:tcPr>
            <w:tcW w:w="780" w:type="dxa"/>
            <w:tcBorders>
              <w:top w:val="nil"/>
              <w:left w:val="nil"/>
              <w:bottom w:val="nil"/>
              <w:right w:val="nil"/>
            </w:tcBorders>
            <w:shd w:val="clear" w:color="auto" w:fill="auto"/>
            <w:noWrap/>
            <w:vAlign w:val="bottom"/>
            <w:hideMark/>
          </w:tcPr>
          <w:p w14:paraId="716DA71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2,7%</w:t>
            </w:r>
          </w:p>
        </w:tc>
      </w:tr>
      <w:tr w:rsidR="0073650E" w:rsidRPr="0099596C" w14:paraId="532B0A72" w14:textId="77777777" w:rsidTr="004F1F64">
        <w:trPr>
          <w:trHeight w:val="240"/>
        </w:trPr>
        <w:tc>
          <w:tcPr>
            <w:tcW w:w="5103" w:type="dxa"/>
            <w:tcBorders>
              <w:top w:val="nil"/>
              <w:left w:val="nil"/>
              <w:bottom w:val="nil"/>
              <w:right w:val="nil"/>
            </w:tcBorders>
            <w:shd w:val="clear" w:color="auto" w:fill="auto"/>
            <w:noWrap/>
            <w:vAlign w:val="bottom"/>
            <w:hideMark/>
          </w:tcPr>
          <w:p w14:paraId="5D8A17C7"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Premia ryzyka rynkowego</w:t>
            </w:r>
          </w:p>
        </w:tc>
        <w:tc>
          <w:tcPr>
            <w:tcW w:w="780" w:type="dxa"/>
            <w:tcBorders>
              <w:top w:val="nil"/>
              <w:left w:val="nil"/>
              <w:bottom w:val="nil"/>
              <w:right w:val="nil"/>
            </w:tcBorders>
            <w:shd w:val="clear" w:color="auto" w:fill="auto"/>
            <w:noWrap/>
            <w:vAlign w:val="bottom"/>
            <w:hideMark/>
          </w:tcPr>
          <w:p w14:paraId="15BF0590"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5C4517BD"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6,0%</w:t>
            </w:r>
          </w:p>
        </w:tc>
        <w:tc>
          <w:tcPr>
            <w:tcW w:w="780" w:type="dxa"/>
            <w:tcBorders>
              <w:top w:val="nil"/>
              <w:left w:val="nil"/>
              <w:bottom w:val="nil"/>
              <w:right w:val="nil"/>
            </w:tcBorders>
            <w:shd w:val="clear" w:color="auto" w:fill="auto"/>
            <w:noWrap/>
            <w:vAlign w:val="bottom"/>
            <w:hideMark/>
          </w:tcPr>
          <w:p w14:paraId="61AC90DD"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6,0%</w:t>
            </w:r>
          </w:p>
        </w:tc>
        <w:tc>
          <w:tcPr>
            <w:tcW w:w="780" w:type="dxa"/>
            <w:tcBorders>
              <w:top w:val="nil"/>
              <w:left w:val="nil"/>
              <w:bottom w:val="nil"/>
              <w:right w:val="nil"/>
            </w:tcBorders>
            <w:shd w:val="clear" w:color="auto" w:fill="auto"/>
            <w:noWrap/>
            <w:vAlign w:val="bottom"/>
            <w:hideMark/>
          </w:tcPr>
          <w:p w14:paraId="343E5B0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6,0%</w:t>
            </w:r>
          </w:p>
        </w:tc>
        <w:tc>
          <w:tcPr>
            <w:tcW w:w="780" w:type="dxa"/>
            <w:tcBorders>
              <w:top w:val="nil"/>
              <w:left w:val="nil"/>
              <w:bottom w:val="nil"/>
              <w:right w:val="nil"/>
            </w:tcBorders>
            <w:shd w:val="clear" w:color="auto" w:fill="auto"/>
            <w:noWrap/>
            <w:vAlign w:val="bottom"/>
            <w:hideMark/>
          </w:tcPr>
          <w:p w14:paraId="573624B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6,0%</w:t>
            </w:r>
          </w:p>
        </w:tc>
      </w:tr>
      <w:tr w:rsidR="0073650E" w:rsidRPr="0099596C" w14:paraId="4FB0801F" w14:textId="77777777" w:rsidTr="004F1F64">
        <w:trPr>
          <w:trHeight w:val="240"/>
        </w:trPr>
        <w:tc>
          <w:tcPr>
            <w:tcW w:w="5103" w:type="dxa"/>
            <w:tcBorders>
              <w:top w:val="nil"/>
              <w:left w:val="nil"/>
              <w:bottom w:val="nil"/>
              <w:right w:val="nil"/>
            </w:tcBorders>
            <w:shd w:val="clear" w:color="auto" w:fill="auto"/>
            <w:noWrap/>
            <w:vAlign w:val="bottom"/>
            <w:hideMark/>
          </w:tcPr>
          <w:p w14:paraId="353C9753"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Premia za ryzyko specyficzne</w:t>
            </w:r>
          </w:p>
        </w:tc>
        <w:tc>
          <w:tcPr>
            <w:tcW w:w="780" w:type="dxa"/>
            <w:tcBorders>
              <w:top w:val="nil"/>
              <w:left w:val="nil"/>
              <w:bottom w:val="nil"/>
              <w:right w:val="nil"/>
            </w:tcBorders>
            <w:shd w:val="clear" w:color="auto" w:fill="auto"/>
            <w:noWrap/>
            <w:vAlign w:val="bottom"/>
            <w:hideMark/>
          </w:tcPr>
          <w:p w14:paraId="708611CF"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6266170D"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4,0%</w:t>
            </w:r>
          </w:p>
        </w:tc>
        <w:tc>
          <w:tcPr>
            <w:tcW w:w="780" w:type="dxa"/>
            <w:tcBorders>
              <w:top w:val="nil"/>
              <w:left w:val="nil"/>
              <w:bottom w:val="nil"/>
              <w:right w:val="nil"/>
            </w:tcBorders>
            <w:shd w:val="clear" w:color="auto" w:fill="auto"/>
            <w:noWrap/>
            <w:vAlign w:val="bottom"/>
            <w:hideMark/>
          </w:tcPr>
          <w:p w14:paraId="018F3A7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4,0%</w:t>
            </w:r>
          </w:p>
        </w:tc>
        <w:tc>
          <w:tcPr>
            <w:tcW w:w="780" w:type="dxa"/>
            <w:tcBorders>
              <w:top w:val="nil"/>
              <w:left w:val="nil"/>
              <w:bottom w:val="nil"/>
              <w:right w:val="nil"/>
            </w:tcBorders>
            <w:shd w:val="clear" w:color="auto" w:fill="auto"/>
            <w:noWrap/>
            <w:vAlign w:val="bottom"/>
            <w:hideMark/>
          </w:tcPr>
          <w:p w14:paraId="6EC1F064"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4,0%</w:t>
            </w:r>
          </w:p>
        </w:tc>
        <w:tc>
          <w:tcPr>
            <w:tcW w:w="780" w:type="dxa"/>
            <w:tcBorders>
              <w:top w:val="nil"/>
              <w:left w:val="nil"/>
              <w:bottom w:val="nil"/>
              <w:right w:val="nil"/>
            </w:tcBorders>
            <w:shd w:val="clear" w:color="auto" w:fill="auto"/>
            <w:noWrap/>
            <w:vAlign w:val="bottom"/>
            <w:hideMark/>
          </w:tcPr>
          <w:p w14:paraId="2130296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4,0%</w:t>
            </w:r>
          </w:p>
        </w:tc>
      </w:tr>
      <w:tr w:rsidR="0073650E" w:rsidRPr="0099596C" w14:paraId="59718587" w14:textId="77777777" w:rsidTr="004F1F64">
        <w:trPr>
          <w:trHeight w:val="240"/>
        </w:trPr>
        <w:tc>
          <w:tcPr>
            <w:tcW w:w="5103" w:type="dxa"/>
            <w:tcBorders>
              <w:top w:val="nil"/>
              <w:left w:val="nil"/>
              <w:bottom w:val="nil"/>
              <w:right w:val="nil"/>
            </w:tcBorders>
            <w:shd w:val="clear" w:color="auto" w:fill="auto"/>
            <w:noWrap/>
            <w:vAlign w:val="bottom"/>
            <w:hideMark/>
          </w:tcPr>
          <w:p w14:paraId="41301834"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Stopa podatkowa</w:t>
            </w:r>
          </w:p>
        </w:tc>
        <w:tc>
          <w:tcPr>
            <w:tcW w:w="780" w:type="dxa"/>
            <w:tcBorders>
              <w:top w:val="nil"/>
              <w:left w:val="nil"/>
              <w:bottom w:val="nil"/>
              <w:right w:val="nil"/>
            </w:tcBorders>
            <w:shd w:val="clear" w:color="auto" w:fill="auto"/>
            <w:noWrap/>
            <w:vAlign w:val="bottom"/>
            <w:hideMark/>
          </w:tcPr>
          <w:p w14:paraId="6D1D4ECA"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8649BA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19,0%</w:t>
            </w:r>
          </w:p>
        </w:tc>
        <w:tc>
          <w:tcPr>
            <w:tcW w:w="780" w:type="dxa"/>
            <w:tcBorders>
              <w:top w:val="nil"/>
              <w:left w:val="nil"/>
              <w:bottom w:val="nil"/>
              <w:right w:val="nil"/>
            </w:tcBorders>
            <w:shd w:val="clear" w:color="auto" w:fill="auto"/>
            <w:noWrap/>
            <w:vAlign w:val="bottom"/>
            <w:hideMark/>
          </w:tcPr>
          <w:p w14:paraId="66B47B08"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19,0%</w:t>
            </w:r>
          </w:p>
        </w:tc>
        <w:tc>
          <w:tcPr>
            <w:tcW w:w="780" w:type="dxa"/>
            <w:tcBorders>
              <w:top w:val="nil"/>
              <w:left w:val="nil"/>
              <w:bottom w:val="nil"/>
              <w:right w:val="nil"/>
            </w:tcBorders>
            <w:shd w:val="clear" w:color="auto" w:fill="auto"/>
            <w:noWrap/>
            <w:vAlign w:val="bottom"/>
            <w:hideMark/>
          </w:tcPr>
          <w:p w14:paraId="34E0DD8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19,0%</w:t>
            </w:r>
          </w:p>
        </w:tc>
        <w:tc>
          <w:tcPr>
            <w:tcW w:w="780" w:type="dxa"/>
            <w:tcBorders>
              <w:top w:val="nil"/>
              <w:left w:val="nil"/>
              <w:bottom w:val="nil"/>
              <w:right w:val="nil"/>
            </w:tcBorders>
            <w:shd w:val="clear" w:color="auto" w:fill="auto"/>
            <w:noWrap/>
            <w:vAlign w:val="bottom"/>
            <w:hideMark/>
          </w:tcPr>
          <w:p w14:paraId="319FC5B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19,0%</w:t>
            </w:r>
          </w:p>
        </w:tc>
      </w:tr>
      <w:tr w:rsidR="0073650E" w:rsidRPr="0099596C" w14:paraId="13B59C66" w14:textId="77777777" w:rsidTr="004F1F64">
        <w:trPr>
          <w:trHeight w:val="240"/>
        </w:trPr>
        <w:tc>
          <w:tcPr>
            <w:tcW w:w="5103" w:type="dxa"/>
            <w:tcBorders>
              <w:top w:val="nil"/>
              <w:left w:val="nil"/>
              <w:bottom w:val="nil"/>
              <w:right w:val="nil"/>
            </w:tcBorders>
            <w:shd w:val="clear" w:color="auto" w:fill="auto"/>
            <w:noWrap/>
            <w:vAlign w:val="bottom"/>
            <w:hideMark/>
          </w:tcPr>
          <w:p w14:paraId="731C69C7"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Beta</w:t>
            </w:r>
          </w:p>
        </w:tc>
        <w:tc>
          <w:tcPr>
            <w:tcW w:w="780" w:type="dxa"/>
            <w:tcBorders>
              <w:top w:val="nil"/>
              <w:left w:val="nil"/>
              <w:bottom w:val="nil"/>
              <w:right w:val="nil"/>
            </w:tcBorders>
            <w:shd w:val="clear" w:color="auto" w:fill="auto"/>
            <w:noWrap/>
            <w:vAlign w:val="bottom"/>
            <w:hideMark/>
          </w:tcPr>
          <w:p w14:paraId="2412DA0D"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0243E7C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1,32</w:t>
            </w:r>
          </w:p>
        </w:tc>
        <w:tc>
          <w:tcPr>
            <w:tcW w:w="780" w:type="dxa"/>
            <w:tcBorders>
              <w:top w:val="nil"/>
              <w:left w:val="nil"/>
              <w:bottom w:val="nil"/>
              <w:right w:val="nil"/>
            </w:tcBorders>
            <w:shd w:val="clear" w:color="auto" w:fill="auto"/>
            <w:noWrap/>
            <w:vAlign w:val="bottom"/>
            <w:hideMark/>
          </w:tcPr>
          <w:p w14:paraId="021FD34E"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1,25</w:t>
            </w:r>
          </w:p>
        </w:tc>
        <w:tc>
          <w:tcPr>
            <w:tcW w:w="780" w:type="dxa"/>
            <w:tcBorders>
              <w:top w:val="nil"/>
              <w:left w:val="nil"/>
              <w:bottom w:val="nil"/>
              <w:right w:val="nil"/>
            </w:tcBorders>
            <w:shd w:val="clear" w:color="auto" w:fill="auto"/>
            <w:noWrap/>
            <w:vAlign w:val="bottom"/>
            <w:hideMark/>
          </w:tcPr>
          <w:p w14:paraId="19F9FD2E"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1,21</w:t>
            </w:r>
          </w:p>
        </w:tc>
        <w:tc>
          <w:tcPr>
            <w:tcW w:w="780" w:type="dxa"/>
            <w:tcBorders>
              <w:top w:val="nil"/>
              <w:left w:val="nil"/>
              <w:bottom w:val="nil"/>
              <w:right w:val="nil"/>
            </w:tcBorders>
            <w:shd w:val="clear" w:color="auto" w:fill="auto"/>
            <w:noWrap/>
            <w:vAlign w:val="bottom"/>
            <w:hideMark/>
          </w:tcPr>
          <w:p w14:paraId="26728DC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1,18</w:t>
            </w:r>
          </w:p>
        </w:tc>
      </w:tr>
      <w:tr w:rsidR="0073650E" w:rsidRPr="0099596C" w14:paraId="3C1B4E0E" w14:textId="77777777" w:rsidTr="004F1F64">
        <w:trPr>
          <w:trHeight w:val="240"/>
        </w:trPr>
        <w:tc>
          <w:tcPr>
            <w:tcW w:w="5103" w:type="dxa"/>
            <w:tcBorders>
              <w:top w:val="nil"/>
              <w:left w:val="nil"/>
              <w:bottom w:val="nil"/>
              <w:right w:val="nil"/>
            </w:tcBorders>
            <w:shd w:val="clear" w:color="auto" w:fill="auto"/>
            <w:noWrap/>
            <w:vAlign w:val="bottom"/>
            <w:hideMark/>
          </w:tcPr>
          <w:p w14:paraId="393DB08C"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Marża kredytowa</w:t>
            </w:r>
          </w:p>
        </w:tc>
        <w:tc>
          <w:tcPr>
            <w:tcW w:w="780" w:type="dxa"/>
            <w:tcBorders>
              <w:top w:val="nil"/>
              <w:left w:val="nil"/>
              <w:bottom w:val="nil"/>
              <w:right w:val="nil"/>
            </w:tcBorders>
            <w:shd w:val="clear" w:color="auto" w:fill="auto"/>
            <w:noWrap/>
            <w:vAlign w:val="bottom"/>
            <w:hideMark/>
          </w:tcPr>
          <w:p w14:paraId="0EAACD3E"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499089F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4,5%</w:t>
            </w:r>
          </w:p>
        </w:tc>
        <w:tc>
          <w:tcPr>
            <w:tcW w:w="780" w:type="dxa"/>
            <w:tcBorders>
              <w:top w:val="nil"/>
              <w:left w:val="nil"/>
              <w:bottom w:val="nil"/>
              <w:right w:val="nil"/>
            </w:tcBorders>
            <w:shd w:val="clear" w:color="auto" w:fill="auto"/>
            <w:noWrap/>
            <w:vAlign w:val="bottom"/>
            <w:hideMark/>
          </w:tcPr>
          <w:p w14:paraId="49094BF4"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4,5%</w:t>
            </w:r>
          </w:p>
        </w:tc>
        <w:tc>
          <w:tcPr>
            <w:tcW w:w="780" w:type="dxa"/>
            <w:tcBorders>
              <w:top w:val="nil"/>
              <w:left w:val="nil"/>
              <w:bottom w:val="nil"/>
              <w:right w:val="nil"/>
            </w:tcBorders>
            <w:shd w:val="clear" w:color="auto" w:fill="auto"/>
            <w:noWrap/>
            <w:vAlign w:val="bottom"/>
            <w:hideMark/>
          </w:tcPr>
          <w:p w14:paraId="04B3A23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4,5%</w:t>
            </w:r>
          </w:p>
        </w:tc>
        <w:tc>
          <w:tcPr>
            <w:tcW w:w="780" w:type="dxa"/>
            <w:tcBorders>
              <w:top w:val="nil"/>
              <w:left w:val="nil"/>
              <w:bottom w:val="nil"/>
              <w:right w:val="nil"/>
            </w:tcBorders>
            <w:shd w:val="clear" w:color="auto" w:fill="auto"/>
            <w:noWrap/>
            <w:vAlign w:val="bottom"/>
            <w:hideMark/>
          </w:tcPr>
          <w:p w14:paraId="7A62D1E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4,5%</w:t>
            </w:r>
          </w:p>
        </w:tc>
      </w:tr>
      <w:tr w:rsidR="0073650E" w:rsidRPr="0099596C" w14:paraId="64FB525B" w14:textId="77777777" w:rsidTr="004F1F64">
        <w:trPr>
          <w:trHeight w:val="240"/>
        </w:trPr>
        <w:tc>
          <w:tcPr>
            <w:tcW w:w="5103" w:type="dxa"/>
            <w:tcBorders>
              <w:top w:val="nil"/>
              <w:left w:val="nil"/>
              <w:bottom w:val="nil"/>
              <w:right w:val="nil"/>
            </w:tcBorders>
            <w:shd w:val="clear" w:color="auto" w:fill="auto"/>
            <w:noWrap/>
            <w:vAlign w:val="bottom"/>
            <w:hideMark/>
          </w:tcPr>
          <w:p w14:paraId="7E8E3F55"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Koszt kapitału obcego z Grupy Arcus</w:t>
            </w:r>
          </w:p>
        </w:tc>
        <w:tc>
          <w:tcPr>
            <w:tcW w:w="780" w:type="dxa"/>
            <w:tcBorders>
              <w:top w:val="nil"/>
              <w:left w:val="nil"/>
              <w:bottom w:val="nil"/>
              <w:right w:val="nil"/>
            </w:tcBorders>
            <w:shd w:val="clear" w:color="auto" w:fill="auto"/>
            <w:noWrap/>
            <w:vAlign w:val="bottom"/>
            <w:hideMark/>
          </w:tcPr>
          <w:p w14:paraId="32208E53"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2600D61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w:t>
            </w:r>
          </w:p>
        </w:tc>
        <w:tc>
          <w:tcPr>
            <w:tcW w:w="780" w:type="dxa"/>
            <w:tcBorders>
              <w:top w:val="nil"/>
              <w:left w:val="nil"/>
              <w:bottom w:val="nil"/>
              <w:right w:val="nil"/>
            </w:tcBorders>
            <w:shd w:val="clear" w:color="auto" w:fill="auto"/>
            <w:noWrap/>
            <w:vAlign w:val="bottom"/>
            <w:hideMark/>
          </w:tcPr>
          <w:p w14:paraId="0922760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w:t>
            </w:r>
          </w:p>
        </w:tc>
        <w:tc>
          <w:tcPr>
            <w:tcW w:w="780" w:type="dxa"/>
            <w:tcBorders>
              <w:top w:val="nil"/>
              <w:left w:val="nil"/>
              <w:bottom w:val="nil"/>
              <w:right w:val="nil"/>
            </w:tcBorders>
            <w:shd w:val="clear" w:color="auto" w:fill="auto"/>
            <w:noWrap/>
            <w:vAlign w:val="bottom"/>
            <w:hideMark/>
          </w:tcPr>
          <w:p w14:paraId="0A1657BD"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w:t>
            </w:r>
          </w:p>
        </w:tc>
        <w:tc>
          <w:tcPr>
            <w:tcW w:w="780" w:type="dxa"/>
            <w:tcBorders>
              <w:top w:val="nil"/>
              <w:left w:val="nil"/>
              <w:bottom w:val="nil"/>
              <w:right w:val="nil"/>
            </w:tcBorders>
            <w:shd w:val="clear" w:color="auto" w:fill="auto"/>
            <w:noWrap/>
            <w:vAlign w:val="bottom"/>
            <w:hideMark/>
          </w:tcPr>
          <w:p w14:paraId="1630B0C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w:t>
            </w:r>
          </w:p>
        </w:tc>
      </w:tr>
      <w:tr w:rsidR="0073650E" w:rsidRPr="0099596C" w14:paraId="10983F43" w14:textId="77777777" w:rsidTr="004F1F64">
        <w:trPr>
          <w:trHeight w:val="240"/>
        </w:trPr>
        <w:tc>
          <w:tcPr>
            <w:tcW w:w="5103" w:type="dxa"/>
            <w:tcBorders>
              <w:top w:val="nil"/>
              <w:left w:val="nil"/>
              <w:bottom w:val="nil"/>
              <w:right w:val="nil"/>
            </w:tcBorders>
            <w:shd w:val="clear" w:color="auto" w:fill="auto"/>
            <w:noWrap/>
            <w:vAlign w:val="bottom"/>
            <w:hideMark/>
          </w:tcPr>
          <w:p w14:paraId="18935B81"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Koszt kapitału obcego dla kapitału zewnętrznego</w:t>
            </w:r>
          </w:p>
        </w:tc>
        <w:tc>
          <w:tcPr>
            <w:tcW w:w="780" w:type="dxa"/>
            <w:tcBorders>
              <w:top w:val="nil"/>
              <w:left w:val="nil"/>
              <w:bottom w:val="nil"/>
              <w:right w:val="nil"/>
            </w:tcBorders>
            <w:shd w:val="clear" w:color="auto" w:fill="auto"/>
            <w:noWrap/>
            <w:vAlign w:val="bottom"/>
            <w:hideMark/>
          </w:tcPr>
          <w:p w14:paraId="682A33A9"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360CC56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10,2%</w:t>
            </w:r>
          </w:p>
        </w:tc>
        <w:tc>
          <w:tcPr>
            <w:tcW w:w="780" w:type="dxa"/>
            <w:tcBorders>
              <w:top w:val="nil"/>
              <w:left w:val="nil"/>
              <w:bottom w:val="nil"/>
              <w:right w:val="nil"/>
            </w:tcBorders>
            <w:shd w:val="clear" w:color="auto" w:fill="auto"/>
            <w:noWrap/>
            <w:vAlign w:val="bottom"/>
            <w:hideMark/>
          </w:tcPr>
          <w:p w14:paraId="22FD75D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10,2%</w:t>
            </w:r>
          </w:p>
        </w:tc>
        <w:tc>
          <w:tcPr>
            <w:tcW w:w="780" w:type="dxa"/>
            <w:tcBorders>
              <w:top w:val="nil"/>
              <w:left w:val="nil"/>
              <w:bottom w:val="nil"/>
              <w:right w:val="nil"/>
            </w:tcBorders>
            <w:shd w:val="clear" w:color="auto" w:fill="auto"/>
            <w:noWrap/>
            <w:vAlign w:val="bottom"/>
            <w:hideMark/>
          </w:tcPr>
          <w:p w14:paraId="709F14F1"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10,2%</w:t>
            </w:r>
          </w:p>
        </w:tc>
        <w:tc>
          <w:tcPr>
            <w:tcW w:w="780" w:type="dxa"/>
            <w:tcBorders>
              <w:top w:val="nil"/>
              <w:left w:val="nil"/>
              <w:bottom w:val="nil"/>
              <w:right w:val="nil"/>
            </w:tcBorders>
            <w:shd w:val="clear" w:color="auto" w:fill="auto"/>
            <w:noWrap/>
            <w:vAlign w:val="bottom"/>
            <w:hideMark/>
          </w:tcPr>
          <w:p w14:paraId="21F35F3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10,2%</w:t>
            </w:r>
          </w:p>
        </w:tc>
      </w:tr>
      <w:tr w:rsidR="0073650E" w:rsidRPr="0099596C" w14:paraId="0C683E9B" w14:textId="77777777" w:rsidTr="004F1F64">
        <w:trPr>
          <w:trHeight w:val="240"/>
        </w:trPr>
        <w:tc>
          <w:tcPr>
            <w:tcW w:w="5103" w:type="dxa"/>
            <w:tcBorders>
              <w:top w:val="nil"/>
              <w:left w:val="nil"/>
              <w:bottom w:val="nil"/>
              <w:right w:val="nil"/>
            </w:tcBorders>
            <w:shd w:val="clear" w:color="auto" w:fill="auto"/>
            <w:noWrap/>
            <w:vAlign w:val="bottom"/>
            <w:hideMark/>
          </w:tcPr>
          <w:p w14:paraId="3BBF99FF"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Udział kapitału obcego z Grupy Arcus</w:t>
            </w:r>
          </w:p>
        </w:tc>
        <w:tc>
          <w:tcPr>
            <w:tcW w:w="780" w:type="dxa"/>
            <w:tcBorders>
              <w:top w:val="nil"/>
              <w:left w:val="nil"/>
              <w:bottom w:val="nil"/>
              <w:right w:val="nil"/>
            </w:tcBorders>
            <w:shd w:val="clear" w:color="auto" w:fill="auto"/>
            <w:noWrap/>
            <w:vAlign w:val="bottom"/>
            <w:hideMark/>
          </w:tcPr>
          <w:p w14:paraId="4083AF5E"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6EB79ED"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100,0%</w:t>
            </w:r>
          </w:p>
        </w:tc>
        <w:tc>
          <w:tcPr>
            <w:tcW w:w="780" w:type="dxa"/>
            <w:tcBorders>
              <w:top w:val="nil"/>
              <w:left w:val="nil"/>
              <w:bottom w:val="nil"/>
              <w:right w:val="nil"/>
            </w:tcBorders>
            <w:shd w:val="clear" w:color="auto" w:fill="auto"/>
            <w:noWrap/>
            <w:vAlign w:val="bottom"/>
            <w:hideMark/>
          </w:tcPr>
          <w:p w14:paraId="62B1253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100,0%</w:t>
            </w:r>
          </w:p>
        </w:tc>
        <w:tc>
          <w:tcPr>
            <w:tcW w:w="780" w:type="dxa"/>
            <w:tcBorders>
              <w:top w:val="nil"/>
              <w:left w:val="nil"/>
              <w:bottom w:val="nil"/>
              <w:right w:val="nil"/>
            </w:tcBorders>
            <w:shd w:val="clear" w:color="auto" w:fill="auto"/>
            <w:noWrap/>
            <w:vAlign w:val="bottom"/>
            <w:hideMark/>
          </w:tcPr>
          <w:p w14:paraId="40EE21C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100,0%</w:t>
            </w:r>
          </w:p>
        </w:tc>
        <w:tc>
          <w:tcPr>
            <w:tcW w:w="780" w:type="dxa"/>
            <w:tcBorders>
              <w:top w:val="nil"/>
              <w:left w:val="nil"/>
              <w:bottom w:val="nil"/>
              <w:right w:val="nil"/>
            </w:tcBorders>
            <w:shd w:val="clear" w:color="auto" w:fill="auto"/>
            <w:noWrap/>
            <w:vAlign w:val="bottom"/>
            <w:hideMark/>
          </w:tcPr>
          <w:p w14:paraId="0A918A0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100,0%</w:t>
            </w:r>
          </w:p>
        </w:tc>
      </w:tr>
      <w:tr w:rsidR="0073650E" w:rsidRPr="0099596C" w14:paraId="6BCADD75" w14:textId="77777777" w:rsidTr="004F1F64">
        <w:trPr>
          <w:trHeight w:val="240"/>
        </w:trPr>
        <w:tc>
          <w:tcPr>
            <w:tcW w:w="5103" w:type="dxa"/>
            <w:tcBorders>
              <w:top w:val="nil"/>
              <w:left w:val="nil"/>
              <w:bottom w:val="nil"/>
              <w:right w:val="nil"/>
            </w:tcBorders>
            <w:shd w:val="clear" w:color="auto" w:fill="auto"/>
            <w:noWrap/>
            <w:vAlign w:val="bottom"/>
            <w:hideMark/>
          </w:tcPr>
          <w:p w14:paraId="1636658D"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Udział kapitału obcego dla kapitału zewnętrznego</w:t>
            </w:r>
          </w:p>
        </w:tc>
        <w:tc>
          <w:tcPr>
            <w:tcW w:w="780" w:type="dxa"/>
            <w:tcBorders>
              <w:top w:val="nil"/>
              <w:left w:val="nil"/>
              <w:bottom w:val="nil"/>
              <w:right w:val="nil"/>
            </w:tcBorders>
            <w:shd w:val="clear" w:color="auto" w:fill="auto"/>
            <w:noWrap/>
            <w:vAlign w:val="bottom"/>
            <w:hideMark/>
          </w:tcPr>
          <w:p w14:paraId="3FE29043"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71C5437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780" w:type="dxa"/>
            <w:tcBorders>
              <w:top w:val="nil"/>
              <w:left w:val="nil"/>
              <w:bottom w:val="nil"/>
              <w:right w:val="nil"/>
            </w:tcBorders>
            <w:shd w:val="clear" w:color="auto" w:fill="auto"/>
            <w:noWrap/>
            <w:vAlign w:val="bottom"/>
            <w:hideMark/>
          </w:tcPr>
          <w:p w14:paraId="37BA000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780" w:type="dxa"/>
            <w:tcBorders>
              <w:top w:val="nil"/>
              <w:left w:val="nil"/>
              <w:bottom w:val="nil"/>
              <w:right w:val="nil"/>
            </w:tcBorders>
            <w:shd w:val="clear" w:color="auto" w:fill="auto"/>
            <w:noWrap/>
            <w:vAlign w:val="bottom"/>
            <w:hideMark/>
          </w:tcPr>
          <w:p w14:paraId="759EDCD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780" w:type="dxa"/>
            <w:tcBorders>
              <w:top w:val="nil"/>
              <w:left w:val="nil"/>
              <w:bottom w:val="nil"/>
              <w:right w:val="nil"/>
            </w:tcBorders>
            <w:shd w:val="clear" w:color="auto" w:fill="auto"/>
            <w:noWrap/>
            <w:vAlign w:val="bottom"/>
            <w:hideMark/>
          </w:tcPr>
          <w:p w14:paraId="6A8AD99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73650E" w:rsidRPr="0099596C" w14:paraId="4BC72D55" w14:textId="77777777" w:rsidTr="004F1F64">
        <w:trPr>
          <w:trHeight w:val="240"/>
        </w:trPr>
        <w:tc>
          <w:tcPr>
            <w:tcW w:w="5103" w:type="dxa"/>
            <w:tcBorders>
              <w:top w:val="nil"/>
              <w:left w:val="nil"/>
              <w:bottom w:val="nil"/>
              <w:right w:val="nil"/>
            </w:tcBorders>
            <w:shd w:val="clear" w:color="auto" w:fill="auto"/>
            <w:noWrap/>
            <w:vAlign w:val="bottom"/>
            <w:hideMark/>
          </w:tcPr>
          <w:p w14:paraId="609EBCA6"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Średni koszt kapitału obcego</w:t>
            </w:r>
          </w:p>
        </w:tc>
        <w:tc>
          <w:tcPr>
            <w:tcW w:w="780" w:type="dxa"/>
            <w:tcBorders>
              <w:top w:val="nil"/>
              <w:left w:val="nil"/>
              <w:bottom w:val="nil"/>
              <w:right w:val="nil"/>
            </w:tcBorders>
            <w:shd w:val="clear" w:color="auto" w:fill="auto"/>
            <w:noWrap/>
            <w:vAlign w:val="bottom"/>
            <w:hideMark/>
          </w:tcPr>
          <w:p w14:paraId="44B822EB"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67205973"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7,20%</w:t>
            </w:r>
          </w:p>
        </w:tc>
        <w:tc>
          <w:tcPr>
            <w:tcW w:w="780" w:type="dxa"/>
            <w:tcBorders>
              <w:top w:val="nil"/>
              <w:left w:val="nil"/>
              <w:bottom w:val="nil"/>
              <w:right w:val="nil"/>
            </w:tcBorders>
            <w:shd w:val="clear" w:color="auto" w:fill="auto"/>
            <w:noWrap/>
            <w:vAlign w:val="bottom"/>
            <w:hideMark/>
          </w:tcPr>
          <w:p w14:paraId="5F1486F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7,20%</w:t>
            </w:r>
          </w:p>
        </w:tc>
        <w:tc>
          <w:tcPr>
            <w:tcW w:w="780" w:type="dxa"/>
            <w:tcBorders>
              <w:top w:val="nil"/>
              <w:left w:val="nil"/>
              <w:bottom w:val="nil"/>
              <w:right w:val="nil"/>
            </w:tcBorders>
            <w:shd w:val="clear" w:color="auto" w:fill="auto"/>
            <w:noWrap/>
            <w:vAlign w:val="bottom"/>
            <w:hideMark/>
          </w:tcPr>
          <w:p w14:paraId="3189903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7,20%</w:t>
            </w:r>
          </w:p>
        </w:tc>
        <w:tc>
          <w:tcPr>
            <w:tcW w:w="780" w:type="dxa"/>
            <w:tcBorders>
              <w:top w:val="nil"/>
              <w:left w:val="nil"/>
              <w:bottom w:val="nil"/>
              <w:right w:val="nil"/>
            </w:tcBorders>
            <w:shd w:val="clear" w:color="auto" w:fill="auto"/>
            <w:noWrap/>
            <w:vAlign w:val="bottom"/>
            <w:hideMark/>
          </w:tcPr>
          <w:p w14:paraId="056D439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7,20%</w:t>
            </w:r>
          </w:p>
        </w:tc>
      </w:tr>
      <w:tr w:rsidR="0073650E" w:rsidRPr="0099596C" w14:paraId="5ED86BF6" w14:textId="77777777" w:rsidTr="004F1F64">
        <w:trPr>
          <w:trHeight w:val="240"/>
        </w:trPr>
        <w:tc>
          <w:tcPr>
            <w:tcW w:w="5103" w:type="dxa"/>
            <w:tcBorders>
              <w:top w:val="nil"/>
              <w:left w:val="nil"/>
              <w:bottom w:val="nil"/>
              <w:right w:val="nil"/>
            </w:tcBorders>
            <w:shd w:val="clear" w:color="auto" w:fill="auto"/>
            <w:noWrap/>
            <w:vAlign w:val="bottom"/>
            <w:hideMark/>
          </w:tcPr>
          <w:p w14:paraId="3322ED2C"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Koszt kapitału obcego po opodatkowaniu</w:t>
            </w:r>
          </w:p>
        </w:tc>
        <w:tc>
          <w:tcPr>
            <w:tcW w:w="780" w:type="dxa"/>
            <w:tcBorders>
              <w:top w:val="nil"/>
              <w:left w:val="nil"/>
              <w:bottom w:val="nil"/>
              <w:right w:val="nil"/>
            </w:tcBorders>
            <w:shd w:val="clear" w:color="auto" w:fill="auto"/>
            <w:noWrap/>
            <w:vAlign w:val="bottom"/>
            <w:hideMark/>
          </w:tcPr>
          <w:p w14:paraId="5DF17BE9"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42B8C1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5,83%</w:t>
            </w:r>
          </w:p>
        </w:tc>
        <w:tc>
          <w:tcPr>
            <w:tcW w:w="780" w:type="dxa"/>
            <w:tcBorders>
              <w:top w:val="nil"/>
              <w:left w:val="nil"/>
              <w:bottom w:val="nil"/>
              <w:right w:val="nil"/>
            </w:tcBorders>
            <w:shd w:val="clear" w:color="auto" w:fill="auto"/>
            <w:noWrap/>
            <w:vAlign w:val="bottom"/>
            <w:hideMark/>
          </w:tcPr>
          <w:p w14:paraId="65A9034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5,83%</w:t>
            </w:r>
          </w:p>
        </w:tc>
        <w:tc>
          <w:tcPr>
            <w:tcW w:w="780" w:type="dxa"/>
            <w:tcBorders>
              <w:top w:val="nil"/>
              <w:left w:val="nil"/>
              <w:bottom w:val="nil"/>
              <w:right w:val="nil"/>
            </w:tcBorders>
            <w:shd w:val="clear" w:color="auto" w:fill="auto"/>
            <w:noWrap/>
            <w:vAlign w:val="bottom"/>
            <w:hideMark/>
          </w:tcPr>
          <w:p w14:paraId="1FF0715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5,83%</w:t>
            </w:r>
          </w:p>
        </w:tc>
        <w:tc>
          <w:tcPr>
            <w:tcW w:w="780" w:type="dxa"/>
            <w:tcBorders>
              <w:top w:val="nil"/>
              <w:left w:val="nil"/>
              <w:bottom w:val="nil"/>
              <w:right w:val="nil"/>
            </w:tcBorders>
            <w:shd w:val="clear" w:color="auto" w:fill="auto"/>
            <w:noWrap/>
            <w:vAlign w:val="bottom"/>
            <w:hideMark/>
          </w:tcPr>
          <w:p w14:paraId="663A1F8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5,83%</w:t>
            </w:r>
          </w:p>
        </w:tc>
      </w:tr>
      <w:tr w:rsidR="0073650E" w:rsidRPr="0099596C" w14:paraId="1C37286A" w14:textId="77777777" w:rsidTr="004F1F64">
        <w:trPr>
          <w:trHeight w:val="240"/>
        </w:trPr>
        <w:tc>
          <w:tcPr>
            <w:tcW w:w="5103" w:type="dxa"/>
            <w:tcBorders>
              <w:top w:val="nil"/>
              <w:left w:val="nil"/>
              <w:bottom w:val="nil"/>
              <w:right w:val="nil"/>
            </w:tcBorders>
            <w:shd w:val="clear" w:color="auto" w:fill="auto"/>
            <w:noWrap/>
            <w:vAlign w:val="bottom"/>
            <w:hideMark/>
          </w:tcPr>
          <w:p w14:paraId="2FB2A81E"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Koszt kapitału własnego</w:t>
            </w:r>
          </w:p>
        </w:tc>
        <w:tc>
          <w:tcPr>
            <w:tcW w:w="780" w:type="dxa"/>
            <w:tcBorders>
              <w:top w:val="nil"/>
              <w:left w:val="nil"/>
              <w:bottom w:val="nil"/>
              <w:right w:val="nil"/>
            </w:tcBorders>
            <w:shd w:val="clear" w:color="auto" w:fill="auto"/>
            <w:noWrap/>
            <w:vAlign w:val="bottom"/>
            <w:hideMark/>
          </w:tcPr>
          <w:p w14:paraId="73E84204"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3039795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14,62%</w:t>
            </w:r>
          </w:p>
        </w:tc>
        <w:tc>
          <w:tcPr>
            <w:tcW w:w="780" w:type="dxa"/>
            <w:tcBorders>
              <w:top w:val="nil"/>
              <w:left w:val="nil"/>
              <w:bottom w:val="nil"/>
              <w:right w:val="nil"/>
            </w:tcBorders>
            <w:shd w:val="clear" w:color="auto" w:fill="auto"/>
            <w:noWrap/>
            <w:vAlign w:val="bottom"/>
            <w:hideMark/>
          </w:tcPr>
          <w:p w14:paraId="27F1731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14,21%</w:t>
            </w:r>
          </w:p>
        </w:tc>
        <w:tc>
          <w:tcPr>
            <w:tcW w:w="780" w:type="dxa"/>
            <w:tcBorders>
              <w:top w:val="nil"/>
              <w:left w:val="nil"/>
              <w:bottom w:val="nil"/>
              <w:right w:val="nil"/>
            </w:tcBorders>
            <w:shd w:val="clear" w:color="auto" w:fill="auto"/>
            <w:noWrap/>
            <w:vAlign w:val="bottom"/>
            <w:hideMark/>
          </w:tcPr>
          <w:p w14:paraId="74D95428"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13,95%</w:t>
            </w:r>
          </w:p>
        </w:tc>
        <w:tc>
          <w:tcPr>
            <w:tcW w:w="780" w:type="dxa"/>
            <w:tcBorders>
              <w:top w:val="nil"/>
              <w:left w:val="nil"/>
              <w:bottom w:val="nil"/>
              <w:right w:val="nil"/>
            </w:tcBorders>
            <w:shd w:val="clear" w:color="auto" w:fill="auto"/>
            <w:noWrap/>
            <w:vAlign w:val="bottom"/>
            <w:hideMark/>
          </w:tcPr>
          <w:p w14:paraId="507E66B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13,76%</w:t>
            </w:r>
          </w:p>
        </w:tc>
      </w:tr>
      <w:tr w:rsidR="0073650E" w:rsidRPr="0099596C" w14:paraId="3D36319A" w14:textId="77777777" w:rsidTr="004F1F64">
        <w:trPr>
          <w:trHeight w:val="240"/>
        </w:trPr>
        <w:tc>
          <w:tcPr>
            <w:tcW w:w="5103" w:type="dxa"/>
            <w:tcBorders>
              <w:top w:val="nil"/>
              <w:left w:val="nil"/>
              <w:bottom w:val="nil"/>
              <w:right w:val="nil"/>
            </w:tcBorders>
            <w:shd w:val="clear" w:color="auto" w:fill="auto"/>
            <w:noWrap/>
            <w:vAlign w:val="bottom"/>
            <w:hideMark/>
          </w:tcPr>
          <w:p w14:paraId="0B162B40"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Ud</w:t>
            </w:r>
          </w:p>
        </w:tc>
        <w:tc>
          <w:tcPr>
            <w:tcW w:w="780" w:type="dxa"/>
            <w:tcBorders>
              <w:top w:val="nil"/>
              <w:left w:val="nil"/>
              <w:bottom w:val="nil"/>
              <w:right w:val="nil"/>
            </w:tcBorders>
            <w:shd w:val="clear" w:color="auto" w:fill="auto"/>
            <w:noWrap/>
            <w:vAlign w:val="bottom"/>
            <w:hideMark/>
          </w:tcPr>
          <w:p w14:paraId="6C85E753"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68085A61"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28,3%</w:t>
            </w:r>
          </w:p>
        </w:tc>
        <w:tc>
          <w:tcPr>
            <w:tcW w:w="780" w:type="dxa"/>
            <w:tcBorders>
              <w:top w:val="nil"/>
              <w:left w:val="nil"/>
              <w:bottom w:val="nil"/>
              <w:right w:val="nil"/>
            </w:tcBorders>
            <w:shd w:val="clear" w:color="auto" w:fill="auto"/>
            <w:noWrap/>
            <w:vAlign w:val="bottom"/>
            <w:hideMark/>
          </w:tcPr>
          <w:p w14:paraId="2380259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23,7%</w:t>
            </w:r>
          </w:p>
        </w:tc>
        <w:tc>
          <w:tcPr>
            <w:tcW w:w="780" w:type="dxa"/>
            <w:tcBorders>
              <w:top w:val="nil"/>
              <w:left w:val="nil"/>
              <w:bottom w:val="nil"/>
              <w:right w:val="nil"/>
            </w:tcBorders>
            <w:shd w:val="clear" w:color="auto" w:fill="auto"/>
            <w:noWrap/>
            <w:vAlign w:val="bottom"/>
            <w:hideMark/>
          </w:tcPr>
          <w:p w14:paraId="062DD57D"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20,4%</w:t>
            </w:r>
          </w:p>
        </w:tc>
        <w:tc>
          <w:tcPr>
            <w:tcW w:w="780" w:type="dxa"/>
            <w:tcBorders>
              <w:top w:val="nil"/>
              <w:left w:val="nil"/>
              <w:bottom w:val="nil"/>
              <w:right w:val="nil"/>
            </w:tcBorders>
            <w:shd w:val="clear" w:color="auto" w:fill="auto"/>
            <w:noWrap/>
            <w:vAlign w:val="bottom"/>
            <w:hideMark/>
          </w:tcPr>
          <w:p w14:paraId="2763DD8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18,0%</w:t>
            </w:r>
          </w:p>
        </w:tc>
      </w:tr>
      <w:tr w:rsidR="0073650E" w:rsidRPr="0099596C" w14:paraId="002E6966" w14:textId="77777777" w:rsidTr="004F1F64">
        <w:trPr>
          <w:trHeight w:val="240"/>
        </w:trPr>
        <w:tc>
          <w:tcPr>
            <w:tcW w:w="5103" w:type="dxa"/>
            <w:tcBorders>
              <w:top w:val="nil"/>
              <w:left w:val="nil"/>
              <w:bottom w:val="nil"/>
              <w:right w:val="nil"/>
            </w:tcBorders>
            <w:shd w:val="clear" w:color="auto" w:fill="auto"/>
            <w:noWrap/>
            <w:vAlign w:val="bottom"/>
            <w:hideMark/>
          </w:tcPr>
          <w:p w14:paraId="6319A534"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Ue</w:t>
            </w:r>
          </w:p>
        </w:tc>
        <w:tc>
          <w:tcPr>
            <w:tcW w:w="780" w:type="dxa"/>
            <w:tcBorders>
              <w:top w:val="nil"/>
              <w:left w:val="nil"/>
              <w:bottom w:val="nil"/>
              <w:right w:val="nil"/>
            </w:tcBorders>
            <w:shd w:val="clear" w:color="auto" w:fill="auto"/>
            <w:noWrap/>
            <w:vAlign w:val="bottom"/>
            <w:hideMark/>
          </w:tcPr>
          <w:p w14:paraId="69E3A7EF"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5DAE792E"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71,7%</w:t>
            </w:r>
          </w:p>
        </w:tc>
        <w:tc>
          <w:tcPr>
            <w:tcW w:w="780" w:type="dxa"/>
            <w:tcBorders>
              <w:top w:val="nil"/>
              <w:left w:val="nil"/>
              <w:bottom w:val="nil"/>
              <w:right w:val="nil"/>
            </w:tcBorders>
            <w:shd w:val="clear" w:color="auto" w:fill="auto"/>
            <w:noWrap/>
            <w:vAlign w:val="bottom"/>
            <w:hideMark/>
          </w:tcPr>
          <w:p w14:paraId="096BAF22"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76,3%</w:t>
            </w:r>
          </w:p>
        </w:tc>
        <w:tc>
          <w:tcPr>
            <w:tcW w:w="780" w:type="dxa"/>
            <w:tcBorders>
              <w:top w:val="nil"/>
              <w:left w:val="nil"/>
              <w:bottom w:val="nil"/>
              <w:right w:val="nil"/>
            </w:tcBorders>
            <w:shd w:val="clear" w:color="auto" w:fill="auto"/>
            <w:noWrap/>
            <w:vAlign w:val="bottom"/>
            <w:hideMark/>
          </w:tcPr>
          <w:p w14:paraId="032A618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79,6%</w:t>
            </w:r>
          </w:p>
        </w:tc>
        <w:tc>
          <w:tcPr>
            <w:tcW w:w="780" w:type="dxa"/>
            <w:tcBorders>
              <w:top w:val="nil"/>
              <w:left w:val="nil"/>
              <w:bottom w:val="nil"/>
              <w:right w:val="nil"/>
            </w:tcBorders>
            <w:shd w:val="clear" w:color="auto" w:fill="auto"/>
            <w:noWrap/>
            <w:vAlign w:val="bottom"/>
            <w:hideMark/>
          </w:tcPr>
          <w:p w14:paraId="0BEC380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82,0%</w:t>
            </w:r>
          </w:p>
        </w:tc>
      </w:tr>
      <w:tr w:rsidR="0073650E" w:rsidRPr="0099596C" w14:paraId="56419AAE" w14:textId="77777777" w:rsidTr="004F1F64">
        <w:trPr>
          <w:trHeight w:val="240"/>
        </w:trPr>
        <w:tc>
          <w:tcPr>
            <w:tcW w:w="5103" w:type="dxa"/>
            <w:tcBorders>
              <w:top w:val="nil"/>
              <w:left w:val="nil"/>
              <w:bottom w:val="nil"/>
              <w:right w:val="nil"/>
            </w:tcBorders>
            <w:shd w:val="clear" w:color="auto" w:fill="auto"/>
            <w:noWrap/>
            <w:vAlign w:val="bottom"/>
            <w:hideMark/>
          </w:tcPr>
          <w:p w14:paraId="0F8E140A"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WACC</w:t>
            </w:r>
          </w:p>
        </w:tc>
        <w:tc>
          <w:tcPr>
            <w:tcW w:w="780" w:type="dxa"/>
            <w:tcBorders>
              <w:top w:val="nil"/>
              <w:left w:val="nil"/>
              <w:bottom w:val="nil"/>
              <w:right w:val="nil"/>
            </w:tcBorders>
            <w:shd w:val="clear" w:color="auto" w:fill="auto"/>
            <w:noWrap/>
            <w:vAlign w:val="bottom"/>
            <w:hideMark/>
          </w:tcPr>
          <w:p w14:paraId="58A36B60"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05B157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12,13%</w:t>
            </w:r>
          </w:p>
        </w:tc>
        <w:tc>
          <w:tcPr>
            <w:tcW w:w="780" w:type="dxa"/>
            <w:tcBorders>
              <w:top w:val="nil"/>
              <w:left w:val="nil"/>
              <w:bottom w:val="nil"/>
              <w:right w:val="nil"/>
            </w:tcBorders>
            <w:shd w:val="clear" w:color="auto" w:fill="auto"/>
            <w:noWrap/>
            <w:vAlign w:val="bottom"/>
            <w:hideMark/>
          </w:tcPr>
          <w:p w14:paraId="1153BFF1"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12,22%</w:t>
            </w:r>
          </w:p>
        </w:tc>
        <w:tc>
          <w:tcPr>
            <w:tcW w:w="780" w:type="dxa"/>
            <w:tcBorders>
              <w:top w:val="nil"/>
              <w:left w:val="nil"/>
              <w:bottom w:val="nil"/>
              <w:right w:val="nil"/>
            </w:tcBorders>
            <w:shd w:val="clear" w:color="auto" w:fill="auto"/>
            <w:noWrap/>
            <w:vAlign w:val="bottom"/>
            <w:hideMark/>
          </w:tcPr>
          <w:p w14:paraId="54F7332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12,29%</w:t>
            </w:r>
          </w:p>
        </w:tc>
        <w:tc>
          <w:tcPr>
            <w:tcW w:w="780" w:type="dxa"/>
            <w:tcBorders>
              <w:top w:val="nil"/>
              <w:left w:val="nil"/>
              <w:bottom w:val="nil"/>
              <w:right w:val="nil"/>
            </w:tcBorders>
            <w:shd w:val="clear" w:color="auto" w:fill="auto"/>
            <w:noWrap/>
            <w:vAlign w:val="bottom"/>
            <w:hideMark/>
          </w:tcPr>
          <w:p w14:paraId="2A7143C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12,34%</w:t>
            </w:r>
          </w:p>
        </w:tc>
      </w:tr>
      <w:tr w:rsidR="0073650E" w:rsidRPr="0099596C" w14:paraId="13F64E64" w14:textId="77777777" w:rsidTr="004F1F64">
        <w:trPr>
          <w:trHeight w:val="240"/>
        </w:trPr>
        <w:tc>
          <w:tcPr>
            <w:tcW w:w="5103" w:type="dxa"/>
            <w:tcBorders>
              <w:top w:val="nil"/>
              <w:left w:val="nil"/>
              <w:bottom w:val="nil"/>
              <w:right w:val="nil"/>
            </w:tcBorders>
            <w:shd w:val="clear" w:color="auto" w:fill="auto"/>
            <w:noWrap/>
            <w:vAlign w:val="bottom"/>
            <w:hideMark/>
          </w:tcPr>
          <w:p w14:paraId="2DD7F54E"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Ilość dni w okresie</w:t>
            </w:r>
          </w:p>
        </w:tc>
        <w:tc>
          <w:tcPr>
            <w:tcW w:w="780" w:type="dxa"/>
            <w:tcBorders>
              <w:top w:val="nil"/>
              <w:left w:val="nil"/>
              <w:bottom w:val="nil"/>
              <w:right w:val="nil"/>
            </w:tcBorders>
            <w:shd w:val="clear" w:color="auto" w:fill="auto"/>
            <w:noWrap/>
            <w:vAlign w:val="bottom"/>
            <w:hideMark/>
          </w:tcPr>
          <w:p w14:paraId="50EA80FC"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4F63209B"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365,00</w:t>
            </w:r>
          </w:p>
        </w:tc>
        <w:tc>
          <w:tcPr>
            <w:tcW w:w="780" w:type="dxa"/>
            <w:tcBorders>
              <w:top w:val="nil"/>
              <w:left w:val="nil"/>
              <w:bottom w:val="nil"/>
              <w:right w:val="nil"/>
            </w:tcBorders>
            <w:shd w:val="clear" w:color="auto" w:fill="auto"/>
            <w:noWrap/>
            <w:vAlign w:val="bottom"/>
            <w:hideMark/>
          </w:tcPr>
          <w:p w14:paraId="28E6CB14"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365,00</w:t>
            </w:r>
          </w:p>
        </w:tc>
        <w:tc>
          <w:tcPr>
            <w:tcW w:w="780" w:type="dxa"/>
            <w:tcBorders>
              <w:top w:val="nil"/>
              <w:left w:val="nil"/>
              <w:bottom w:val="nil"/>
              <w:right w:val="nil"/>
            </w:tcBorders>
            <w:shd w:val="clear" w:color="auto" w:fill="auto"/>
            <w:noWrap/>
            <w:vAlign w:val="bottom"/>
            <w:hideMark/>
          </w:tcPr>
          <w:p w14:paraId="39097FE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365,00</w:t>
            </w:r>
          </w:p>
        </w:tc>
        <w:tc>
          <w:tcPr>
            <w:tcW w:w="780" w:type="dxa"/>
            <w:tcBorders>
              <w:top w:val="nil"/>
              <w:left w:val="nil"/>
              <w:bottom w:val="nil"/>
              <w:right w:val="nil"/>
            </w:tcBorders>
            <w:shd w:val="clear" w:color="auto" w:fill="auto"/>
            <w:noWrap/>
            <w:vAlign w:val="bottom"/>
            <w:hideMark/>
          </w:tcPr>
          <w:p w14:paraId="3C7C9F41"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365,00</w:t>
            </w:r>
          </w:p>
        </w:tc>
      </w:tr>
      <w:tr w:rsidR="0073650E" w:rsidRPr="0099596C" w14:paraId="1C33A44E" w14:textId="77777777" w:rsidTr="004F1F64">
        <w:trPr>
          <w:trHeight w:val="240"/>
        </w:trPr>
        <w:tc>
          <w:tcPr>
            <w:tcW w:w="5103" w:type="dxa"/>
            <w:tcBorders>
              <w:top w:val="nil"/>
              <w:left w:val="nil"/>
              <w:bottom w:val="nil"/>
              <w:right w:val="nil"/>
            </w:tcBorders>
            <w:shd w:val="clear" w:color="auto" w:fill="auto"/>
            <w:noWrap/>
            <w:vAlign w:val="bottom"/>
            <w:hideMark/>
          </w:tcPr>
          <w:p w14:paraId="6B2A1AA2"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Współczynnik dyskontowy</w:t>
            </w:r>
          </w:p>
        </w:tc>
        <w:tc>
          <w:tcPr>
            <w:tcW w:w="780" w:type="dxa"/>
            <w:tcBorders>
              <w:top w:val="nil"/>
              <w:left w:val="nil"/>
              <w:bottom w:val="nil"/>
              <w:right w:val="nil"/>
            </w:tcBorders>
            <w:shd w:val="clear" w:color="auto" w:fill="auto"/>
            <w:noWrap/>
            <w:vAlign w:val="bottom"/>
            <w:hideMark/>
          </w:tcPr>
          <w:p w14:paraId="494C9D8E"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B452F3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1,12</w:t>
            </w:r>
          </w:p>
        </w:tc>
        <w:tc>
          <w:tcPr>
            <w:tcW w:w="780" w:type="dxa"/>
            <w:tcBorders>
              <w:top w:val="nil"/>
              <w:left w:val="nil"/>
              <w:bottom w:val="nil"/>
              <w:right w:val="nil"/>
            </w:tcBorders>
            <w:shd w:val="clear" w:color="auto" w:fill="auto"/>
            <w:noWrap/>
            <w:vAlign w:val="bottom"/>
            <w:hideMark/>
          </w:tcPr>
          <w:p w14:paraId="483160FE"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1,26</w:t>
            </w:r>
          </w:p>
        </w:tc>
        <w:tc>
          <w:tcPr>
            <w:tcW w:w="780" w:type="dxa"/>
            <w:tcBorders>
              <w:top w:val="nil"/>
              <w:left w:val="nil"/>
              <w:bottom w:val="nil"/>
              <w:right w:val="nil"/>
            </w:tcBorders>
            <w:shd w:val="clear" w:color="auto" w:fill="auto"/>
            <w:noWrap/>
            <w:vAlign w:val="bottom"/>
            <w:hideMark/>
          </w:tcPr>
          <w:p w14:paraId="2962CE7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1,41</w:t>
            </w:r>
          </w:p>
        </w:tc>
        <w:tc>
          <w:tcPr>
            <w:tcW w:w="780" w:type="dxa"/>
            <w:tcBorders>
              <w:top w:val="nil"/>
              <w:left w:val="nil"/>
              <w:bottom w:val="nil"/>
              <w:right w:val="nil"/>
            </w:tcBorders>
            <w:shd w:val="clear" w:color="auto" w:fill="auto"/>
            <w:noWrap/>
            <w:vAlign w:val="bottom"/>
            <w:hideMark/>
          </w:tcPr>
          <w:p w14:paraId="4E9744B5"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1,59</w:t>
            </w:r>
          </w:p>
        </w:tc>
      </w:tr>
      <w:tr w:rsidR="0073650E" w:rsidRPr="0099596C" w14:paraId="652D5039" w14:textId="77777777" w:rsidTr="004F1F64">
        <w:trPr>
          <w:trHeight w:val="240"/>
        </w:trPr>
        <w:tc>
          <w:tcPr>
            <w:tcW w:w="5103" w:type="dxa"/>
            <w:tcBorders>
              <w:top w:val="nil"/>
              <w:left w:val="nil"/>
              <w:bottom w:val="nil"/>
              <w:right w:val="nil"/>
            </w:tcBorders>
            <w:shd w:val="clear" w:color="auto" w:fill="auto"/>
            <w:noWrap/>
            <w:vAlign w:val="bottom"/>
            <w:hideMark/>
          </w:tcPr>
          <w:p w14:paraId="043301EE"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33DDC6C7"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5E1F866D"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7A74DE08"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7076E252"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1BD56917"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99596C" w14:paraId="44A7AE58" w14:textId="77777777" w:rsidTr="004F1F64">
        <w:trPr>
          <w:trHeight w:val="252"/>
        </w:trPr>
        <w:tc>
          <w:tcPr>
            <w:tcW w:w="5103" w:type="dxa"/>
            <w:tcBorders>
              <w:top w:val="nil"/>
              <w:left w:val="nil"/>
              <w:bottom w:val="single" w:sz="8" w:space="0" w:color="C5D9F1"/>
              <w:right w:val="nil"/>
            </w:tcBorders>
            <w:shd w:val="clear" w:color="000000" w:fill="1F497D"/>
            <w:noWrap/>
            <w:vAlign w:val="bottom"/>
            <w:hideMark/>
          </w:tcPr>
          <w:p w14:paraId="166B95BE" w14:textId="77777777" w:rsidR="0073650E" w:rsidRPr="001176EF" w:rsidRDefault="0073650E" w:rsidP="000F7897">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Kalkulacja współczynnika beta</w:t>
            </w:r>
          </w:p>
        </w:tc>
        <w:tc>
          <w:tcPr>
            <w:tcW w:w="780" w:type="dxa"/>
            <w:tcBorders>
              <w:top w:val="nil"/>
              <w:left w:val="nil"/>
              <w:bottom w:val="single" w:sz="8" w:space="0" w:color="C5D9F1"/>
              <w:right w:val="nil"/>
            </w:tcBorders>
            <w:shd w:val="clear" w:color="000000" w:fill="1F497D"/>
            <w:noWrap/>
            <w:vAlign w:val="bottom"/>
            <w:hideMark/>
          </w:tcPr>
          <w:p w14:paraId="385C573E" w14:textId="77777777" w:rsidR="0073650E" w:rsidRPr="001176EF" w:rsidRDefault="0073650E" w:rsidP="000F7897">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c>
          <w:tcPr>
            <w:tcW w:w="780" w:type="dxa"/>
            <w:tcBorders>
              <w:top w:val="nil"/>
              <w:left w:val="nil"/>
              <w:bottom w:val="single" w:sz="8" w:space="0" w:color="C5D9F1"/>
              <w:right w:val="nil"/>
            </w:tcBorders>
            <w:shd w:val="clear" w:color="000000" w:fill="1F497D"/>
            <w:noWrap/>
            <w:vAlign w:val="bottom"/>
            <w:hideMark/>
          </w:tcPr>
          <w:p w14:paraId="498BA85C" w14:textId="77777777" w:rsidR="0073650E" w:rsidRPr="001176EF" w:rsidRDefault="0073650E" w:rsidP="000F7897">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c>
          <w:tcPr>
            <w:tcW w:w="780" w:type="dxa"/>
            <w:tcBorders>
              <w:top w:val="nil"/>
              <w:left w:val="nil"/>
              <w:bottom w:val="single" w:sz="8" w:space="0" w:color="C5D9F1"/>
              <w:right w:val="nil"/>
            </w:tcBorders>
            <w:shd w:val="clear" w:color="000000" w:fill="1F497D"/>
            <w:noWrap/>
            <w:vAlign w:val="bottom"/>
            <w:hideMark/>
          </w:tcPr>
          <w:p w14:paraId="0DC6AC2A" w14:textId="77777777" w:rsidR="0073650E" w:rsidRPr="001176EF" w:rsidRDefault="0073650E" w:rsidP="000F7897">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c>
          <w:tcPr>
            <w:tcW w:w="780" w:type="dxa"/>
            <w:tcBorders>
              <w:top w:val="nil"/>
              <w:left w:val="nil"/>
              <w:bottom w:val="single" w:sz="8" w:space="0" w:color="C5D9F1"/>
              <w:right w:val="nil"/>
            </w:tcBorders>
            <w:shd w:val="clear" w:color="000000" w:fill="1F497D"/>
            <w:noWrap/>
            <w:vAlign w:val="bottom"/>
            <w:hideMark/>
          </w:tcPr>
          <w:p w14:paraId="19C77976" w14:textId="77777777" w:rsidR="0073650E" w:rsidRPr="001176EF" w:rsidRDefault="0073650E" w:rsidP="000F7897">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c>
          <w:tcPr>
            <w:tcW w:w="780" w:type="dxa"/>
            <w:tcBorders>
              <w:top w:val="nil"/>
              <w:left w:val="nil"/>
              <w:bottom w:val="single" w:sz="8" w:space="0" w:color="C5D9F1"/>
              <w:right w:val="nil"/>
            </w:tcBorders>
            <w:shd w:val="clear" w:color="000000" w:fill="1F497D"/>
            <w:noWrap/>
            <w:vAlign w:val="bottom"/>
            <w:hideMark/>
          </w:tcPr>
          <w:p w14:paraId="148B722C" w14:textId="77777777" w:rsidR="0073650E" w:rsidRPr="001176EF" w:rsidRDefault="0073650E" w:rsidP="000F7897">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r>
      <w:tr w:rsidR="0073650E" w:rsidRPr="0099596C" w14:paraId="1021FD22" w14:textId="77777777" w:rsidTr="004F1F64">
        <w:trPr>
          <w:trHeight w:val="240"/>
        </w:trPr>
        <w:tc>
          <w:tcPr>
            <w:tcW w:w="5103" w:type="dxa"/>
            <w:tcBorders>
              <w:top w:val="nil"/>
              <w:left w:val="nil"/>
              <w:bottom w:val="nil"/>
              <w:right w:val="nil"/>
            </w:tcBorders>
            <w:shd w:val="clear" w:color="auto" w:fill="auto"/>
            <w:noWrap/>
            <w:vAlign w:val="bottom"/>
            <w:hideMark/>
          </w:tcPr>
          <w:p w14:paraId="6FD82DD3"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Beta odlewarowana</w:t>
            </w:r>
          </w:p>
        </w:tc>
        <w:tc>
          <w:tcPr>
            <w:tcW w:w="780" w:type="dxa"/>
            <w:tcBorders>
              <w:top w:val="nil"/>
              <w:left w:val="nil"/>
              <w:bottom w:val="nil"/>
              <w:right w:val="nil"/>
            </w:tcBorders>
            <w:shd w:val="clear" w:color="auto" w:fill="auto"/>
            <w:noWrap/>
            <w:vAlign w:val="bottom"/>
            <w:hideMark/>
          </w:tcPr>
          <w:p w14:paraId="5362D8E9"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22833C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w:t>
            </w:r>
          </w:p>
        </w:tc>
        <w:tc>
          <w:tcPr>
            <w:tcW w:w="780" w:type="dxa"/>
            <w:tcBorders>
              <w:top w:val="nil"/>
              <w:left w:val="nil"/>
              <w:bottom w:val="nil"/>
              <w:right w:val="nil"/>
            </w:tcBorders>
            <w:shd w:val="clear" w:color="auto" w:fill="auto"/>
            <w:noWrap/>
            <w:vAlign w:val="bottom"/>
            <w:hideMark/>
          </w:tcPr>
          <w:p w14:paraId="2B57C1B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w:t>
            </w:r>
          </w:p>
        </w:tc>
        <w:tc>
          <w:tcPr>
            <w:tcW w:w="780" w:type="dxa"/>
            <w:tcBorders>
              <w:top w:val="nil"/>
              <w:left w:val="nil"/>
              <w:bottom w:val="nil"/>
              <w:right w:val="nil"/>
            </w:tcBorders>
            <w:shd w:val="clear" w:color="auto" w:fill="auto"/>
            <w:noWrap/>
            <w:vAlign w:val="bottom"/>
            <w:hideMark/>
          </w:tcPr>
          <w:p w14:paraId="60AF9AE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w:t>
            </w:r>
          </w:p>
        </w:tc>
        <w:tc>
          <w:tcPr>
            <w:tcW w:w="780" w:type="dxa"/>
            <w:tcBorders>
              <w:top w:val="nil"/>
              <w:left w:val="nil"/>
              <w:bottom w:val="nil"/>
              <w:right w:val="nil"/>
            </w:tcBorders>
            <w:shd w:val="clear" w:color="auto" w:fill="auto"/>
            <w:noWrap/>
            <w:vAlign w:val="bottom"/>
            <w:hideMark/>
          </w:tcPr>
          <w:p w14:paraId="4BD6F28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w:t>
            </w:r>
          </w:p>
        </w:tc>
      </w:tr>
      <w:tr w:rsidR="0073650E" w:rsidRPr="0099596C" w14:paraId="6E575AB7" w14:textId="77777777" w:rsidTr="004F1F64">
        <w:trPr>
          <w:trHeight w:val="240"/>
        </w:trPr>
        <w:tc>
          <w:tcPr>
            <w:tcW w:w="5103" w:type="dxa"/>
            <w:tcBorders>
              <w:top w:val="nil"/>
              <w:left w:val="nil"/>
              <w:bottom w:val="nil"/>
              <w:right w:val="nil"/>
            </w:tcBorders>
            <w:shd w:val="clear" w:color="auto" w:fill="auto"/>
            <w:noWrap/>
            <w:vAlign w:val="bottom"/>
            <w:hideMark/>
          </w:tcPr>
          <w:p w14:paraId="02F8B2A9"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Dług/kapitał własny</w:t>
            </w:r>
          </w:p>
        </w:tc>
        <w:tc>
          <w:tcPr>
            <w:tcW w:w="780" w:type="dxa"/>
            <w:tcBorders>
              <w:top w:val="nil"/>
              <w:left w:val="nil"/>
              <w:bottom w:val="nil"/>
              <w:right w:val="nil"/>
            </w:tcBorders>
            <w:shd w:val="clear" w:color="auto" w:fill="auto"/>
            <w:noWrap/>
            <w:vAlign w:val="bottom"/>
            <w:hideMark/>
          </w:tcPr>
          <w:p w14:paraId="19EA9E71"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58CD0C8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0,39</w:t>
            </w:r>
          </w:p>
        </w:tc>
        <w:tc>
          <w:tcPr>
            <w:tcW w:w="780" w:type="dxa"/>
            <w:tcBorders>
              <w:top w:val="nil"/>
              <w:left w:val="nil"/>
              <w:bottom w:val="nil"/>
              <w:right w:val="nil"/>
            </w:tcBorders>
            <w:shd w:val="clear" w:color="auto" w:fill="auto"/>
            <w:noWrap/>
            <w:vAlign w:val="bottom"/>
            <w:hideMark/>
          </w:tcPr>
          <w:p w14:paraId="4D6564DD"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0,31</w:t>
            </w:r>
          </w:p>
        </w:tc>
        <w:tc>
          <w:tcPr>
            <w:tcW w:w="780" w:type="dxa"/>
            <w:tcBorders>
              <w:top w:val="nil"/>
              <w:left w:val="nil"/>
              <w:bottom w:val="nil"/>
              <w:right w:val="nil"/>
            </w:tcBorders>
            <w:shd w:val="clear" w:color="auto" w:fill="auto"/>
            <w:noWrap/>
            <w:vAlign w:val="bottom"/>
            <w:hideMark/>
          </w:tcPr>
          <w:p w14:paraId="45DB4E5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0,26</w:t>
            </w:r>
          </w:p>
        </w:tc>
        <w:tc>
          <w:tcPr>
            <w:tcW w:w="780" w:type="dxa"/>
            <w:tcBorders>
              <w:top w:val="nil"/>
              <w:left w:val="nil"/>
              <w:bottom w:val="nil"/>
              <w:right w:val="nil"/>
            </w:tcBorders>
            <w:shd w:val="clear" w:color="auto" w:fill="auto"/>
            <w:noWrap/>
            <w:vAlign w:val="bottom"/>
            <w:hideMark/>
          </w:tcPr>
          <w:p w14:paraId="095A756C"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0,22</w:t>
            </w:r>
          </w:p>
        </w:tc>
      </w:tr>
      <w:tr w:rsidR="0073650E" w:rsidRPr="0099596C" w14:paraId="2F9A7D45" w14:textId="77777777" w:rsidTr="004F1F64">
        <w:trPr>
          <w:trHeight w:val="240"/>
        </w:trPr>
        <w:tc>
          <w:tcPr>
            <w:tcW w:w="5103" w:type="dxa"/>
            <w:tcBorders>
              <w:top w:val="nil"/>
              <w:left w:val="nil"/>
              <w:bottom w:val="nil"/>
              <w:right w:val="nil"/>
            </w:tcBorders>
            <w:shd w:val="clear" w:color="auto" w:fill="auto"/>
            <w:noWrap/>
            <w:vAlign w:val="bottom"/>
            <w:hideMark/>
          </w:tcPr>
          <w:p w14:paraId="28401E4F"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Beta lewarowana</w:t>
            </w:r>
          </w:p>
        </w:tc>
        <w:tc>
          <w:tcPr>
            <w:tcW w:w="780" w:type="dxa"/>
            <w:tcBorders>
              <w:top w:val="nil"/>
              <w:left w:val="nil"/>
              <w:bottom w:val="nil"/>
              <w:right w:val="nil"/>
            </w:tcBorders>
            <w:shd w:val="clear" w:color="auto" w:fill="auto"/>
            <w:noWrap/>
            <w:vAlign w:val="bottom"/>
            <w:hideMark/>
          </w:tcPr>
          <w:p w14:paraId="3ED7920B"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6F0A8590"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1,32</w:t>
            </w:r>
          </w:p>
        </w:tc>
        <w:tc>
          <w:tcPr>
            <w:tcW w:w="780" w:type="dxa"/>
            <w:tcBorders>
              <w:top w:val="nil"/>
              <w:left w:val="nil"/>
              <w:bottom w:val="nil"/>
              <w:right w:val="nil"/>
            </w:tcBorders>
            <w:shd w:val="clear" w:color="auto" w:fill="auto"/>
            <w:noWrap/>
            <w:vAlign w:val="bottom"/>
            <w:hideMark/>
          </w:tcPr>
          <w:p w14:paraId="01B2CFCA"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1,25</w:t>
            </w:r>
          </w:p>
        </w:tc>
        <w:tc>
          <w:tcPr>
            <w:tcW w:w="780" w:type="dxa"/>
            <w:tcBorders>
              <w:top w:val="nil"/>
              <w:left w:val="nil"/>
              <w:bottom w:val="nil"/>
              <w:right w:val="nil"/>
            </w:tcBorders>
            <w:shd w:val="clear" w:color="auto" w:fill="auto"/>
            <w:noWrap/>
            <w:vAlign w:val="bottom"/>
            <w:hideMark/>
          </w:tcPr>
          <w:p w14:paraId="43DA3034"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1,21</w:t>
            </w:r>
          </w:p>
        </w:tc>
        <w:tc>
          <w:tcPr>
            <w:tcW w:w="780" w:type="dxa"/>
            <w:tcBorders>
              <w:top w:val="nil"/>
              <w:left w:val="nil"/>
              <w:bottom w:val="nil"/>
              <w:right w:val="nil"/>
            </w:tcBorders>
            <w:shd w:val="clear" w:color="auto" w:fill="auto"/>
            <w:noWrap/>
            <w:vAlign w:val="bottom"/>
            <w:hideMark/>
          </w:tcPr>
          <w:p w14:paraId="24782119"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1,18</w:t>
            </w:r>
          </w:p>
        </w:tc>
      </w:tr>
      <w:tr w:rsidR="0073650E" w:rsidRPr="0099596C" w14:paraId="1D4CC5B8" w14:textId="77777777" w:rsidTr="004F1F64">
        <w:trPr>
          <w:trHeight w:val="252"/>
        </w:trPr>
        <w:tc>
          <w:tcPr>
            <w:tcW w:w="5103" w:type="dxa"/>
            <w:tcBorders>
              <w:top w:val="nil"/>
              <w:left w:val="nil"/>
              <w:bottom w:val="nil"/>
              <w:right w:val="nil"/>
            </w:tcBorders>
            <w:shd w:val="clear" w:color="auto" w:fill="auto"/>
            <w:noWrap/>
            <w:vAlign w:val="bottom"/>
            <w:hideMark/>
          </w:tcPr>
          <w:p w14:paraId="54C49AF4" w14:textId="77777777" w:rsidR="0073650E" w:rsidRPr="001176EF" w:rsidRDefault="0073650E" w:rsidP="000F7897">
            <w:pPr>
              <w:spacing w:after="0" w:line="240" w:lineRule="auto"/>
              <w:jc w:val="right"/>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5796925"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6DC3767F"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7EA5DFF7"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3C8E146C" w14:textId="77777777" w:rsidR="0073650E" w:rsidRPr="001176EF" w:rsidRDefault="0073650E" w:rsidP="000F7897">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31B2394B" w14:textId="77777777" w:rsidR="0073650E" w:rsidRPr="001176EF" w:rsidRDefault="0073650E" w:rsidP="000F7897">
            <w:pPr>
              <w:spacing w:after="0" w:line="240" w:lineRule="auto"/>
              <w:rPr>
                <w:rFonts w:eastAsia="Times New Roman" w:cstheme="minorHAnsi"/>
                <w:sz w:val="12"/>
                <w:szCs w:val="12"/>
                <w:lang w:eastAsia="pl-PL"/>
              </w:rPr>
            </w:pPr>
          </w:p>
        </w:tc>
      </w:tr>
      <w:tr w:rsidR="0073650E" w:rsidRPr="0099596C" w14:paraId="19034AC0" w14:textId="77777777" w:rsidTr="004F1F64">
        <w:trPr>
          <w:trHeight w:val="252"/>
        </w:trPr>
        <w:tc>
          <w:tcPr>
            <w:tcW w:w="5103" w:type="dxa"/>
            <w:tcBorders>
              <w:top w:val="single" w:sz="8" w:space="0" w:color="1F497D"/>
              <w:left w:val="nil"/>
              <w:bottom w:val="single" w:sz="8" w:space="0" w:color="1F497D"/>
              <w:right w:val="nil"/>
            </w:tcBorders>
            <w:shd w:val="clear" w:color="auto" w:fill="auto"/>
            <w:noWrap/>
            <w:vAlign w:val="center"/>
            <w:hideMark/>
          </w:tcPr>
          <w:p w14:paraId="2549E4A9"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80" w:type="dxa"/>
            <w:tcBorders>
              <w:top w:val="single" w:sz="8" w:space="0" w:color="1F497D"/>
              <w:left w:val="nil"/>
              <w:bottom w:val="single" w:sz="8" w:space="0" w:color="1F497D"/>
              <w:right w:val="nil"/>
            </w:tcBorders>
            <w:shd w:val="clear" w:color="auto" w:fill="auto"/>
            <w:noWrap/>
            <w:vAlign w:val="center"/>
            <w:hideMark/>
          </w:tcPr>
          <w:p w14:paraId="1ED5DF71"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80" w:type="dxa"/>
            <w:tcBorders>
              <w:top w:val="single" w:sz="8" w:space="0" w:color="1F497D"/>
              <w:left w:val="nil"/>
              <w:bottom w:val="single" w:sz="8" w:space="0" w:color="1F497D"/>
              <w:right w:val="nil"/>
            </w:tcBorders>
            <w:shd w:val="clear" w:color="auto" w:fill="auto"/>
            <w:noWrap/>
            <w:vAlign w:val="center"/>
            <w:hideMark/>
          </w:tcPr>
          <w:p w14:paraId="0DE9C6CC"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2018</w:t>
            </w:r>
          </w:p>
        </w:tc>
        <w:tc>
          <w:tcPr>
            <w:tcW w:w="780" w:type="dxa"/>
            <w:tcBorders>
              <w:top w:val="single" w:sz="8" w:space="0" w:color="1F497D"/>
              <w:left w:val="nil"/>
              <w:bottom w:val="single" w:sz="8" w:space="0" w:color="1F497D"/>
              <w:right w:val="nil"/>
            </w:tcBorders>
            <w:shd w:val="clear" w:color="auto" w:fill="auto"/>
            <w:noWrap/>
            <w:vAlign w:val="center"/>
            <w:hideMark/>
          </w:tcPr>
          <w:p w14:paraId="5C7C444B"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2019</w:t>
            </w:r>
          </w:p>
        </w:tc>
        <w:tc>
          <w:tcPr>
            <w:tcW w:w="780" w:type="dxa"/>
            <w:tcBorders>
              <w:top w:val="single" w:sz="8" w:space="0" w:color="1F497D"/>
              <w:left w:val="nil"/>
              <w:bottom w:val="single" w:sz="8" w:space="0" w:color="1F497D"/>
              <w:right w:val="nil"/>
            </w:tcBorders>
            <w:shd w:val="clear" w:color="auto" w:fill="auto"/>
            <w:noWrap/>
            <w:vAlign w:val="center"/>
            <w:hideMark/>
          </w:tcPr>
          <w:p w14:paraId="2654D654"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2020</w:t>
            </w:r>
          </w:p>
        </w:tc>
        <w:tc>
          <w:tcPr>
            <w:tcW w:w="780" w:type="dxa"/>
            <w:tcBorders>
              <w:top w:val="single" w:sz="8" w:space="0" w:color="1F497D"/>
              <w:left w:val="nil"/>
              <w:bottom w:val="single" w:sz="8" w:space="0" w:color="1F497D"/>
              <w:right w:val="nil"/>
            </w:tcBorders>
            <w:shd w:val="clear" w:color="auto" w:fill="auto"/>
            <w:noWrap/>
            <w:vAlign w:val="center"/>
            <w:hideMark/>
          </w:tcPr>
          <w:p w14:paraId="1FAF0944" w14:textId="77777777" w:rsidR="0073650E" w:rsidRPr="001176EF" w:rsidRDefault="0073650E" w:rsidP="000F7897">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2021</w:t>
            </w:r>
          </w:p>
        </w:tc>
      </w:tr>
      <w:tr w:rsidR="0073650E" w:rsidRPr="0099596C" w14:paraId="315C1D79" w14:textId="77777777" w:rsidTr="004F1F64">
        <w:trPr>
          <w:trHeight w:val="240"/>
        </w:trPr>
        <w:tc>
          <w:tcPr>
            <w:tcW w:w="5103" w:type="dxa"/>
            <w:tcBorders>
              <w:top w:val="nil"/>
              <w:left w:val="nil"/>
              <w:bottom w:val="nil"/>
              <w:right w:val="nil"/>
            </w:tcBorders>
            <w:shd w:val="clear" w:color="auto" w:fill="auto"/>
            <w:noWrap/>
            <w:vAlign w:val="bottom"/>
            <w:hideMark/>
          </w:tcPr>
          <w:p w14:paraId="2E576172" w14:textId="77777777" w:rsidR="0073650E" w:rsidRPr="001176EF" w:rsidRDefault="0073650E" w:rsidP="000F7897">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WACC</w:t>
            </w:r>
          </w:p>
        </w:tc>
        <w:tc>
          <w:tcPr>
            <w:tcW w:w="780" w:type="dxa"/>
            <w:tcBorders>
              <w:top w:val="nil"/>
              <w:left w:val="nil"/>
              <w:bottom w:val="nil"/>
              <w:right w:val="nil"/>
            </w:tcBorders>
            <w:shd w:val="clear" w:color="auto" w:fill="auto"/>
            <w:noWrap/>
            <w:vAlign w:val="bottom"/>
            <w:hideMark/>
          </w:tcPr>
          <w:p w14:paraId="69422702" w14:textId="77777777" w:rsidR="0073650E" w:rsidRPr="001176EF" w:rsidRDefault="0073650E" w:rsidP="000F7897">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29DF5457"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12,1%</w:t>
            </w:r>
          </w:p>
        </w:tc>
        <w:tc>
          <w:tcPr>
            <w:tcW w:w="780" w:type="dxa"/>
            <w:tcBorders>
              <w:top w:val="nil"/>
              <w:left w:val="nil"/>
              <w:bottom w:val="nil"/>
              <w:right w:val="nil"/>
            </w:tcBorders>
            <w:shd w:val="clear" w:color="auto" w:fill="auto"/>
            <w:noWrap/>
            <w:vAlign w:val="bottom"/>
            <w:hideMark/>
          </w:tcPr>
          <w:p w14:paraId="77B3548F"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12,2%</w:t>
            </w:r>
          </w:p>
        </w:tc>
        <w:tc>
          <w:tcPr>
            <w:tcW w:w="780" w:type="dxa"/>
            <w:tcBorders>
              <w:top w:val="nil"/>
              <w:left w:val="nil"/>
              <w:bottom w:val="nil"/>
              <w:right w:val="nil"/>
            </w:tcBorders>
            <w:shd w:val="clear" w:color="auto" w:fill="auto"/>
            <w:noWrap/>
            <w:vAlign w:val="bottom"/>
            <w:hideMark/>
          </w:tcPr>
          <w:p w14:paraId="35BFF2AD"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12,3%</w:t>
            </w:r>
          </w:p>
        </w:tc>
        <w:tc>
          <w:tcPr>
            <w:tcW w:w="780" w:type="dxa"/>
            <w:tcBorders>
              <w:top w:val="nil"/>
              <w:left w:val="nil"/>
              <w:bottom w:val="nil"/>
              <w:right w:val="nil"/>
            </w:tcBorders>
            <w:shd w:val="clear" w:color="auto" w:fill="auto"/>
            <w:noWrap/>
            <w:vAlign w:val="bottom"/>
            <w:hideMark/>
          </w:tcPr>
          <w:p w14:paraId="1FCDB316" w14:textId="77777777" w:rsidR="0073650E" w:rsidRPr="001176EF" w:rsidRDefault="0073650E" w:rsidP="000F7897">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12,3%</w:t>
            </w:r>
          </w:p>
        </w:tc>
      </w:tr>
    </w:tbl>
    <w:p w14:paraId="12E4F277" w14:textId="65D4E7E8" w:rsidR="006E4DA7" w:rsidRDefault="006E4DA7" w:rsidP="00630192">
      <w:pPr>
        <w:pStyle w:val="Bpodstbold"/>
      </w:pPr>
    </w:p>
    <w:p w14:paraId="4B950044" w14:textId="77777777" w:rsidR="00630192" w:rsidRDefault="00630192" w:rsidP="00630192">
      <w:pPr>
        <w:pStyle w:val="Nagwek2"/>
      </w:pPr>
      <w:bookmarkStart w:id="23" w:name="_Toc512612954"/>
      <w:r>
        <w:t>Zapasy</w:t>
      </w:r>
      <w:bookmarkEnd w:id="23"/>
    </w:p>
    <w:p w14:paraId="2E381B7A" w14:textId="77777777" w:rsidR="00630192" w:rsidRDefault="00630192" w:rsidP="00630192">
      <w:pPr>
        <w:pStyle w:val="Bpodstawowy"/>
      </w:pPr>
      <w:r>
        <w:t xml:space="preserve">Zapasy są aktywami, przeznaczonymi do sprzedaży w toku zwykłej działalności gospodarczej, będące w trakcie produkcji przeznaczonej na sprzedaż oraz mające postać materiałów lub surowców zużywanych w procesie produkcyjnym lub w trakcie świadczenia usług. Zapasy obejmują materiały i towary. </w:t>
      </w:r>
    </w:p>
    <w:p w14:paraId="3982EAF1" w14:textId="77777777" w:rsidR="00630192" w:rsidRDefault="00630192" w:rsidP="00630192">
      <w:pPr>
        <w:pStyle w:val="Bpodstawowy"/>
      </w:pPr>
      <w:r>
        <w:t xml:space="preserve">Materiały i towary wycenia się początkowo w cenach nabycia. Na dzień bilansowy wycena materiałów i towarów odbywa się z zachowaniem zasad ostrożnej wyceny, tzn. kategorie te wyceniane są według nabycia lub ceny możliwej do uzyskania w zależności od tego, która z nich jest niższa. </w:t>
      </w:r>
    </w:p>
    <w:p w14:paraId="6E7BEE4C" w14:textId="77777777" w:rsidR="00630192" w:rsidRDefault="00630192" w:rsidP="00630192">
      <w:pPr>
        <w:pStyle w:val="Bpodstawowy"/>
      </w:pPr>
      <w:r>
        <w:t xml:space="preserve">Zapasy towarów i materiałów obejmowane są odpisem aktualizującym. </w:t>
      </w:r>
    </w:p>
    <w:p w14:paraId="2371D624" w14:textId="77777777" w:rsidR="00630192" w:rsidRDefault="00630192" w:rsidP="00630192">
      <w:pPr>
        <w:pStyle w:val="Bpodstawowy"/>
      </w:pPr>
      <w:r>
        <w:t>Rozchód zapasów odbywa się według metody FIFO i odnoszony jest w koszt własny sprzedaży. Odpisy aktualizujące dotyczące zapasów, wynikające z ostrożnej wyceny oraz odpisy aktualizujące dla pozycji zalegających, jak i ich odwrócenia, odnoszone są w koszt własny sprzedaży.</w:t>
      </w:r>
    </w:p>
    <w:p w14:paraId="6130F8B8" w14:textId="77777777" w:rsidR="00630192" w:rsidRDefault="00630192" w:rsidP="00630192">
      <w:pPr>
        <w:pStyle w:val="Bpodstbold"/>
      </w:pPr>
    </w:p>
    <w:p w14:paraId="2EC29C49" w14:textId="77777777" w:rsidR="00630192" w:rsidRDefault="00630192" w:rsidP="00630192">
      <w:pPr>
        <w:pStyle w:val="Nagwek2"/>
      </w:pPr>
      <w:bookmarkStart w:id="24" w:name="_Toc512612955"/>
      <w:r>
        <w:t>Należności handlowe i pozostałe</w:t>
      </w:r>
      <w:bookmarkEnd w:id="24"/>
      <w:r>
        <w:t xml:space="preserve"> </w:t>
      </w:r>
    </w:p>
    <w:p w14:paraId="7AF27681" w14:textId="77777777" w:rsidR="00630192" w:rsidRDefault="00630192" w:rsidP="00630192">
      <w:pPr>
        <w:pStyle w:val="Bpodstawowy"/>
      </w:pPr>
      <w:r>
        <w:t>Należności ujmowane są początkowo w wartościach godziwych. W przypadku stosowania normalnych terminów płatności, uznanych w praktyce na rynku w transakcjach o podobnym charakterze, za wartość godziwą uznaje się ich wartość nominalną powstałą w dniu rozpoznania przychodu.</w:t>
      </w:r>
    </w:p>
    <w:p w14:paraId="42B938D6" w14:textId="77777777" w:rsidR="00630192" w:rsidRDefault="00630192" w:rsidP="00630192">
      <w:pPr>
        <w:pStyle w:val="Bpodstawowy"/>
      </w:pPr>
      <w:r>
        <w:t>Na dzień bilansowy należności handlowe wycenia się z zachowaniem zasad ostrożności. Wartość należności aktualizuje się uwzględniając sto</w:t>
      </w:r>
      <w:r>
        <w:lastRenderedPageBreak/>
        <w:t>pień prawdopodobieństwa ich zapłaty poprzez dokonanie odpisu aktualizującego. Pozycje analizowane są indywidualnie w celu stwierdzenia konieczności utworzenia odpisu.</w:t>
      </w:r>
    </w:p>
    <w:p w14:paraId="56C63AE3" w14:textId="77777777" w:rsidR="00630192" w:rsidRDefault="00630192" w:rsidP="00630192">
      <w:pPr>
        <w:pStyle w:val="Bpodstawowy"/>
      </w:pPr>
      <w:r>
        <w:t xml:space="preserve">Odpisy aktualizujące wartość należności zalicza się do pozostałych kosztów operacyjnych. Należności wyrażone w walutach obcych ujmuje się w księgach i wycenia na dzień bilansowy zgodnie z zasadami opisanymi w punkcie „Transakcje w walutach obcych”. </w:t>
      </w:r>
    </w:p>
    <w:p w14:paraId="0DCE0BCE" w14:textId="5447C8A1" w:rsidR="001F4536" w:rsidRDefault="001F4536" w:rsidP="00630192">
      <w:pPr>
        <w:pStyle w:val="Bpodstawowy"/>
      </w:pPr>
      <w:r w:rsidRPr="001F4536">
        <w:t xml:space="preserve">W pozycji należności handlowe i pozostałe ujmuje się również wartości kosztów i przychodów do rozliczenia </w:t>
      </w:r>
      <w:r w:rsidR="004F1F64">
        <w:br/>
      </w:r>
      <w:r w:rsidRPr="001F4536">
        <w:t>w czasie.</w:t>
      </w:r>
    </w:p>
    <w:p w14:paraId="34A7A28C" w14:textId="77777777" w:rsidR="00DB596A" w:rsidRDefault="00DB596A" w:rsidP="00630192">
      <w:pPr>
        <w:pStyle w:val="Bpodstbold"/>
      </w:pPr>
    </w:p>
    <w:p w14:paraId="1E139DFE" w14:textId="77777777" w:rsidR="00630192" w:rsidRDefault="00630192" w:rsidP="00630192">
      <w:pPr>
        <w:pStyle w:val="Nagwek2"/>
      </w:pPr>
      <w:bookmarkStart w:id="25" w:name="_Toc512612956"/>
      <w:r>
        <w:t>Utrata wartości aktywów</w:t>
      </w:r>
      <w:bookmarkEnd w:id="25"/>
    </w:p>
    <w:p w14:paraId="71A0D789" w14:textId="005F3670" w:rsidR="00630192" w:rsidRDefault="00630192" w:rsidP="00630192">
      <w:pPr>
        <w:pStyle w:val="Bpodstawowy"/>
      </w:pPr>
      <w:r>
        <w:t xml:space="preserve">Na każdy dzień bilansowy Spółki Grupy Kapitałowej dokonują przeglądu wartości bilansowej składników aktywów w celu stwierdzenia, czy nie występują przesłanki wskazujące na możliwość utraty ich wartości. W przypadku, gdy stwierdzono istnienie takich przesłanek, szacowana jest wartość odzyskiwalna danego składnika aktywów, </w:t>
      </w:r>
      <w:r w:rsidR="004F1F64">
        <w:br/>
      </w:r>
      <w:r>
        <w:t>w celu ustalenia potencjalnego odpisu z tego tytułu. W sytuacji, gdy składnik aktywów nie generuje przepływów pieniężnych, które są w znacznym stopniu niezależnymi od przepływów generowanych przez inne aktywa, analizę przeprowadza się dla grupy aktywów generujących przepływy pieniężne, do której należy dany składnik aktywów. Wartość odzyskiwalna ustalana jest jako kwota wyższa z dwóch wartości, a mianowicie: wartości godziwej pomniejszonej o koszty sprzedaży lub wartości użytkowej, która odpowiada wartości bieżącej szacunku przyszłych przepływów pieniężnych zdyskontowanych przy użyciu stopy dyskonta uwzględniającej aktualną rynkową wartość pieniądza w czasie oraz ryzyko specyficzne, jeśli występuje, dla danego aktywa.</w:t>
      </w:r>
    </w:p>
    <w:p w14:paraId="4279A0CD" w14:textId="3EC476B5" w:rsidR="00630192" w:rsidRDefault="00630192" w:rsidP="00630192">
      <w:pPr>
        <w:pStyle w:val="Bpodstawowy"/>
      </w:pPr>
      <w:r>
        <w:t>Jeżeli wartość odzyskiwalna jest niższa od wartości księgowej netto składnika aktywów lub ich grupy, wartość księgowa jest pomniejszana do wartości odzyskiwanej. Strata z tego tytułu jest ujmowana jako koszt w okresie, w kt</w:t>
      </w:r>
      <w:r w:rsidR="004F1F64">
        <w:t>órym nastąpiła utrata wartości.</w:t>
      </w:r>
    </w:p>
    <w:p w14:paraId="4F1AA007" w14:textId="77777777" w:rsidR="00630192" w:rsidRDefault="00630192" w:rsidP="00630192">
      <w:pPr>
        <w:pStyle w:val="Bpodstawowy"/>
      </w:pPr>
      <w:r>
        <w:t>W sytuacji odwrócenia utraty wartości, wartość netto składnika aktywów zwiększana jest do nowej oszacowanej wartości odzyskiwalnej, nie wyższej jednak od wartości netto tego składnika aktywów jaka byłaby ustalona, gdyby utrata wartości nie została rozpoznana w poprzednich okresach. Odwrócenie utraty wartości ujmowane jest jako korekta kosztów okresu w którym ustały przesłanki powodujące trwałą utratę wartości. Nie podlega odwróceniu rozpoznana utrata wartości pozycji wartość firmy.</w:t>
      </w:r>
    </w:p>
    <w:p w14:paraId="4B7A184A" w14:textId="77777777" w:rsidR="00DB596A" w:rsidRDefault="00DB596A" w:rsidP="00630192">
      <w:pPr>
        <w:pStyle w:val="Bpodstawowy"/>
      </w:pPr>
    </w:p>
    <w:p w14:paraId="2602B05E" w14:textId="77777777" w:rsidR="00630192" w:rsidRDefault="00630192" w:rsidP="00630192">
      <w:pPr>
        <w:pStyle w:val="Nagwek2"/>
      </w:pPr>
      <w:bookmarkStart w:id="26" w:name="_Toc512612957"/>
      <w:r>
        <w:t>Środki pieniężne i ich ekwiwalenty</w:t>
      </w:r>
      <w:bookmarkEnd w:id="26"/>
      <w:r>
        <w:t xml:space="preserve"> </w:t>
      </w:r>
    </w:p>
    <w:p w14:paraId="5034C5B0" w14:textId="15BCD0D0" w:rsidR="00630192" w:rsidRDefault="00630192" w:rsidP="00630192">
      <w:pPr>
        <w:pStyle w:val="Bpodstawowy"/>
      </w:pPr>
      <w:r>
        <w:t xml:space="preserve">Środki pieniężne obejmują gotówkę w kasie oraz środki pieniężne na rachunkach bankowych, </w:t>
      </w:r>
      <w:r w:rsidR="004F1F64">
        <w:br/>
      </w:r>
      <w:r>
        <w:t xml:space="preserve">w tym utrzymywane w ramach lokat bankowych. Ekwiwalenty środków pieniężnych obejmują krótkoterminowe inwestycje o dużej płynności, łatwo wymienialne na określone kwoty oraz narażone na nieznaczne ryzyko zmiany wartości, w tym należne odsetki od lokat bankowych. Środki pieniężne i ich ekwiwalenty wyceniane są według wartości nominalnych. Środki pieniężne i ich ekwiwalenty wyrażone w walutach obcych ujmuje się w księgach </w:t>
      </w:r>
      <w:r w:rsidR="004F1F64">
        <w:br/>
      </w:r>
      <w:r>
        <w:t>i wycenia na dzień bilansowy zgodnie z zasadami opisanymi w punkcie „Transakcje w walutach obcych”. Dla celów sprawozdania z przepływów pieniężnych środki pieniężne i ich ekwiwalenty zdefiniowane są w identyczny sposób jak dla celów ujmowania w bilansie.</w:t>
      </w:r>
    </w:p>
    <w:p w14:paraId="1390CBFA" w14:textId="77777777" w:rsidR="003E0D7B" w:rsidRDefault="00630192" w:rsidP="00630192">
      <w:pPr>
        <w:pStyle w:val="Bpodstawowy"/>
      </w:pPr>
      <w:r>
        <w:t>Środki pieniężne wycenia się w wartości nominalnej, depozyty bankowe wycenia się w kwocie wymaganej zapłaty.</w:t>
      </w:r>
    </w:p>
    <w:p w14:paraId="4674D6AC" w14:textId="1F3BC988" w:rsidR="0002795B" w:rsidRDefault="0002795B" w:rsidP="007C7C15">
      <w:pPr>
        <w:pStyle w:val="Bpodstbold"/>
      </w:pPr>
    </w:p>
    <w:p w14:paraId="2A184C5F" w14:textId="77777777" w:rsidR="00630192" w:rsidRDefault="00630192" w:rsidP="00630192">
      <w:pPr>
        <w:pStyle w:val="Nagwek2"/>
      </w:pPr>
      <w:bookmarkStart w:id="27" w:name="_Toc512612958"/>
      <w:r>
        <w:t>Kapitał własny</w:t>
      </w:r>
      <w:bookmarkEnd w:id="27"/>
    </w:p>
    <w:p w14:paraId="0136ACBC" w14:textId="77777777" w:rsidR="00630192" w:rsidRDefault="00630192" w:rsidP="00630192">
      <w:pPr>
        <w:pStyle w:val="Nagwek3"/>
      </w:pPr>
      <w:bookmarkStart w:id="28" w:name="_Toc512612959"/>
      <w:r>
        <w:t>Kapitał podstawowy</w:t>
      </w:r>
      <w:bookmarkEnd w:id="28"/>
    </w:p>
    <w:p w14:paraId="298D6211" w14:textId="77777777" w:rsidR="00630192" w:rsidRDefault="00630192" w:rsidP="00630192">
      <w:pPr>
        <w:pStyle w:val="Bpodstawowy"/>
      </w:pPr>
      <w:r>
        <w:t xml:space="preserve">Kapitał akcyjny jednostki dominującej to 7.320.000 akcji serii D o wartości nominalnej 0,10 zł. Kapitał podstawowy wykazywany jest w wartości nominalnej. </w:t>
      </w:r>
    </w:p>
    <w:p w14:paraId="2FF801BE" w14:textId="77777777" w:rsidR="00630192" w:rsidRDefault="00630192" w:rsidP="00630192">
      <w:pPr>
        <w:pStyle w:val="Bpodstbold"/>
      </w:pPr>
    </w:p>
    <w:p w14:paraId="586793A7" w14:textId="77777777" w:rsidR="00630192" w:rsidRDefault="00630192" w:rsidP="00630192">
      <w:pPr>
        <w:pStyle w:val="Nagwek3"/>
      </w:pPr>
      <w:bookmarkStart w:id="29" w:name="_Toc512612960"/>
      <w:r>
        <w:t>Kapitał zapasowy ze sprzedaży akcji powyżej ich wartości nominalnej</w:t>
      </w:r>
      <w:bookmarkEnd w:id="29"/>
      <w:r>
        <w:t xml:space="preserve"> </w:t>
      </w:r>
    </w:p>
    <w:p w14:paraId="189843A7" w14:textId="604FEC37" w:rsidR="00630192" w:rsidRDefault="00630192" w:rsidP="00630192">
      <w:pPr>
        <w:pStyle w:val="Bpodstawowy"/>
      </w:pPr>
      <w:r>
        <w:t xml:space="preserve">W II półroczu 2007 </w:t>
      </w:r>
      <w:r w:rsidR="00B74BB6">
        <w:t xml:space="preserve">roku </w:t>
      </w:r>
      <w:r>
        <w:t xml:space="preserve">jednostka dominująca ARCUS SA przeprowadziła emisję akcji serii B. Cena emisyjna </w:t>
      </w:r>
      <w:r w:rsidR="004F1F64">
        <w:br/>
      </w:r>
      <w:r>
        <w:t>1 akcji wynosiła 17 zł. W wyniku emisji akcji objętych zostało 2.296.681 akcji. Wielkość kapitału zapasowego uzyskanego ze sprzedaży akcji powyżej ich wartości nominalnej to 37.630.700,57 zł.</w:t>
      </w:r>
    </w:p>
    <w:p w14:paraId="24680E86" w14:textId="77777777" w:rsidR="00630192" w:rsidRDefault="00630192" w:rsidP="00630192">
      <w:pPr>
        <w:pStyle w:val="Bpodstawowy"/>
      </w:pPr>
    </w:p>
    <w:p w14:paraId="4701EEA4" w14:textId="77777777" w:rsidR="00630192" w:rsidRDefault="00630192" w:rsidP="00630192">
      <w:pPr>
        <w:pStyle w:val="Nagwek3"/>
      </w:pPr>
      <w:bookmarkStart w:id="30" w:name="_Toc512612961"/>
      <w:r>
        <w:t>Zyski zatrzymane</w:t>
      </w:r>
      <w:bookmarkEnd w:id="30"/>
    </w:p>
    <w:p w14:paraId="302CD9C1" w14:textId="6836523B" w:rsidR="00630192" w:rsidRDefault="00630192" w:rsidP="00630192">
      <w:pPr>
        <w:pStyle w:val="Bpodstawowy"/>
      </w:pPr>
      <w:r>
        <w:t xml:space="preserve">Zyski zatrzymane obejmują zyski zatrzymane w Spółkach Grupy decyzją </w:t>
      </w:r>
      <w:r w:rsidR="0023561D">
        <w:t xml:space="preserve">akcjonariuszy oraz wynik Grupy </w:t>
      </w:r>
      <w:r>
        <w:t>za dany okres przypadające akcjonariuszom jednostki dominującej, jak i ewentualne skutki błędów lat poprzednich.</w:t>
      </w:r>
    </w:p>
    <w:p w14:paraId="7F52BEFD" w14:textId="1959B77B" w:rsidR="00DB596A" w:rsidRDefault="00DB596A" w:rsidP="00630192">
      <w:pPr>
        <w:pStyle w:val="Bpodstawowy"/>
      </w:pPr>
    </w:p>
    <w:p w14:paraId="2475DA89" w14:textId="77777777" w:rsidR="00630192" w:rsidRDefault="00630192" w:rsidP="00630192">
      <w:pPr>
        <w:pStyle w:val="Nagwek2"/>
      </w:pPr>
      <w:bookmarkStart w:id="31" w:name="_Toc512612962"/>
      <w:r>
        <w:lastRenderedPageBreak/>
        <w:t>Kredyty i pożyczki</w:t>
      </w:r>
      <w:bookmarkEnd w:id="31"/>
    </w:p>
    <w:p w14:paraId="584D7F87" w14:textId="0E8609C0" w:rsidR="00630192" w:rsidRDefault="00630192" w:rsidP="00630192">
      <w:pPr>
        <w:pStyle w:val="Bpodstawowy"/>
      </w:pPr>
      <w:r>
        <w:t xml:space="preserve">Kredyty i pożyczki ujmowane są wraz z należnymi odsetkami. Wyjątkiem są kredyty udzielone w rachunku bieżącym, dla których nie są ustalone harmonogramy spłat. W przypadku tego rodzaju kredytów, koszty związane z jego uruchomieniem oraz inne opłaty obciążają koszty finansowe w okresie ich poniesienia. W pozostałych przypadkach koszty finansowe, łącznie z prowizjami płatnymi w momencie spłaty lub umorzenia oraz kosztami bezpośrednimi zaciągnięcia kredytów, ujmowane są w rachunku zysków i strat przy zastosowaniu metody zamortyzowanego kosztu i zwiększają wartość księgową instrumentu z uwzględnieniem spłat dokonanych </w:t>
      </w:r>
      <w:r w:rsidR="0023561D">
        <w:br/>
      </w:r>
      <w:r>
        <w:t xml:space="preserve">w bieżącym okresie. </w:t>
      </w:r>
    </w:p>
    <w:p w14:paraId="30223C01" w14:textId="77777777" w:rsidR="00DB596A" w:rsidRDefault="00DB596A" w:rsidP="00630192">
      <w:pPr>
        <w:pStyle w:val="Bpodstawowy"/>
      </w:pPr>
    </w:p>
    <w:p w14:paraId="2C64C3A9" w14:textId="77777777" w:rsidR="00630192" w:rsidRDefault="00630192" w:rsidP="00630192">
      <w:pPr>
        <w:pStyle w:val="Nagwek2"/>
      </w:pPr>
      <w:bookmarkStart w:id="32" w:name="_Toc512612963"/>
      <w:r>
        <w:t>Zobowiązania handlowe i pozostałe</w:t>
      </w:r>
      <w:bookmarkEnd w:id="32"/>
    </w:p>
    <w:p w14:paraId="30B3074F" w14:textId="77777777" w:rsidR="00630192" w:rsidRDefault="00630192" w:rsidP="00630192">
      <w:pPr>
        <w:pStyle w:val="Bpodstawowy"/>
      </w:pPr>
      <w:r>
        <w:t xml:space="preserve">Za zobowiązania uznaje się wynikający z przeszłych zdarzeń obowiązek wykonania świadczeń o wiarygodnie określonej wartości, które spowodują wykorzystanie już posiadanych lub przyszłych aktywów Grupy. </w:t>
      </w:r>
    </w:p>
    <w:p w14:paraId="5F2C1E2A" w14:textId="6B28EFD6" w:rsidR="00630192" w:rsidRDefault="00630192" w:rsidP="00630192">
      <w:pPr>
        <w:pStyle w:val="Bpodstawowy"/>
      </w:pPr>
      <w:r>
        <w:t>Zobowiązania ujmowane są pierwotnie w wartościach godziwych. W przypadku stosowania normalnych terminów płatności, uznanych w praktyce na rynku w transakcjach o podobnym charakterze, za wartość godziwą uznaje się ich wartość nominalną powstałą w dniu rozpoznania zobowiązania. Na dzień bilansowy zobowiązania wycenia się w wartośc</w:t>
      </w:r>
      <w:r w:rsidR="00B74BB6">
        <w:t xml:space="preserve">i </w:t>
      </w:r>
      <w:r w:rsidR="00B74BB6" w:rsidRPr="0023561D">
        <w:t>zamortyzowanego kosztu, chyba</w:t>
      </w:r>
      <w:r w:rsidRPr="0023561D">
        <w:t xml:space="preserve"> że różnica jest nieistotna</w:t>
      </w:r>
      <w:r w:rsidR="00B74BB6" w:rsidRPr="0023561D">
        <w:t>,</w:t>
      </w:r>
      <w:r w:rsidRPr="0023561D">
        <w:t xml:space="preserve"> to w wartości nominalnej</w:t>
      </w:r>
      <w:r>
        <w:t xml:space="preserve">. </w:t>
      </w:r>
      <w:r w:rsidR="0023561D">
        <w:br/>
      </w:r>
      <w:r>
        <w:t xml:space="preserve">Do pozostałych zobowiązań klasyfikowane są zobowiązania przypadające do zapłaty za towary lub usługi, </w:t>
      </w:r>
      <w:r w:rsidR="0023561D">
        <w:br/>
      </w:r>
      <w:r>
        <w:t xml:space="preserve">które zostały otrzymane lub wykonane, ale nie zostały opłacone, zafakturowane lub formalnie uzgodnione </w:t>
      </w:r>
      <w:r w:rsidR="0023561D">
        <w:br/>
      </w:r>
      <w:r>
        <w:t xml:space="preserve">z dostawcą. </w:t>
      </w:r>
    </w:p>
    <w:p w14:paraId="3A8E2180" w14:textId="5BD6D0C2" w:rsidR="00630192" w:rsidRDefault="00630192" w:rsidP="00630192">
      <w:pPr>
        <w:pStyle w:val="Bpodstawowy"/>
      </w:pPr>
      <w:r>
        <w:t xml:space="preserve">Zobowiązania wyrażone w walutach obcych ujmuje się w księgach i wycenia na dzień bilansowy zgodnie </w:t>
      </w:r>
      <w:r w:rsidR="0023561D">
        <w:br/>
      </w:r>
      <w:r>
        <w:t xml:space="preserve">z zasadami opisanymi w punkcie „Transakcje w walutach obcych”. </w:t>
      </w:r>
    </w:p>
    <w:p w14:paraId="79A80915" w14:textId="77777777" w:rsidR="00DB596A" w:rsidRDefault="00DB596A" w:rsidP="00630192">
      <w:pPr>
        <w:pStyle w:val="Bpodstawowy"/>
      </w:pPr>
    </w:p>
    <w:p w14:paraId="3E7165D0" w14:textId="77777777" w:rsidR="00630192" w:rsidRDefault="00630192" w:rsidP="00630192">
      <w:pPr>
        <w:pStyle w:val="Nagwek2"/>
      </w:pPr>
      <w:bookmarkStart w:id="33" w:name="_Toc512612964"/>
      <w:r>
        <w:t>Rezerwy</w:t>
      </w:r>
      <w:bookmarkEnd w:id="33"/>
      <w:r>
        <w:t xml:space="preserve"> </w:t>
      </w:r>
    </w:p>
    <w:p w14:paraId="1F5BA7B8" w14:textId="3ECD72CB" w:rsidR="00630192" w:rsidRDefault="00630192" w:rsidP="00630192">
      <w:pPr>
        <w:pStyle w:val="Bpodstawowy"/>
      </w:pPr>
      <w:r>
        <w:t xml:space="preserve">Rezerwy tworzone są w przypadku, kiedy na Spółkach Grupy ciąży istniejący obowiązek, prawny lub zwyczajowo oczekiwany, wynikający ze zdarzeń przeszłych i gdy prawdopodobne jest, że wypełnienie tego obowiązku spowoduje konieczność wypływu środków uosabiających korzyści ekonomiczne oraz można dokonać wiarygodnego szacunku kwoty tego zobowiązania, przy czym kwoty tego zobowiązania lub termin jego </w:t>
      </w:r>
      <w:r>
        <w:lastRenderedPageBreak/>
        <w:t xml:space="preserve">wymagalności nie są pewne. W przypadku gdy wpływ wartości pieniądza w czasie jest istotny, wielkość rezerwy jest ustalana poprzez zdyskontowanie prognozowanych przyszłych przepływów pieniężnych do wartości bieżącej, przy zastosowaniu stopy dyskontowej odzwierciedlającej aktualne oceny rynkowe wartości pieniądza oraz ryzyka związanego z danym zobowiązaniem. Zwiększenia rezerw, opartych na metodzie dyskontowania, w związku </w:t>
      </w:r>
      <w:r w:rsidR="0023561D">
        <w:br/>
      </w:r>
      <w:r>
        <w:t xml:space="preserve">z upływem czasu są ujmowane jako koszty finansowania zewnętrznego. </w:t>
      </w:r>
    </w:p>
    <w:p w14:paraId="1A3DF871" w14:textId="2ADE1A9B" w:rsidR="00630192" w:rsidRDefault="00630192" w:rsidP="00630192">
      <w:pPr>
        <w:pStyle w:val="Bpodstawowy"/>
      </w:pPr>
      <w:r>
        <w:t xml:space="preserve">Jeżeli Grupa spodziewa się, że koszty objęte rezerwą zostaną w jakikolwiek sposób zwrócone, wówczas zwrot </w:t>
      </w:r>
      <w:r w:rsidR="0023561D">
        <w:br/>
      </w:r>
      <w:r>
        <w:t xml:space="preserve">ten jest ujmowany jako odrębny </w:t>
      </w:r>
      <w:r w:rsidRPr="0023561D">
        <w:t>składnik aktywów, ale tylko wtedy gdy istnieje pewność, że zwrot ten nastąpi.</w:t>
      </w:r>
      <w:r>
        <w:t xml:space="preserve"> </w:t>
      </w:r>
    </w:p>
    <w:p w14:paraId="5670BC2D" w14:textId="77777777" w:rsidR="00630192" w:rsidRDefault="00630192" w:rsidP="00630192">
      <w:pPr>
        <w:pStyle w:val="Bpodstawowy"/>
      </w:pPr>
      <w:r>
        <w:t>Rezerwy na koszty napraw gwarancyjnych ujmowane są w momencie sprzedaży produktów zgodnie z najlepszym szacunkiem Zarządu co do przyszłych kosztów koniecznych do poniesienia przez  Grupę w okresie gwarancji. Okres gwarancji udzielanej przez Spółki Grupy na swoje wyroby nie przekracza 12 miesięcy. Wartość rezerw szacowana jest na każdy dzień bilansowy na bazie historycznych danych o wysokości kosztów napraw gwarancyjnych.</w:t>
      </w:r>
    </w:p>
    <w:p w14:paraId="3DEFDBDF" w14:textId="77777777" w:rsidR="00630192" w:rsidRDefault="00630192" w:rsidP="00630192">
      <w:pPr>
        <w:pStyle w:val="Bpodstawowy"/>
      </w:pPr>
      <w:r>
        <w:t xml:space="preserve">Rezerwy na ryzyka specyficzne tworzone są jedynie w przypadkach, kiedy prawdopodobny jest wypływ korzyści ekonomicznych z jednostki, a szacunek może zostać przeprowadzony w sposób wiarygodny. </w:t>
      </w:r>
    </w:p>
    <w:p w14:paraId="35D2C577" w14:textId="77777777" w:rsidR="00630192" w:rsidRDefault="00630192" w:rsidP="00630192">
      <w:pPr>
        <w:pStyle w:val="Bpodstawowy"/>
      </w:pPr>
      <w:r>
        <w:t xml:space="preserve">W zakresie świadczeń pracowniczych, Spółki Grupy nie są stroną żadnych porozumień płacowych ani zbiorowych układów pracy. Spółki Grupy nie posiadają  także programów emerytalnych zarządzanych bezpośrednio przez spółki lub przez fundusze zewnętrzne. Koszty świadczeń pracowniczych obejmują wynagrodzenia płatne zgodnie z warunkami zawartych umów o pracę z poszczególnymi pracownikami. Zobowiązania z tytułu krótkoterminowych świadczeń pracowniczych wyceniane są na zasadach ogólnych. Świadczenia długoterminowe i krótkoterminowe z tytułu odpraw emerytalnych, rentowych i odpraw pośmiertnych  szacowane są na podstawie metod aktuarialnych. </w:t>
      </w:r>
    </w:p>
    <w:p w14:paraId="71EE3CB2" w14:textId="77777777" w:rsidR="00630192" w:rsidRDefault="00630192" w:rsidP="00630192">
      <w:pPr>
        <w:pStyle w:val="Bpodstawowy"/>
      </w:pPr>
      <w:r>
        <w:t>Zyski i straty aktuarialne nie zostały zaprezentowane w sprawozdaniu ze względu na nieistotność.</w:t>
      </w:r>
    </w:p>
    <w:p w14:paraId="5B9B6A07" w14:textId="77777777" w:rsidR="00DB596A" w:rsidRDefault="00DB596A" w:rsidP="00630192">
      <w:pPr>
        <w:pStyle w:val="Bpodstawowy"/>
      </w:pPr>
    </w:p>
    <w:p w14:paraId="743F8800" w14:textId="77777777" w:rsidR="00630192" w:rsidRDefault="00630192" w:rsidP="00630192">
      <w:pPr>
        <w:pStyle w:val="Nagwek2"/>
      </w:pPr>
      <w:bookmarkStart w:id="34" w:name="_Toc512612965"/>
      <w:r>
        <w:t>Transakcje w walutach obcych</w:t>
      </w:r>
      <w:bookmarkEnd w:id="34"/>
      <w:r>
        <w:t xml:space="preserve"> </w:t>
      </w:r>
    </w:p>
    <w:p w14:paraId="445152B3" w14:textId="5F6D6D3C" w:rsidR="00630192" w:rsidRDefault="00630192" w:rsidP="00630192">
      <w:pPr>
        <w:pStyle w:val="Bpodstawowy"/>
      </w:pPr>
      <w:r>
        <w:t xml:space="preserve">Wyrażone w walutach obcych operacje gospodarcze ujmuje się w księgach rachunkowych na dzień </w:t>
      </w:r>
      <w:r w:rsidR="0023561D">
        <w:br/>
      </w:r>
      <w:r>
        <w:t xml:space="preserve">ich przeprowadzenia odpowiednio po kursie: </w:t>
      </w:r>
    </w:p>
    <w:p w14:paraId="7EDE69AD" w14:textId="77777777" w:rsidR="00630192" w:rsidRDefault="00630192" w:rsidP="00630192">
      <w:pPr>
        <w:pStyle w:val="Bpodstawowy"/>
      </w:pPr>
      <w:r>
        <w:t xml:space="preserve">Kupna lub sprzedaży walut stosowanych przez bank, z którego usług korzysta Spółki Grupy - w przypadku operacji sprzedaży lub kupna walut </w:t>
      </w:r>
      <w:r>
        <w:lastRenderedPageBreak/>
        <w:t>oraz operacji zapłaty należności lub zobowiązań, średnim ustalonym dla danej waluty przez Narodowy Bank Polski na dzień poprzedzający dzień transakcji.</w:t>
      </w:r>
    </w:p>
    <w:p w14:paraId="35890B15" w14:textId="5081CDD1" w:rsidR="00630192" w:rsidRDefault="00630192" w:rsidP="00630192">
      <w:pPr>
        <w:pStyle w:val="Bpodstawowy"/>
      </w:pPr>
      <w:r>
        <w:t xml:space="preserve">Pozycje aktywów i zobowiązań wyrażone w walutach obcych wycenia się na dzień bilansowy według kursu NBP dla danej waluty. Różnice kursowe powstałe w wyniku rozliczenia transakcji wyrażonych w walutach obcych, </w:t>
      </w:r>
      <w:r w:rsidR="0023561D">
        <w:br/>
      </w:r>
      <w:r>
        <w:t xml:space="preserve">jak również powstałe z wyceny bilansowej pozycji aktywów i zobowiązań wyrażonych w walutach obcych </w:t>
      </w:r>
      <w:r w:rsidR="0023561D">
        <w:br/>
      </w:r>
      <w:r>
        <w:t>i dotyczących działalności podstawowej (operacyjnej) Grupy odnosi się odpowiednio w koszty lub przychody finansowe.</w:t>
      </w:r>
    </w:p>
    <w:p w14:paraId="1EC1A5D1" w14:textId="77777777" w:rsidR="0023561D" w:rsidRDefault="0023561D" w:rsidP="00630192">
      <w:pPr>
        <w:pStyle w:val="Bpodstawowy"/>
      </w:pPr>
    </w:p>
    <w:p w14:paraId="657AFA92" w14:textId="77777777" w:rsidR="00630192" w:rsidRDefault="00630192" w:rsidP="00630192">
      <w:pPr>
        <w:pStyle w:val="Nagwek2"/>
      </w:pPr>
      <w:bookmarkStart w:id="35" w:name="_Toc512612966"/>
      <w:r>
        <w:t>Leasing</w:t>
      </w:r>
      <w:bookmarkEnd w:id="35"/>
      <w:r>
        <w:t xml:space="preserve"> </w:t>
      </w:r>
    </w:p>
    <w:p w14:paraId="39EB99FE" w14:textId="77777777" w:rsidR="00630192" w:rsidRDefault="00630192" w:rsidP="00630192">
      <w:pPr>
        <w:pStyle w:val="Bpodstawowy"/>
      </w:pPr>
      <w:r>
        <w:t xml:space="preserve">Leasing jest klasyfikowany jako leasing finansowy, jeżeli umowy przenoszą zasadniczo całe potencjalne korzyści oraz ryzyko wynikające z użytkowania przedmiotu leasingu na leasingobiorcę. Pozostałe rodzaje leasingu są traktowane jako leasing operacyjny. </w:t>
      </w:r>
    </w:p>
    <w:p w14:paraId="1E7F6EC8" w14:textId="77777777" w:rsidR="00630192" w:rsidRDefault="00630192" w:rsidP="00630192">
      <w:pPr>
        <w:pStyle w:val="Bpodstawowy"/>
      </w:pPr>
      <w:r>
        <w:t>Aktywa użytkowane na podstawie umowy leasingu finansowego są traktowane jak aktywa Spółki i są wyceniane w momencie ich nabycia w wartości bieżącej opłat leasingowych. Powstające z tego tytułu zobowiązanie wobec leasingodawcy jest prezentowane w bilansie w pozycji pozostałych zobowiązań. Płatności leasingowe są dzielone na część odsetkową oraz część kapitałową. Część odsetkowa raty leasingowej stanowi koszt finansowy.</w:t>
      </w:r>
    </w:p>
    <w:p w14:paraId="19C9A967" w14:textId="1ED85444" w:rsidR="00630192" w:rsidRDefault="00630192" w:rsidP="00630192">
      <w:pPr>
        <w:pStyle w:val="Bpodstawowy"/>
      </w:pPr>
      <w:r>
        <w:t xml:space="preserve">Aktywa przekazywane na podstawie umowy leasingu finansowego są usuwane z bilansu Grupy. Powstające </w:t>
      </w:r>
      <w:r w:rsidR="0023561D">
        <w:br/>
      </w:r>
      <w:r>
        <w:t>z tego tytułu należności od leasingobiorcy są prezentowane w bilansie pozycji pozostałe należności. Otrzymywane płatności leasingowe są dzielone na część odsetkową i część kapitałową. Część odsetkowa raty leasingowej stanowi przychód finansowy.</w:t>
      </w:r>
    </w:p>
    <w:p w14:paraId="6874977A" w14:textId="77777777" w:rsidR="00DB596A" w:rsidRDefault="00DB596A" w:rsidP="00630192">
      <w:pPr>
        <w:pStyle w:val="Bpodstawowy"/>
      </w:pPr>
    </w:p>
    <w:p w14:paraId="5BE412F6" w14:textId="77777777" w:rsidR="00630192" w:rsidRDefault="00630192" w:rsidP="00630192">
      <w:pPr>
        <w:pStyle w:val="Nagwek2"/>
      </w:pPr>
      <w:bookmarkStart w:id="36" w:name="_Toc512612967"/>
      <w:r>
        <w:t>Sprawozdanie z całkowitych dochodów</w:t>
      </w:r>
      <w:bookmarkEnd w:id="36"/>
    </w:p>
    <w:p w14:paraId="57B859EE" w14:textId="77777777" w:rsidR="00630192" w:rsidRDefault="00630192" w:rsidP="00630192">
      <w:pPr>
        <w:pStyle w:val="Bpodstawowy"/>
      </w:pPr>
      <w:r>
        <w:t>Sprawozdanie z całkowitych dochodów obejmuje rachunek zysków i strat oraz inne całkowite dochody.</w:t>
      </w:r>
    </w:p>
    <w:p w14:paraId="565EF53F" w14:textId="77777777" w:rsidR="00DB596A" w:rsidRDefault="00DB596A" w:rsidP="00630192">
      <w:pPr>
        <w:pStyle w:val="Bpodstawowy"/>
      </w:pPr>
    </w:p>
    <w:p w14:paraId="13F36069" w14:textId="77777777" w:rsidR="00630192" w:rsidRDefault="00630192" w:rsidP="00630192">
      <w:pPr>
        <w:pStyle w:val="Nagwek2"/>
      </w:pPr>
      <w:bookmarkStart w:id="37" w:name="_Toc512612968"/>
      <w:r>
        <w:t>Rachunek zysków i strat</w:t>
      </w:r>
      <w:bookmarkEnd w:id="37"/>
    </w:p>
    <w:p w14:paraId="7AC64C8C" w14:textId="15E48EB0" w:rsidR="00630192" w:rsidRDefault="00630192" w:rsidP="00630192">
      <w:pPr>
        <w:pStyle w:val="Bpodstawowy"/>
      </w:pPr>
      <w:r>
        <w:t xml:space="preserve">Za podstawowy układ sprawozdawczy kosztów w rachunku zysków i strat przyjmuje się wariant kalkulacyjny. </w:t>
      </w:r>
      <w:r w:rsidR="0023561D">
        <w:br/>
      </w:r>
      <w:r>
        <w:t>Zysk lub strata jest łączną kwotą wynikającą z odjęcia kosztów od przychodów, z wyłączeniem składników innych całkowitych dochodów.</w:t>
      </w:r>
    </w:p>
    <w:p w14:paraId="24737DBD" w14:textId="77777777" w:rsidR="00DB596A" w:rsidRDefault="00DB596A" w:rsidP="00630192">
      <w:pPr>
        <w:pStyle w:val="Bpodstawowy"/>
      </w:pPr>
    </w:p>
    <w:p w14:paraId="7DAB7E45" w14:textId="77777777" w:rsidR="00630192" w:rsidRDefault="00630192" w:rsidP="00630192">
      <w:pPr>
        <w:pStyle w:val="Nagwek2"/>
      </w:pPr>
      <w:bookmarkStart w:id="38" w:name="_Toc512612969"/>
      <w:r>
        <w:t>Przychody</w:t>
      </w:r>
      <w:bookmarkEnd w:id="38"/>
      <w:r>
        <w:t xml:space="preserve"> </w:t>
      </w:r>
    </w:p>
    <w:p w14:paraId="37180944" w14:textId="77777777" w:rsidR="00630192" w:rsidRDefault="00630192" w:rsidP="00630192">
      <w:pPr>
        <w:pStyle w:val="Bpodstawowy"/>
      </w:pPr>
      <w:r>
        <w:t xml:space="preserve">Przychody ze sprzedaży ujmowane są w wartości zapłat otrzymanych lub należnych za dostarczone towary lub wykonane usługi ramach normalnej działalności gospodarczej. Przychody pomniejszają udzielone rabaty, przychodem nie są podatki na rzecz osób trzecich. Sprzedaż towarów rozpoznawana jest w momencie dostarczenia towarów i przekazania odbiorcy znaczącego ryzyka związanego z dostawą. Przychody z tytułu świadczonych usług określane są po  wykonaniu usługi oraz uwzględniają koszty związane z wykonaniem usługi. </w:t>
      </w:r>
    </w:p>
    <w:p w14:paraId="30283445" w14:textId="77777777" w:rsidR="00630192" w:rsidRDefault="00630192" w:rsidP="00630192">
      <w:pPr>
        <w:pStyle w:val="Bpodstawowy"/>
      </w:pPr>
      <w:r>
        <w:t>Przychody związane z umowami długoterminowymi (ponad 6 miesięcy) ujmuje się jako przychody i koszty odpowiednio do stanu zaawansowania realizacji umowy na koniec okresu sprawozdawczego. Przewidywana stratę z tytułu umowy długoterminowej niezwłocznie ujmuje się jako koszt.</w:t>
      </w:r>
    </w:p>
    <w:p w14:paraId="116A083F" w14:textId="77777777" w:rsidR="00630192" w:rsidRDefault="00630192" w:rsidP="00630192">
      <w:pPr>
        <w:pStyle w:val="Bpodstawowy"/>
      </w:pPr>
    </w:p>
    <w:p w14:paraId="2BCB0FD0" w14:textId="77777777" w:rsidR="00630192" w:rsidRDefault="00630192" w:rsidP="00630192">
      <w:pPr>
        <w:pStyle w:val="Bpodstawowy"/>
      </w:pPr>
      <w:r>
        <w:t>Pozostałe przychody operacyjne to zyski z tytułu sprzedaży rzeczowych aktywów trwałych, otrzymane odszkodowania związane ze stratami w ubezpieczonym majątku firm czy dotacje otrzymane w ramach realizacji programów unijnych, tj. na szkolenie pracowników i wdrożenie systemu informatycznego.</w:t>
      </w:r>
    </w:p>
    <w:p w14:paraId="282A5783" w14:textId="77777777" w:rsidR="00630192" w:rsidRDefault="00630192" w:rsidP="00630192">
      <w:pPr>
        <w:pStyle w:val="Bpodstbold"/>
      </w:pPr>
    </w:p>
    <w:p w14:paraId="7B6BF1DC" w14:textId="77777777" w:rsidR="00DB596A" w:rsidRDefault="00DB596A" w:rsidP="00630192">
      <w:pPr>
        <w:pStyle w:val="Bpodstbold"/>
      </w:pPr>
    </w:p>
    <w:p w14:paraId="772A8ABE" w14:textId="77777777" w:rsidR="00630192" w:rsidRDefault="00630192" w:rsidP="00630192">
      <w:pPr>
        <w:pStyle w:val="Nagwek2"/>
      </w:pPr>
      <w:bookmarkStart w:id="39" w:name="_Toc512612970"/>
      <w:r>
        <w:t>Przychody finansowe i koszty finansowania zewnętrznego</w:t>
      </w:r>
      <w:bookmarkEnd w:id="39"/>
      <w:r>
        <w:t xml:space="preserve"> </w:t>
      </w:r>
    </w:p>
    <w:p w14:paraId="361984C0" w14:textId="77777777" w:rsidR="00630192" w:rsidRDefault="00630192" w:rsidP="00630192">
      <w:pPr>
        <w:pStyle w:val="Bpodstawowy"/>
      </w:pPr>
      <w:r>
        <w:t>Do przychodów finansowych klasyfikowane są przychody z tytułu otrzymanych dywidend, odsetki od lokat, dodatni wynik na różnicach kursowych itp.</w:t>
      </w:r>
    </w:p>
    <w:p w14:paraId="0C06789E" w14:textId="6C974D60" w:rsidR="00630192" w:rsidRDefault="00630192" w:rsidP="00630192">
      <w:pPr>
        <w:pStyle w:val="Bpodstawowy"/>
      </w:pPr>
      <w:r>
        <w:t xml:space="preserve">Przychody z tytułu odsetek ujmowane są narastająco, w odniesieniu do głównej kwoty należnej, zgodnie </w:t>
      </w:r>
      <w:r w:rsidR="006F3246">
        <w:br/>
      </w:r>
      <w:r>
        <w:t xml:space="preserve">z metodą efektywnej stopy procentowej. Przychody z tytułu dywidend są ujmowane w momencie, kiedy zostaje ustanowione prawo akcjonariuszy do otrzymania płatności. Do kosztów finansowych klasyfikowane są koszty </w:t>
      </w:r>
      <w:r w:rsidR="006F3246">
        <w:br/>
      </w:r>
      <w:r>
        <w:t>z tytułu wykorzystywania zewnętrznych źródeł finansowania czyli odsetki od kredytów, odsetki płatne z tytułu zawartych umów leasingu finansowego, ujemny wynik na różnicach kursowych itp.</w:t>
      </w:r>
    </w:p>
    <w:p w14:paraId="6F4E0815" w14:textId="49242F3E" w:rsidR="00630192" w:rsidRDefault="00630192" w:rsidP="00630192">
      <w:pPr>
        <w:pStyle w:val="Bpodstawowy"/>
      </w:pPr>
      <w:r>
        <w:lastRenderedPageBreak/>
        <w:t xml:space="preserve">Koszty finansowania zewnętrznego ujmuje się jako koszty w rachunku zysków i strat w okresie, </w:t>
      </w:r>
      <w:r w:rsidR="006F3246">
        <w:br/>
      </w:r>
      <w:r>
        <w:t>w którym je poniesiono.</w:t>
      </w:r>
    </w:p>
    <w:p w14:paraId="1F9900CC" w14:textId="4F963773" w:rsidR="00630192" w:rsidRDefault="00630192" w:rsidP="00630192">
      <w:pPr>
        <w:pStyle w:val="Bpodstawowy"/>
      </w:pPr>
      <w:r>
        <w:t>Koszty finansowania zewnętrznego dające się bezpośrednio przyporządkować nabyciu, budowie lub wytworzeniu dostosowywanego składnika aktywów wpływają na jego wartość początkową jako część ceny nabycia lub kosztu wytworzenia. Koszty te podlegają kapitalizacji jeżeli jest prawdopodobne, że spowodują wpływ do jednostki przyszłych korzyści ekonomicznych a kwota tych kosztów może być ustalona w sposób wiarygodny.</w:t>
      </w:r>
    </w:p>
    <w:p w14:paraId="50DA1CFB" w14:textId="77777777" w:rsidR="006F3246" w:rsidRDefault="006F3246" w:rsidP="00630192">
      <w:pPr>
        <w:pStyle w:val="Bpodstawowy"/>
      </w:pPr>
    </w:p>
    <w:p w14:paraId="4BC04CA1" w14:textId="77777777" w:rsidR="00630192" w:rsidRDefault="00630192" w:rsidP="00630192">
      <w:pPr>
        <w:pStyle w:val="Nagwek2"/>
      </w:pPr>
      <w:bookmarkStart w:id="40" w:name="_Toc512612971"/>
      <w:r>
        <w:t>Podatek dochodowy</w:t>
      </w:r>
      <w:bookmarkEnd w:id="40"/>
    </w:p>
    <w:p w14:paraId="2B489102" w14:textId="20632F55" w:rsidR="00630192" w:rsidRDefault="00630192" w:rsidP="00630192">
      <w:pPr>
        <w:pStyle w:val="Bpodstawowy"/>
      </w:pPr>
      <w:r>
        <w:t xml:space="preserve">Na obowiązkowe obciążenia wyniku składają się: podatek bieżący oraz podatek odroczony. Bieżące obciążenie podatkowe jest obliczane na podstawie wyniku podatkowego (podstawy opodatkowania) danego roku obrotowego. Zysk (strata) podatkowa różni się od księgowego zysku (straty) netto w związku z wyłączeniem przychodów podlegających opodatkowaniu i kosztów nie stanowiących kosztów uzyskania przychodów </w:t>
      </w:r>
      <w:r w:rsidR="006F3246">
        <w:br/>
      </w:r>
      <w:r>
        <w:t xml:space="preserve">oraz pozycji kosztów i przychodów, które nigdy nie będą podlegały opodatkowaniu. Obciążenia podatkowe </w:t>
      </w:r>
      <w:r w:rsidR="006F3246">
        <w:br/>
      </w:r>
      <w:r>
        <w:t xml:space="preserve">są wyliczane w oparciu o stawki podatkowe obowiązujące w danym roku obrotowym. </w:t>
      </w:r>
    </w:p>
    <w:p w14:paraId="19EFCF5F" w14:textId="4417BB5F" w:rsidR="00630192" w:rsidRDefault="00630192" w:rsidP="00630192">
      <w:pPr>
        <w:pStyle w:val="Bpodstawowy"/>
      </w:pPr>
      <w:r>
        <w:t xml:space="preserve">Podatek odroczony jest wyliczany metodą bilansowa jako podatek podlegający zapłaceniu lub zwrotowi </w:t>
      </w:r>
      <w:r w:rsidR="006F3246">
        <w:br/>
      </w:r>
      <w:r>
        <w:t xml:space="preserve">w przyszłości w oparciu o różnice pomiędzy wartościami bilansowymi aktywów i pasywów, a odpowiadającymi im wartościami podatkowymi wykorzystywanymi do wyliczenia podstawy opodatkowania. Rezerwa na podatek odroczony jest tworzona od wszystkich dodatnich różnic przejściowych podlegających opodatkowaniu, natomiast składnik aktywów z tytułu podatku odroczonego jest rozpoznawany do wysokości </w:t>
      </w:r>
      <w:r w:rsidR="006F3246">
        <w:br/>
      </w:r>
      <w:r>
        <w:t xml:space="preserve">w jakiej jest prawdopodobne, że będzie można pomniejszyć przyszłe zyski podatkowe o rozpoznane ujemne różnice przejściowe. Pozycja aktywów lub rezerwy z tytułu podatku odroczonego nie powstaje, jeśli różnica przejściowa powstaje z tytułu pierwotnego ujęcia wartości firmy lub z tytułu pierwotnego ujęcia innego składnika aktywów lub zobowiązania w transakcji, która nie ma wpływu ani na wynik podatkowy ani na wynik księgowy. </w:t>
      </w:r>
    </w:p>
    <w:p w14:paraId="1FF33A98" w14:textId="64BD83D3" w:rsidR="00630192" w:rsidRDefault="00630192" w:rsidP="00630192">
      <w:pPr>
        <w:pStyle w:val="Bpodstawowy"/>
      </w:pPr>
      <w:r>
        <w:t xml:space="preserve">Wartość składników aktywów z tytułu podatku odroczonego podlega analizie na każdy dzień bilansowy, </w:t>
      </w:r>
      <w:r w:rsidR="006F3246">
        <w:br/>
      </w:r>
      <w:r>
        <w:lastRenderedPageBreak/>
        <w:t xml:space="preserve">a w przypadku gdy spodziewane przyszłe zyski podatkowe nie będą wystarczające dla realizacji składnika aktywów lub jego części, następuje jego odpis. </w:t>
      </w:r>
    </w:p>
    <w:p w14:paraId="511B8CD8" w14:textId="3A47E82D" w:rsidR="00630192" w:rsidRDefault="00630192" w:rsidP="00630192">
      <w:pPr>
        <w:pStyle w:val="Bpodstawowy"/>
      </w:pPr>
      <w:r>
        <w:t xml:space="preserve">Podatek odroczony jest wyliczany przy użyciu stawek podatkowych, które będą obowiązywać w momencie, </w:t>
      </w:r>
      <w:r w:rsidR="006F3246">
        <w:br/>
      </w:r>
      <w:r>
        <w:t xml:space="preserve">gdy pozycja aktywów zostanie zrealizowana lub zobowiązanie stanie się wymagalne. Podatek odroczony </w:t>
      </w:r>
      <w:r w:rsidR="006F3246">
        <w:br/>
      </w:r>
      <w:r>
        <w:t xml:space="preserve">jest ujmowany w rachunku zysków i strat, poza przypadkiem, gdy dotyczy on pozycji ujętych bezpośrednio </w:t>
      </w:r>
      <w:r w:rsidR="006F3246">
        <w:br/>
      </w:r>
      <w:r>
        <w:t>w kapitale własnym. W tym ostatnim wypadku podatek odroczony jest również rozliczany bezpośrednio w kapitały własne. W bilansie podatek odroczony wykazywany jest w podziale na aktywa z tytułu podatku odroczonego oraz rezerwę na podatek odroczony bez dokonywania kompensat.</w:t>
      </w:r>
    </w:p>
    <w:p w14:paraId="19EF78C2" w14:textId="09C31C66" w:rsidR="00485AFB" w:rsidRDefault="00485AFB" w:rsidP="00630192">
      <w:pPr>
        <w:pStyle w:val="Bpodstawowy"/>
      </w:pPr>
    </w:p>
    <w:p w14:paraId="12F8739C" w14:textId="77777777" w:rsidR="004766A5" w:rsidRDefault="004766A5" w:rsidP="004766A5">
      <w:pPr>
        <w:pStyle w:val="Nagwek1"/>
      </w:pPr>
      <w:bookmarkStart w:id="41" w:name="_Toc512612972"/>
      <w:r>
        <w:t>PRZYCHODY I WYNIKI SEGMENTÓW</w:t>
      </w:r>
      <w:bookmarkEnd w:id="41"/>
    </w:p>
    <w:p w14:paraId="6077E5F0" w14:textId="77777777" w:rsidR="00485AFB" w:rsidRDefault="00485AFB" w:rsidP="00485AFB">
      <w:pPr>
        <w:keepNext/>
        <w:keepLines/>
        <w:numPr>
          <w:ilvl w:val="1"/>
          <w:numId w:val="9"/>
        </w:numPr>
        <w:tabs>
          <w:tab w:val="num" w:pos="360"/>
        </w:tabs>
        <w:spacing w:before="40" w:after="0"/>
        <w:ind w:left="0" w:firstLine="0"/>
        <w:outlineLvl w:val="1"/>
        <w:rPr>
          <w:rFonts w:asciiTheme="majorHAnsi" w:eastAsiaTheme="majorEastAsia" w:hAnsiTheme="majorHAnsi" w:cstheme="majorBidi"/>
          <w:color w:val="1F3864" w:themeColor="accent5" w:themeShade="80"/>
          <w:sz w:val="26"/>
          <w:szCs w:val="26"/>
        </w:rPr>
      </w:pPr>
      <w:bookmarkStart w:id="42" w:name="_Toc512612973"/>
      <w:r w:rsidRPr="00485AFB">
        <w:rPr>
          <w:rFonts w:asciiTheme="majorHAnsi" w:eastAsiaTheme="majorEastAsia" w:hAnsiTheme="majorHAnsi" w:cstheme="majorBidi"/>
          <w:color w:val="1F3864" w:themeColor="accent5" w:themeShade="80"/>
          <w:sz w:val="26"/>
          <w:szCs w:val="26"/>
        </w:rPr>
        <w:t>Segmenty operacyjne</w:t>
      </w:r>
      <w:bookmarkEnd w:id="42"/>
    </w:p>
    <w:p w14:paraId="57B03BF7" w14:textId="7A40308C" w:rsidR="00485AFB" w:rsidRPr="00485AFB" w:rsidRDefault="00485AFB" w:rsidP="00485AFB">
      <w:pPr>
        <w:spacing w:after="0"/>
        <w:jc w:val="both"/>
      </w:pPr>
      <w:r w:rsidRPr="00485AFB">
        <w:t>D</w:t>
      </w:r>
      <w:r w:rsidR="00473760">
        <w:t>ziałalność jednostki Grupy Arcus</w:t>
      </w:r>
      <w:r w:rsidRPr="00485AFB">
        <w:t xml:space="preserve"> została dla celów prezentacji podzielona na segmenty działalności: </w:t>
      </w:r>
    </w:p>
    <w:p w14:paraId="1EF9509E" w14:textId="6CC555C2" w:rsidR="00485AFB" w:rsidRPr="006F3246" w:rsidRDefault="0024198F" w:rsidP="006F3246">
      <w:pPr>
        <w:pStyle w:val="Akapitzlist"/>
        <w:numPr>
          <w:ilvl w:val="0"/>
          <w:numId w:val="29"/>
        </w:numPr>
        <w:spacing w:after="0" w:line="300" w:lineRule="auto"/>
        <w:rPr>
          <w:rFonts w:asciiTheme="minorHAnsi" w:hAnsiTheme="minorHAnsi" w:cstheme="minorHAnsi"/>
          <w:sz w:val="20"/>
          <w:szCs w:val="20"/>
        </w:rPr>
      </w:pPr>
      <w:r w:rsidRPr="006F3246">
        <w:rPr>
          <w:rFonts w:asciiTheme="minorHAnsi" w:hAnsiTheme="minorHAnsi" w:cstheme="minorHAnsi"/>
          <w:sz w:val="20"/>
          <w:szCs w:val="20"/>
        </w:rPr>
        <w:t>-</w:t>
      </w:r>
      <w:r w:rsidR="00485AFB" w:rsidRPr="006F3246">
        <w:rPr>
          <w:rFonts w:asciiTheme="minorHAnsi" w:hAnsiTheme="minorHAnsi" w:cstheme="minorHAnsi"/>
          <w:sz w:val="20"/>
          <w:szCs w:val="20"/>
        </w:rPr>
        <w:t>segment IT obejmujący sprzedaż sprzętu kopiującego i do zarządzania pocztą oraz pełnym cyklem życi</w:t>
      </w:r>
      <w:r w:rsidR="006F3246">
        <w:rPr>
          <w:rFonts w:asciiTheme="minorHAnsi" w:hAnsiTheme="minorHAnsi" w:cstheme="minorHAnsi"/>
          <w:sz w:val="20"/>
          <w:szCs w:val="20"/>
        </w:rPr>
        <w:t>a dokumentu (office solutions)</w:t>
      </w:r>
    </w:p>
    <w:p w14:paraId="5D9687BA" w14:textId="59FD5D46" w:rsidR="00485AFB" w:rsidRPr="006F3246" w:rsidRDefault="0024198F" w:rsidP="006F3246">
      <w:pPr>
        <w:pStyle w:val="Akapitzlist"/>
        <w:numPr>
          <w:ilvl w:val="0"/>
          <w:numId w:val="29"/>
        </w:numPr>
        <w:spacing w:after="0" w:line="300" w:lineRule="auto"/>
        <w:rPr>
          <w:rFonts w:asciiTheme="minorHAnsi" w:hAnsiTheme="minorHAnsi" w:cstheme="minorHAnsi"/>
          <w:sz w:val="20"/>
          <w:szCs w:val="20"/>
        </w:rPr>
      </w:pPr>
      <w:r w:rsidRPr="006F3246">
        <w:rPr>
          <w:rFonts w:asciiTheme="minorHAnsi" w:hAnsiTheme="minorHAnsi" w:cstheme="minorHAnsi"/>
          <w:sz w:val="20"/>
          <w:szCs w:val="20"/>
        </w:rPr>
        <w:t>-</w:t>
      </w:r>
      <w:r w:rsidR="00485AFB" w:rsidRPr="006F3246">
        <w:rPr>
          <w:rFonts w:asciiTheme="minorHAnsi" w:hAnsiTheme="minorHAnsi" w:cstheme="minorHAnsi"/>
          <w:sz w:val="20"/>
          <w:szCs w:val="20"/>
        </w:rPr>
        <w:t>segment telematyki obejmujący świadcze</w:t>
      </w:r>
      <w:r w:rsidR="006F3246">
        <w:rPr>
          <w:rFonts w:asciiTheme="minorHAnsi" w:hAnsiTheme="minorHAnsi" w:cstheme="minorHAnsi"/>
          <w:sz w:val="20"/>
          <w:szCs w:val="20"/>
        </w:rPr>
        <w:t>nie monitorowania flot pojazdów</w:t>
      </w:r>
    </w:p>
    <w:p w14:paraId="72E1CB9A" w14:textId="2BFE5273" w:rsidR="00485AFB" w:rsidRPr="006F3246" w:rsidRDefault="0024198F" w:rsidP="006F3246">
      <w:pPr>
        <w:pStyle w:val="Akapitzlist"/>
        <w:numPr>
          <w:ilvl w:val="0"/>
          <w:numId w:val="29"/>
        </w:numPr>
        <w:spacing w:after="0" w:line="300" w:lineRule="auto"/>
        <w:rPr>
          <w:rFonts w:asciiTheme="minorHAnsi" w:hAnsiTheme="minorHAnsi" w:cstheme="minorHAnsi"/>
          <w:sz w:val="20"/>
          <w:szCs w:val="20"/>
        </w:rPr>
      </w:pPr>
      <w:r w:rsidRPr="006F3246">
        <w:rPr>
          <w:rFonts w:asciiTheme="minorHAnsi" w:hAnsiTheme="minorHAnsi" w:cstheme="minorHAnsi"/>
          <w:sz w:val="20"/>
          <w:szCs w:val="20"/>
        </w:rPr>
        <w:t>-</w:t>
      </w:r>
      <w:r w:rsidR="00485AFB" w:rsidRPr="006F3246">
        <w:rPr>
          <w:rFonts w:asciiTheme="minorHAnsi" w:hAnsiTheme="minorHAnsi" w:cstheme="minorHAnsi"/>
          <w:sz w:val="20"/>
          <w:szCs w:val="20"/>
        </w:rPr>
        <w:t>segment telemetrii obejmujący sprzedaż oraz instalację i uruchomienie urządzeń do pomiaru mediów jak prąd, gaz i wod</w:t>
      </w:r>
      <w:r w:rsidR="006F3246">
        <w:rPr>
          <w:rFonts w:asciiTheme="minorHAnsi" w:hAnsiTheme="minorHAnsi" w:cstheme="minorHAnsi"/>
          <w:sz w:val="20"/>
          <w:szCs w:val="20"/>
        </w:rPr>
        <w:t>a</w:t>
      </w:r>
    </w:p>
    <w:p w14:paraId="68A030EE" w14:textId="4FF60265" w:rsidR="00E77A1E" w:rsidRPr="006F3246" w:rsidRDefault="0024198F" w:rsidP="008E3818">
      <w:pPr>
        <w:pStyle w:val="Bpodstbold"/>
        <w:numPr>
          <w:ilvl w:val="0"/>
          <w:numId w:val="29"/>
        </w:numPr>
        <w:rPr>
          <w:b w:val="0"/>
          <w:sz w:val="22"/>
        </w:rPr>
      </w:pPr>
      <w:r w:rsidRPr="006F3246">
        <w:rPr>
          <w:rFonts w:cstheme="minorHAnsi"/>
          <w:b w:val="0"/>
          <w:szCs w:val="20"/>
        </w:rPr>
        <w:t>-</w:t>
      </w:r>
      <w:r w:rsidR="00485AFB" w:rsidRPr="006F3246">
        <w:rPr>
          <w:rFonts w:cstheme="minorHAnsi"/>
          <w:b w:val="0"/>
          <w:szCs w:val="20"/>
        </w:rPr>
        <w:t>segment usług, w tym usługi serwisowe, naprawcze, dzierżawy</w:t>
      </w:r>
      <w:r w:rsidR="00E77A1E">
        <w:rPr>
          <w:b w:val="0"/>
        </w:rPr>
        <w:fldChar w:fldCharType="begin"/>
      </w:r>
      <w:r w:rsidR="00E77A1E" w:rsidRPr="006F3246">
        <w:rPr>
          <w:b w:val="0"/>
        </w:rPr>
        <w:instrText xml:space="preserve"> LINK </w:instrText>
      </w:r>
      <w:r w:rsidR="006D7EA9" w:rsidRPr="006F3246">
        <w:rPr>
          <w:b w:val="0"/>
        </w:rPr>
        <w:instrText xml:space="preserve">Excel.Sheet.12 "C:\\Users\\k.balcerowicz\\SPRAWOZDANIA FINANSOWE\\ARCUS 2017\\Skonsolidowane Grupa\\Raport skonsolidowany 2017\\Sprawozdanie skonsolidowane Grupa  2017\\TABELE  GK ARCUS Sprawozdanie skonsolidowane 31.12.2017_26.04.2018.xlsx" SS7!W1K1:W19K8 </w:instrText>
      </w:r>
      <w:r w:rsidR="00E77A1E" w:rsidRPr="006F3246">
        <w:rPr>
          <w:b w:val="0"/>
        </w:rPr>
        <w:instrText xml:space="preserve">\a \f 4 \h </w:instrText>
      </w:r>
      <w:r w:rsidR="00E77A1E">
        <w:rPr>
          <w:b w:val="0"/>
        </w:rPr>
        <w:fldChar w:fldCharType="separate"/>
      </w:r>
    </w:p>
    <w:tbl>
      <w:tblPr>
        <w:tblW w:w="9072" w:type="dxa"/>
        <w:tblCellMar>
          <w:left w:w="70" w:type="dxa"/>
          <w:right w:w="70" w:type="dxa"/>
        </w:tblCellMar>
        <w:tblLook w:val="04A0" w:firstRow="1" w:lastRow="0" w:firstColumn="1" w:lastColumn="0" w:noHBand="0" w:noVBand="1"/>
      </w:tblPr>
      <w:tblGrid>
        <w:gridCol w:w="3007"/>
        <w:gridCol w:w="800"/>
        <w:gridCol w:w="800"/>
        <w:gridCol w:w="1036"/>
        <w:gridCol w:w="1077"/>
        <w:gridCol w:w="1238"/>
        <w:gridCol w:w="202"/>
        <w:gridCol w:w="912"/>
      </w:tblGrid>
      <w:tr w:rsidR="00E77A1E" w:rsidRPr="00E77A1E" w14:paraId="62625C83" w14:textId="77777777" w:rsidTr="00E77A1E">
        <w:trPr>
          <w:trHeight w:val="300"/>
        </w:trPr>
        <w:tc>
          <w:tcPr>
            <w:tcW w:w="3007" w:type="dxa"/>
            <w:tcBorders>
              <w:top w:val="nil"/>
              <w:left w:val="nil"/>
              <w:bottom w:val="single" w:sz="4" w:space="0" w:color="1F497D"/>
              <w:right w:val="nil"/>
            </w:tcBorders>
            <w:shd w:val="clear" w:color="auto" w:fill="auto"/>
            <w:noWrap/>
            <w:vAlign w:val="bottom"/>
            <w:hideMark/>
          </w:tcPr>
          <w:p w14:paraId="32D78F7E" w14:textId="4A137C9B" w:rsidR="00E77A1E" w:rsidRPr="00E77A1E" w:rsidRDefault="00E77A1E">
            <w:pP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Segmenty działalności za  okres od 01.01 do 31.12.2017</w:t>
            </w:r>
          </w:p>
        </w:tc>
        <w:tc>
          <w:tcPr>
            <w:tcW w:w="800" w:type="dxa"/>
            <w:tcBorders>
              <w:top w:val="nil"/>
              <w:left w:val="nil"/>
              <w:bottom w:val="single" w:sz="4" w:space="0" w:color="1F497D"/>
              <w:right w:val="nil"/>
            </w:tcBorders>
            <w:shd w:val="clear" w:color="auto" w:fill="auto"/>
            <w:noWrap/>
            <w:vAlign w:val="bottom"/>
            <w:hideMark/>
          </w:tcPr>
          <w:p w14:paraId="12A8AC71"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 </w:t>
            </w:r>
          </w:p>
        </w:tc>
        <w:tc>
          <w:tcPr>
            <w:tcW w:w="800" w:type="dxa"/>
            <w:tcBorders>
              <w:top w:val="nil"/>
              <w:left w:val="nil"/>
              <w:bottom w:val="single" w:sz="4" w:space="0" w:color="1F497D"/>
              <w:right w:val="nil"/>
            </w:tcBorders>
            <w:shd w:val="clear" w:color="auto" w:fill="auto"/>
            <w:noWrap/>
            <w:vAlign w:val="bottom"/>
            <w:hideMark/>
          </w:tcPr>
          <w:p w14:paraId="6BEC3275"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 </w:t>
            </w:r>
          </w:p>
        </w:tc>
        <w:tc>
          <w:tcPr>
            <w:tcW w:w="1036" w:type="dxa"/>
            <w:tcBorders>
              <w:top w:val="nil"/>
              <w:left w:val="nil"/>
              <w:bottom w:val="single" w:sz="4" w:space="0" w:color="1F497D"/>
              <w:right w:val="nil"/>
            </w:tcBorders>
            <w:shd w:val="clear" w:color="auto" w:fill="auto"/>
            <w:noWrap/>
            <w:vAlign w:val="bottom"/>
            <w:hideMark/>
          </w:tcPr>
          <w:p w14:paraId="5F589050"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 </w:t>
            </w:r>
          </w:p>
        </w:tc>
        <w:tc>
          <w:tcPr>
            <w:tcW w:w="1077" w:type="dxa"/>
            <w:tcBorders>
              <w:top w:val="nil"/>
              <w:left w:val="nil"/>
              <w:bottom w:val="single" w:sz="4" w:space="0" w:color="1F497D"/>
              <w:right w:val="nil"/>
            </w:tcBorders>
            <w:shd w:val="clear" w:color="auto" w:fill="auto"/>
            <w:noWrap/>
            <w:vAlign w:val="bottom"/>
            <w:hideMark/>
          </w:tcPr>
          <w:p w14:paraId="63A536C9"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tys. PLN</w:t>
            </w:r>
          </w:p>
        </w:tc>
        <w:tc>
          <w:tcPr>
            <w:tcW w:w="1238" w:type="dxa"/>
            <w:tcBorders>
              <w:top w:val="nil"/>
              <w:left w:val="nil"/>
              <w:bottom w:val="single" w:sz="4" w:space="0" w:color="1F497D"/>
              <w:right w:val="nil"/>
            </w:tcBorders>
            <w:shd w:val="clear" w:color="auto" w:fill="auto"/>
            <w:noWrap/>
            <w:vAlign w:val="bottom"/>
            <w:hideMark/>
          </w:tcPr>
          <w:p w14:paraId="5433A22C"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 </w:t>
            </w:r>
          </w:p>
        </w:tc>
        <w:tc>
          <w:tcPr>
            <w:tcW w:w="202" w:type="dxa"/>
            <w:tcBorders>
              <w:top w:val="nil"/>
              <w:left w:val="nil"/>
              <w:bottom w:val="single" w:sz="4" w:space="0" w:color="1F497D"/>
              <w:right w:val="nil"/>
            </w:tcBorders>
            <w:shd w:val="clear" w:color="auto" w:fill="auto"/>
            <w:noWrap/>
            <w:vAlign w:val="bottom"/>
            <w:hideMark/>
          </w:tcPr>
          <w:p w14:paraId="5BE15410"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 </w:t>
            </w:r>
          </w:p>
        </w:tc>
        <w:tc>
          <w:tcPr>
            <w:tcW w:w="912" w:type="dxa"/>
            <w:tcBorders>
              <w:top w:val="nil"/>
              <w:left w:val="nil"/>
              <w:bottom w:val="single" w:sz="4" w:space="0" w:color="1F497D"/>
              <w:right w:val="nil"/>
            </w:tcBorders>
            <w:shd w:val="clear" w:color="auto" w:fill="auto"/>
            <w:noWrap/>
            <w:vAlign w:val="bottom"/>
            <w:hideMark/>
          </w:tcPr>
          <w:p w14:paraId="6E62E119"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 </w:t>
            </w:r>
          </w:p>
        </w:tc>
      </w:tr>
      <w:tr w:rsidR="00E77A1E" w:rsidRPr="00E77A1E" w14:paraId="2B61F8BA" w14:textId="77777777" w:rsidTr="00E77A1E">
        <w:trPr>
          <w:trHeight w:val="300"/>
        </w:trPr>
        <w:tc>
          <w:tcPr>
            <w:tcW w:w="3007" w:type="dxa"/>
            <w:tcBorders>
              <w:top w:val="nil"/>
              <w:left w:val="nil"/>
              <w:bottom w:val="nil"/>
              <w:right w:val="nil"/>
            </w:tcBorders>
            <w:shd w:val="clear" w:color="auto" w:fill="auto"/>
            <w:noWrap/>
            <w:vAlign w:val="bottom"/>
            <w:hideMark/>
          </w:tcPr>
          <w:p w14:paraId="72840519"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p>
        </w:tc>
        <w:tc>
          <w:tcPr>
            <w:tcW w:w="800" w:type="dxa"/>
            <w:tcBorders>
              <w:top w:val="nil"/>
              <w:left w:val="nil"/>
              <w:bottom w:val="single" w:sz="4" w:space="0" w:color="auto"/>
              <w:right w:val="nil"/>
            </w:tcBorders>
            <w:shd w:val="clear" w:color="auto" w:fill="auto"/>
            <w:noWrap/>
            <w:hideMark/>
          </w:tcPr>
          <w:p w14:paraId="4DC4856B"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 </w:t>
            </w:r>
          </w:p>
        </w:tc>
        <w:tc>
          <w:tcPr>
            <w:tcW w:w="800" w:type="dxa"/>
            <w:tcBorders>
              <w:top w:val="nil"/>
              <w:left w:val="nil"/>
              <w:bottom w:val="single" w:sz="4" w:space="0" w:color="auto"/>
              <w:right w:val="nil"/>
            </w:tcBorders>
            <w:shd w:val="clear" w:color="auto" w:fill="auto"/>
            <w:noWrap/>
            <w:hideMark/>
          </w:tcPr>
          <w:p w14:paraId="073F4519"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Segment IT</w:t>
            </w:r>
          </w:p>
        </w:tc>
        <w:tc>
          <w:tcPr>
            <w:tcW w:w="1036" w:type="dxa"/>
            <w:tcBorders>
              <w:top w:val="nil"/>
              <w:left w:val="nil"/>
              <w:bottom w:val="single" w:sz="4" w:space="0" w:color="auto"/>
              <w:right w:val="nil"/>
            </w:tcBorders>
            <w:shd w:val="clear" w:color="auto" w:fill="auto"/>
            <w:noWrap/>
            <w:hideMark/>
          </w:tcPr>
          <w:p w14:paraId="214A80CA"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Segment telematyczny</w:t>
            </w:r>
          </w:p>
        </w:tc>
        <w:tc>
          <w:tcPr>
            <w:tcW w:w="1077" w:type="dxa"/>
            <w:tcBorders>
              <w:top w:val="nil"/>
              <w:left w:val="nil"/>
              <w:bottom w:val="single" w:sz="4" w:space="0" w:color="auto"/>
              <w:right w:val="nil"/>
            </w:tcBorders>
            <w:shd w:val="clear" w:color="auto" w:fill="auto"/>
            <w:noWrap/>
            <w:hideMark/>
          </w:tcPr>
          <w:p w14:paraId="423B7B68"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Segment telemetryczny</w:t>
            </w:r>
          </w:p>
        </w:tc>
        <w:tc>
          <w:tcPr>
            <w:tcW w:w="1238" w:type="dxa"/>
            <w:tcBorders>
              <w:top w:val="nil"/>
              <w:left w:val="nil"/>
              <w:bottom w:val="single" w:sz="4" w:space="0" w:color="auto"/>
              <w:right w:val="nil"/>
            </w:tcBorders>
            <w:shd w:val="clear" w:color="auto" w:fill="auto"/>
            <w:noWrap/>
            <w:hideMark/>
          </w:tcPr>
          <w:p w14:paraId="7EFA1D31"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Segment pozostałych usług</w:t>
            </w:r>
          </w:p>
        </w:tc>
        <w:tc>
          <w:tcPr>
            <w:tcW w:w="202" w:type="dxa"/>
            <w:tcBorders>
              <w:top w:val="nil"/>
              <w:left w:val="nil"/>
              <w:bottom w:val="nil"/>
              <w:right w:val="nil"/>
            </w:tcBorders>
            <w:shd w:val="clear" w:color="auto" w:fill="auto"/>
            <w:noWrap/>
            <w:hideMark/>
          </w:tcPr>
          <w:p w14:paraId="5C3EEDE4"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p>
        </w:tc>
        <w:tc>
          <w:tcPr>
            <w:tcW w:w="912" w:type="dxa"/>
            <w:tcBorders>
              <w:top w:val="nil"/>
              <w:left w:val="nil"/>
              <w:bottom w:val="single" w:sz="4" w:space="0" w:color="auto"/>
              <w:right w:val="nil"/>
            </w:tcBorders>
            <w:shd w:val="clear" w:color="auto" w:fill="auto"/>
            <w:noWrap/>
            <w:hideMark/>
          </w:tcPr>
          <w:p w14:paraId="75391EDD" w14:textId="77777777" w:rsidR="00E77A1E" w:rsidRPr="00E77A1E" w:rsidRDefault="00E77A1E" w:rsidP="00E77A1E">
            <w:pPr>
              <w:spacing w:after="0" w:line="240" w:lineRule="auto"/>
              <w:jc w:val="center"/>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 xml:space="preserve">    Razem</w:t>
            </w:r>
          </w:p>
        </w:tc>
      </w:tr>
      <w:tr w:rsidR="00E77A1E" w:rsidRPr="00E77A1E" w14:paraId="0DC4494E" w14:textId="77777777" w:rsidTr="00E77A1E">
        <w:trPr>
          <w:trHeight w:val="300"/>
        </w:trPr>
        <w:tc>
          <w:tcPr>
            <w:tcW w:w="3007" w:type="dxa"/>
            <w:tcBorders>
              <w:top w:val="nil"/>
              <w:left w:val="nil"/>
              <w:bottom w:val="nil"/>
              <w:right w:val="nil"/>
            </w:tcBorders>
            <w:shd w:val="clear" w:color="auto" w:fill="auto"/>
            <w:noWrap/>
            <w:vAlign w:val="bottom"/>
            <w:hideMark/>
          </w:tcPr>
          <w:p w14:paraId="687CADA7"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Przychody razem segmentu</w:t>
            </w:r>
          </w:p>
        </w:tc>
        <w:tc>
          <w:tcPr>
            <w:tcW w:w="800" w:type="dxa"/>
            <w:tcBorders>
              <w:top w:val="nil"/>
              <w:left w:val="nil"/>
              <w:bottom w:val="nil"/>
              <w:right w:val="nil"/>
            </w:tcBorders>
            <w:shd w:val="clear" w:color="auto" w:fill="auto"/>
            <w:noWrap/>
            <w:vAlign w:val="bottom"/>
            <w:hideMark/>
          </w:tcPr>
          <w:p w14:paraId="121EBD42"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404F3B6F"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107 242</w:t>
            </w:r>
          </w:p>
        </w:tc>
        <w:tc>
          <w:tcPr>
            <w:tcW w:w="1036" w:type="dxa"/>
            <w:tcBorders>
              <w:top w:val="nil"/>
              <w:left w:val="nil"/>
              <w:bottom w:val="nil"/>
              <w:right w:val="nil"/>
            </w:tcBorders>
            <w:shd w:val="clear" w:color="auto" w:fill="auto"/>
            <w:noWrap/>
            <w:vAlign w:val="bottom"/>
            <w:hideMark/>
          </w:tcPr>
          <w:p w14:paraId="3AA7DC7A"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3 800</w:t>
            </w:r>
          </w:p>
        </w:tc>
        <w:tc>
          <w:tcPr>
            <w:tcW w:w="1077" w:type="dxa"/>
            <w:tcBorders>
              <w:top w:val="nil"/>
              <w:left w:val="nil"/>
              <w:bottom w:val="nil"/>
              <w:right w:val="nil"/>
            </w:tcBorders>
            <w:shd w:val="clear" w:color="auto" w:fill="auto"/>
            <w:noWrap/>
            <w:vAlign w:val="bottom"/>
            <w:hideMark/>
          </w:tcPr>
          <w:p w14:paraId="54C21547"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368</w:t>
            </w:r>
          </w:p>
        </w:tc>
        <w:tc>
          <w:tcPr>
            <w:tcW w:w="1238" w:type="dxa"/>
            <w:tcBorders>
              <w:top w:val="nil"/>
              <w:left w:val="nil"/>
              <w:bottom w:val="nil"/>
              <w:right w:val="nil"/>
            </w:tcBorders>
            <w:shd w:val="clear" w:color="auto" w:fill="auto"/>
            <w:noWrap/>
            <w:vAlign w:val="bottom"/>
            <w:hideMark/>
          </w:tcPr>
          <w:p w14:paraId="34B72048"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30 266</w:t>
            </w:r>
          </w:p>
        </w:tc>
        <w:tc>
          <w:tcPr>
            <w:tcW w:w="202" w:type="dxa"/>
            <w:tcBorders>
              <w:top w:val="nil"/>
              <w:left w:val="nil"/>
              <w:bottom w:val="nil"/>
              <w:right w:val="nil"/>
            </w:tcBorders>
            <w:shd w:val="clear" w:color="auto" w:fill="auto"/>
            <w:noWrap/>
            <w:vAlign w:val="bottom"/>
            <w:hideMark/>
          </w:tcPr>
          <w:p w14:paraId="705E3BAD"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6A244DA9"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141 676</w:t>
            </w:r>
          </w:p>
        </w:tc>
      </w:tr>
      <w:tr w:rsidR="00E77A1E" w:rsidRPr="00E77A1E" w14:paraId="1F970EF3" w14:textId="77777777" w:rsidTr="00E77A1E">
        <w:trPr>
          <w:trHeight w:val="300"/>
        </w:trPr>
        <w:tc>
          <w:tcPr>
            <w:tcW w:w="3007" w:type="dxa"/>
            <w:tcBorders>
              <w:top w:val="nil"/>
              <w:left w:val="nil"/>
              <w:bottom w:val="nil"/>
              <w:right w:val="nil"/>
            </w:tcBorders>
            <w:shd w:val="clear" w:color="auto" w:fill="auto"/>
            <w:noWrap/>
            <w:vAlign w:val="bottom"/>
            <w:hideMark/>
          </w:tcPr>
          <w:p w14:paraId="3E3CE0F2" w14:textId="77777777" w:rsidR="00E77A1E" w:rsidRPr="00E77A1E" w:rsidRDefault="00E77A1E" w:rsidP="00E77A1E">
            <w:pPr>
              <w:spacing w:after="0" w:line="240" w:lineRule="auto"/>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Wynik segmentu</w:t>
            </w:r>
          </w:p>
        </w:tc>
        <w:tc>
          <w:tcPr>
            <w:tcW w:w="800" w:type="dxa"/>
            <w:tcBorders>
              <w:top w:val="nil"/>
              <w:left w:val="nil"/>
              <w:bottom w:val="nil"/>
              <w:right w:val="nil"/>
            </w:tcBorders>
            <w:shd w:val="clear" w:color="auto" w:fill="auto"/>
            <w:noWrap/>
            <w:vAlign w:val="bottom"/>
            <w:hideMark/>
          </w:tcPr>
          <w:p w14:paraId="408E72D0" w14:textId="77777777" w:rsidR="00E77A1E" w:rsidRPr="00E77A1E" w:rsidRDefault="00E77A1E" w:rsidP="00E77A1E">
            <w:pPr>
              <w:spacing w:after="0" w:line="240" w:lineRule="auto"/>
              <w:rPr>
                <w:rFonts w:ascii="Calibri" w:eastAsia="Times New Roman" w:hAnsi="Calibri" w:cs="Calibri"/>
                <w:b/>
                <w:bCs/>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33D779AB"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13 050</w:t>
            </w:r>
          </w:p>
        </w:tc>
        <w:tc>
          <w:tcPr>
            <w:tcW w:w="1036" w:type="dxa"/>
            <w:tcBorders>
              <w:top w:val="nil"/>
              <w:left w:val="nil"/>
              <w:bottom w:val="nil"/>
              <w:right w:val="nil"/>
            </w:tcBorders>
            <w:shd w:val="clear" w:color="auto" w:fill="auto"/>
            <w:noWrap/>
            <w:vAlign w:val="bottom"/>
            <w:hideMark/>
          </w:tcPr>
          <w:p w14:paraId="6C63625F"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-425</w:t>
            </w:r>
          </w:p>
        </w:tc>
        <w:tc>
          <w:tcPr>
            <w:tcW w:w="1077" w:type="dxa"/>
            <w:tcBorders>
              <w:top w:val="nil"/>
              <w:left w:val="nil"/>
              <w:bottom w:val="nil"/>
              <w:right w:val="nil"/>
            </w:tcBorders>
            <w:shd w:val="clear" w:color="auto" w:fill="auto"/>
            <w:noWrap/>
            <w:vAlign w:val="bottom"/>
            <w:hideMark/>
          </w:tcPr>
          <w:p w14:paraId="3BC1BAC4"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-302</w:t>
            </w:r>
          </w:p>
        </w:tc>
        <w:tc>
          <w:tcPr>
            <w:tcW w:w="1238" w:type="dxa"/>
            <w:tcBorders>
              <w:top w:val="nil"/>
              <w:left w:val="nil"/>
              <w:bottom w:val="nil"/>
              <w:right w:val="nil"/>
            </w:tcBorders>
            <w:shd w:val="clear" w:color="auto" w:fill="auto"/>
            <w:noWrap/>
            <w:vAlign w:val="bottom"/>
            <w:hideMark/>
          </w:tcPr>
          <w:p w14:paraId="1226CC8B"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-938</w:t>
            </w:r>
          </w:p>
        </w:tc>
        <w:tc>
          <w:tcPr>
            <w:tcW w:w="202" w:type="dxa"/>
            <w:tcBorders>
              <w:top w:val="nil"/>
              <w:left w:val="nil"/>
              <w:bottom w:val="nil"/>
              <w:right w:val="nil"/>
            </w:tcBorders>
            <w:shd w:val="clear" w:color="auto" w:fill="auto"/>
            <w:noWrap/>
            <w:vAlign w:val="bottom"/>
            <w:hideMark/>
          </w:tcPr>
          <w:p w14:paraId="7581B414"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0BE65D54"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11 385</w:t>
            </w:r>
          </w:p>
        </w:tc>
      </w:tr>
      <w:tr w:rsidR="00E77A1E" w:rsidRPr="00E77A1E" w14:paraId="47DD9297" w14:textId="77777777" w:rsidTr="00E77A1E">
        <w:trPr>
          <w:trHeight w:val="300"/>
        </w:trPr>
        <w:tc>
          <w:tcPr>
            <w:tcW w:w="3007" w:type="dxa"/>
            <w:tcBorders>
              <w:top w:val="nil"/>
              <w:left w:val="nil"/>
              <w:bottom w:val="nil"/>
              <w:right w:val="nil"/>
            </w:tcBorders>
            <w:shd w:val="clear" w:color="auto" w:fill="auto"/>
            <w:noWrap/>
            <w:vAlign w:val="bottom"/>
            <w:hideMark/>
          </w:tcPr>
          <w:p w14:paraId="012532EF"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Koszty nieprzypisane</w:t>
            </w:r>
          </w:p>
        </w:tc>
        <w:tc>
          <w:tcPr>
            <w:tcW w:w="800" w:type="dxa"/>
            <w:tcBorders>
              <w:top w:val="nil"/>
              <w:left w:val="nil"/>
              <w:bottom w:val="nil"/>
              <w:right w:val="nil"/>
            </w:tcBorders>
            <w:shd w:val="clear" w:color="auto" w:fill="auto"/>
            <w:noWrap/>
            <w:vAlign w:val="bottom"/>
            <w:hideMark/>
          </w:tcPr>
          <w:p w14:paraId="0B1FA636"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58381F9D"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7C219FA3"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30F63164"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6FD1A8DC"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5947F077"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37E0D87A"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-7 793</w:t>
            </w:r>
          </w:p>
        </w:tc>
      </w:tr>
      <w:tr w:rsidR="00E77A1E" w:rsidRPr="00E77A1E" w14:paraId="12A9268D" w14:textId="77777777" w:rsidTr="00E77A1E">
        <w:trPr>
          <w:trHeight w:val="300"/>
        </w:trPr>
        <w:tc>
          <w:tcPr>
            <w:tcW w:w="3007" w:type="dxa"/>
            <w:tcBorders>
              <w:top w:val="nil"/>
              <w:left w:val="nil"/>
              <w:bottom w:val="nil"/>
              <w:right w:val="nil"/>
            </w:tcBorders>
            <w:shd w:val="clear" w:color="auto" w:fill="auto"/>
            <w:noWrap/>
            <w:vAlign w:val="bottom"/>
            <w:hideMark/>
          </w:tcPr>
          <w:p w14:paraId="1A4D95A2"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Zysk na działalności operacyjnej</w:t>
            </w:r>
          </w:p>
        </w:tc>
        <w:tc>
          <w:tcPr>
            <w:tcW w:w="800" w:type="dxa"/>
            <w:tcBorders>
              <w:top w:val="nil"/>
              <w:left w:val="nil"/>
              <w:bottom w:val="nil"/>
              <w:right w:val="nil"/>
            </w:tcBorders>
            <w:shd w:val="clear" w:color="auto" w:fill="auto"/>
            <w:noWrap/>
            <w:vAlign w:val="bottom"/>
            <w:hideMark/>
          </w:tcPr>
          <w:p w14:paraId="2D72151C"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0CA0A1ED"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0970B0E8"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433F6369"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71D596A6"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2A01408A"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0D15A6B5"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3 592</w:t>
            </w:r>
          </w:p>
        </w:tc>
      </w:tr>
      <w:tr w:rsidR="00E77A1E" w:rsidRPr="00E77A1E" w14:paraId="252D4C64" w14:textId="77777777" w:rsidTr="00E77A1E">
        <w:trPr>
          <w:trHeight w:val="300"/>
        </w:trPr>
        <w:tc>
          <w:tcPr>
            <w:tcW w:w="3007" w:type="dxa"/>
            <w:tcBorders>
              <w:top w:val="nil"/>
              <w:left w:val="nil"/>
              <w:bottom w:val="nil"/>
              <w:right w:val="nil"/>
            </w:tcBorders>
            <w:shd w:val="clear" w:color="auto" w:fill="auto"/>
            <w:noWrap/>
            <w:vAlign w:val="bottom"/>
            <w:hideMark/>
          </w:tcPr>
          <w:p w14:paraId="7E38BCEB"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Przychody finansowe netto</w:t>
            </w:r>
          </w:p>
        </w:tc>
        <w:tc>
          <w:tcPr>
            <w:tcW w:w="800" w:type="dxa"/>
            <w:tcBorders>
              <w:top w:val="nil"/>
              <w:left w:val="nil"/>
              <w:bottom w:val="nil"/>
              <w:right w:val="nil"/>
            </w:tcBorders>
            <w:shd w:val="clear" w:color="auto" w:fill="auto"/>
            <w:noWrap/>
            <w:vAlign w:val="bottom"/>
            <w:hideMark/>
          </w:tcPr>
          <w:p w14:paraId="61B4916F"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673C3826"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0C42E811"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7DCD9AFB"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53BF81F9"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74EA11C8"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52B92E2D"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522</w:t>
            </w:r>
          </w:p>
        </w:tc>
      </w:tr>
      <w:tr w:rsidR="00E77A1E" w:rsidRPr="00E77A1E" w14:paraId="15BD36DA" w14:textId="77777777" w:rsidTr="00E77A1E">
        <w:trPr>
          <w:trHeight w:val="300"/>
        </w:trPr>
        <w:tc>
          <w:tcPr>
            <w:tcW w:w="3007" w:type="dxa"/>
            <w:tcBorders>
              <w:top w:val="nil"/>
              <w:left w:val="nil"/>
              <w:bottom w:val="nil"/>
              <w:right w:val="nil"/>
            </w:tcBorders>
            <w:shd w:val="clear" w:color="auto" w:fill="auto"/>
            <w:noWrap/>
            <w:vAlign w:val="bottom"/>
            <w:hideMark/>
          </w:tcPr>
          <w:p w14:paraId="55D85C36"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Zysk przed opodatkowaniem</w:t>
            </w:r>
          </w:p>
        </w:tc>
        <w:tc>
          <w:tcPr>
            <w:tcW w:w="800" w:type="dxa"/>
            <w:tcBorders>
              <w:top w:val="nil"/>
              <w:left w:val="nil"/>
              <w:bottom w:val="nil"/>
              <w:right w:val="nil"/>
            </w:tcBorders>
            <w:shd w:val="clear" w:color="auto" w:fill="auto"/>
            <w:noWrap/>
            <w:vAlign w:val="bottom"/>
            <w:hideMark/>
          </w:tcPr>
          <w:p w14:paraId="6856732F"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578DBDAC"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73B24307"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18C251B1"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71C4A760"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2055F0EF"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1C08B966"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4 114</w:t>
            </w:r>
          </w:p>
        </w:tc>
      </w:tr>
      <w:tr w:rsidR="00E77A1E" w:rsidRPr="00E77A1E" w14:paraId="21B5F9D7" w14:textId="77777777" w:rsidTr="00E77A1E">
        <w:trPr>
          <w:trHeight w:val="300"/>
        </w:trPr>
        <w:tc>
          <w:tcPr>
            <w:tcW w:w="3007" w:type="dxa"/>
            <w:tcBorders>
              <w:top w:val="nil"/>
              <w:left w:val="nil"/>
              <w:bottom w:val="nil"/>
              <w:right w:val="nil"/>
            </w:tcBorders>
            <w:shd w:val="clear" w:color="auto" w:fill="auto"/>
            <w:noWrap/>
            <w:vAlign w:val="bottom"/>
            <w:hideMark/>
          </w:tcPr>
          <w:p w14:paraId="16EE16E6"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Podatek dochodowy</w:t>
            </w:r>
          </w:p>
        </w:tc>
        <w:tc>
          <w:tcPr>
            <w:tcW w:w="800" w:type="dxa"/>
            <w:tcBorders>
              <w:top w:val="nil"/>
              <w:left w:val="nil"/>
              <w:bottom w:val="nil"/>
              <w:right w:val="nil"/>
            </w:tcBorders>
            <w:shd w:val="clear" w:color="auto" w:fill="auto"/>
            <w:noWrap/>
            <w:vAlign w:val="bottom"/>
            <w:hideMark/>
          </w:tcPr>
          <w:p w14:paraId="46F136E4"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2ED3B1A7"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0A5331EE"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34AF3E45"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41F4A97E"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62172B1A"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2DDD669A"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-3 711</w:t>
            </w:r>
          </w:p>
        </w:tc>
      </w:tr>
      <w:tr w:rsidR="00E77A1E" w:rsidRPr="00E77A1E" w14:paraId="7689D975" w14:textId="77777777" w:rsidTr="00E77A1E">
        <w:trPr>
          <w:trHeight w:val="300"/>
        </w:trPr>
        <w:tc>
          <w:tcPr>
            <w:tcW w:w="3007" w:type="dxa"/>
            <w:tcBorders>
              <w:top w:val="nil"/>
              <w:left w:val="nil"/>
              <w:bottom w:val="nil"/>
              <w:right w:val="nil"/>
            </w:tcBorders>
            <w:shd w:val="clear" w:color="auto" w:fill="auto"/>
            <w:noWrap/>
            <w:vAlign w:val="bottom"/>
            <w:hideMark/>
          </w:tcPr>
          <w:p w14:paraId="5D3E630D"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Zysk netto za rok obrotowy</w:t>
            </w:r>
          </w:p>
        </w:tc>
        <w:tc>
          <w:tcPr>
            <w:tcW w:w="800" w:type="dxa"/>
            <w:tcBorders>
              <w:top w:val="nil"/>
              <w:left w:val="nil"/>
              <w:bottom w:val="nil"/>
              <w:right w:val="nil"/>
            </w:tcBorders>
            <w:shd w:val="clear" w:color="auto" w:fill="auto"/>
            <w:noWrap/>
            <w:vAlign w:val="bottom"/>
            <w:hideMark/>
          </w:tcPr>
          <w:p w14:paraId="3D6AE189"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485B0941"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677EDD33"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08F8DE86"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4E7D6ADC"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3C794BE5"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14615F18"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403</w:t>
            </w:r>
          </w:p>
        </w:tc>
      </w:tr>
      <w:tr w:rsidR="00E77A1E" w:rsidRPr="00E77A1E" w14:paraId="4B9F1E14" w14:textId="77777777" w:rsidTr="00E77A1E">
        <w:trPr>
          <w:trHeight w:val="300"/>
        </w:trPr>
        <w:tc>
          <w:tcPr>
            <w:tcW w:w="3007" w:type="dxa"/>
            <w:tcBorders>
              <w:top w:val="nil"/>
              <w:left w:val="nil"/>
              <w:bottom w:val="nil"/>
              <w:right w:val="nil"/>
            </w:tcBorders>
            <w:shd w:val="clear" w:color="auto" w:fill="auto"/>
            <w:noWrap/>
            <w:vAlign w:val="bottom"/>
            <w:hideMark/>
          </w:tcPr>
          <w:p w14:paraId="15E1723C" w14:textId="77777777" w:rsidR="00E77A1E" w:rsidRPr="00E77A1E" w:rsidRDefault="00E77A1E" w:rsidP="00E77A1E">
            <w:pPr>
              <w:spacing w:after="0" w:line="240" w:lineRule="auto"/>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Aktywa segmentu</w:t>
            </w:r>
          </w:p>
        </w:tc>
        <w:tc>
          <w:tcPr>
            <w:tcW w:w="800" w:type="dxa"/>
            <w:tcBorders>
              <w:top w:val="nil"/>
              <w:left w:val="nil"/>
              <w:bottom w:val="nil"/>
              <w:right w:val="nil"/>
            </w:tcBorders>
            <w:shd w:val="clear" w:color="auto" w:fill="auto"/>
            <w:noWrap/>
            <w:vAlign w:val="bottom"/>
            <w:hideMark/>
          </w:tcPr>
          <w:p w14:paraId="04E832CE" w14:textId="77777777" w:rsidR="00E77A1E" w:rsidRPr="00E77A1E" w:rsidRDefault="00E77A1E" w:rsidP="00E77A1E">
            <w:pPr>
              <w:spacing w:after="0" w:line="240" w:lineRule="auto"/>
              <w:rPr>
                <w:rFonts w:ascii="Calibri" w:eastAsia="Times New Roman" w:hAnsi="Calibri" w:cs="Calibri"/>
                <w:b/>
                <w:bCs/>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5AF1B57E"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72 090</w:t>
            </w:r>
          </w:p>
        </w:tc>
        <w:tc>
          <w:tcPr>
            <w:tcW w:w="1036" w:type="dxa"/>
            <w:tcBorders>
              <w:top w:val="nil"/>
              <w:left w:val="nil"/>
              <w:bottom w:val="nil"/>
              <w:right w:val="nil"/>
            </w:tcBorders>
            <w:shd w:val="clear" w:color="auto" w:fill="auto"/>
            <w:noWrap/>
            <w:vAlign w:val="bottom"/>
            <w:hideMark/>
          </w:tcPr>
          <w:p w14:paraId="05CC8682"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2 671</w:t>
            </w:r>
          </w:p>
        </w:tc>
        <w:tc>
          <w:tcPr>
            <w:tcW w:w="1077" w:type="dxa"/>
            <w:tcBorders>
              <w:top w:val="nil"/>
              <w:left w:val="nil"/>
              <w:bottom w:val="nil"/>
              <w:right w:val="nil"/>
            </w:tcBorders>
            <w:shd w:val="clear" w:color="auto" w:fill="auto"/>
            <w:noWrap/>
            <w:vAlign w:val="bottom"/>
            <w:hideMark/>
          </w:tcPr>
          <w:p w14:paraId="1250D3A4"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71</w:t>
            </w:r>
          </w:p>
        </w:tc>
        <w:tc>
          <w:tcPr>
            <w:tcW w:w="1238" w:type="dxa"/>
            <w:tcBorders>
              <w:top w:val="nil"/>
              <w:left w:val="nil"/>
              <w:bottom w:val="nil"/>
              <w:right w:val="nil"/>
            </w:tcBorders>
            <w:shd w:val="clear" w:color="auto" w:fill="auto"/>
            <w:noWrap/>
            <w:vAlign w:val="bottom"/>
            <w:hideMark/>
          </w:tcPr>
          <w:p w14:paraId="41D3E6B6"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19 483</w:t>
            </w:r>
          </w:p>
        </w:tc>
        <w:tc>
          <w:tcPr>
            <w:tcW w:w="202" w:type="dxa"/>
            <w:tcBorders>
              <w:top w:val="nil"/>
              <w:left w:val="nil"/>
              <w:bottom w:val="nil"/>
              <w:right w:val="nil"/>
            </w:tcBorders>
            <w:shd w:val="clear" w:color="auto" w:fill="auto"/>
            <w:noWrap/>
            <w:vAlign w:val="bottom"/>
            <w:hideMark/>
          </w:tcPr>
          <w:p w14:paraId="7946AD6E"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27784295"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94 315</w:t>
            </w:r>
          </w:p>
        </w:tc>
      </w:tr>
      <w:tr w:rsidR="00E77A1E" w:rsidRPr="00E77A1E" w14:paraId="06E2AA05" w14:textId="77777777" w:rsidTr="00E77A1E">
        <w:trPr>
          <w:trHeight w:val="300"/>
        </w:trPr>
        <w:tc>
          <w:tcPr>
            <w:tcW w:w="3007" w:type="dxa"/>
            <w:tcBorders>
              <w:top w:val="nil"/>
              <w:left w:val="nil"/>
              <w:bottom w:val="nil"/>
              <w:right w:val="nil"/>
            </w:tcBorders>
            <w:shd w:val="clear" w:color="auto" w:fill="auto"/>
            <w:noWrap/>
            <w:vAlign w:val="bottom"/>
            <w:hideMark/>
          </w:tcPr>
          <w:p w14:paraId="3251B7D6"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Aktywa nieprzypisane</w:t>
            </w:r>
          </w:p>
        </w:tc>
        <w:tc>
          <w:tcPr>
            <w:tcW w:w="800" w:type="dxa"/>
            <w:tcBorders>
              <w:top w:val="nil"/>
              <w:left w:val="nil"/>
              <w:bottom w:val="nil"/>
              <w:right w:val="nil"/>
            </w:tcBorders>
            <w:shd w:val="clear" w:color="auto" w:fill="auto"/>
            <w:noWrap/>
            <w:vAlign w:val="bottom"/>
            <w:hideMark/>
          </w:tcPr>
          <w:p w14:paraId="04066D07"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059168AF"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3669AB76" w14:textId="37B9999A"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1077" w:type="dxa"/>
            <w:tcBorders>
              <w:top w:val="nil"/>
              <w:left w:val="nil"/>
              <w:bottom w:val="nil"/>
              <w:right w:val="nil"/>
            </w:tcBorders>
            <w:shd w:val="clear" w:color="auto" w:fill="auto"/>
            <w:noWrap/>
            <w:vAlign w:val="bottom"/>
            <w:hideMark/>
          </w:tcPr>
          <w:p w14:paraId="0EE395F4"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4BFC5B13" w14:textId="3F17174F"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202" w:type="dxa"/>
            <w:tcBorders>
              <w:top w:val="nil"/>
              <w:left w:val="nil"/>
              <w:bottom w:val="nil"/>
              <w:right w:val="nil"/>
            </w:tcBorders>
            <w:shd w:val="clear" w:color="auto" w:fill="auto"/>
            <w:noWrap/>
            <w:vAlign w:val="bottom"/>
            <w:hideMark/>
          </w:tcPr>
          <w:p w14:paraId="2B3ED2E7"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242DAA15"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20 063</w:t>
            </w:r>
          </w:p>
        </w:tc>
      </w:tr>
      <w:tr w:rsidR="00E77A1E" w:rsidRPr="00E77A1E" w14:paraId="6B0351BF" w14:textId="77777777" w:rsidTr="00E77A1E">
        <w:trPr>
          <w:trHeight w:val="300"/>
        </w:trPr>
        <w:tc>
          <w:tcPr>
            <w:tcW w:w="3007" w:type="dxa"/>
            <w:tcBorders>
              <w:top w:val="nil"/>
              <w:left w:val="nil"/>
              <w:bottom w:val="nil"/>
              <w:right w:val="nil"/>
            </w:tcBorders>
            <w:shd w:val="clear" w:color="auto" w:fill="auto"/>
            <w:noWrap/>
            <w:vAlign w:val="bottom"/>
            <w:hideMark/>
          </w:tcPr>
          <w:p w14:paraId="40A132BF"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Aktywa ogółem</w:t>
            </w:r>
          </w:p>
        </w:tc>
        <w:tc>
          <w:tcPr>
            <w:tcW w:w="800" w:type="dxa"/>
            <w:tcBorders>
              <w:top w:val="nil"/>
              <w:left w:val="nil"/>
              <w:bottom w:val="nil"/>
              <w:right w:val="nil"/>
            </w:tcBorders>
            <w:shd w:val="clear" w:color="auto" w:fill="auto"/>
            <w:noWrap/>
            <w:vAlign w:val="bottom"/>
            <w:hideMark/>
          </w:tcPr>
          <w:p w14:paraId="03249452"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2D5AB37B" w14:textId="77777777" w:rsidR="00E77A1E" w:rsidRPr="00E77A1E" w:rsidRDefault="00E77A1E" w:rsidP="00E77A1E">
            <w:pPr>
              <w:spacing w:after="0" w:line="240" w:lineRule="auto"/>
              <w:rPr>
                <w:rFonts w:ascii="Times New Roman" w:eastAsia="Times New Roman" w:hAnsi="Times New Roman" w:cs="Times New Roman"/>
                <w:szCs w:val="20"/>
                <w:lang w:eastAsia="pl-PL"/>
              </w:rPr>
            </w:pPr>
          </w:p>
        </w:tc>
        <w:tc>
          <w:tcPr>
            <w:tcW w:w="1036" w:type="dxa"/>
            <w:tcBorders>
              <w:top w:val="nil"/>
              <w:left w:val="nil"/>
              <w:bottom w:val="nil"/>
              <w:right w:val="nil"/>
            </w:tcBorders>
            <w:shd w:val="clear" w:color="auto" w:fill="auto"/>
            <w:noWrap/>
            <w:vAlign w:val="bottom"/>
            <w:hideMark/>
          </w:tcPr>
          <w:p w14:paraId="0BA4372D" w14:textId="77777777" w:rsidR="00E77A1E" w:rsidRPr="00E77A1E" w:rsidRDefault="00E77A1E" w:rsidP="00E77A1E">
            <w:pPr>
              <w:spacing w:after="0" w:line="240" w:lineRule="auto"/>
              <w:jc w:val="right"/>
              <w:rPr>
                <w:rFonts w:ascii="Times New Roman" w:eastAsia="Times New Roman" w:hAnsi="Times New Roman" w:cs="Times New Roman"/>
                <w:szCs w:val="20"/>
                <w:lang w:eastAsia="pl-PL"/>
              </w:rPr>
            </w:pPr>
          </w:p>
        </w:tc>
        <w:tc>
          <w:tcPr>
            <w:tcW w:w="1077" w:type="dxa"/>
            <w:tcBorders>
              <w:top w:val="nil"/>
              <w:left w:val="nil"/>
              <w:bottom w:val="nil"/>
              <w:right w:val="nil"/>
            </w:tcBorders>
            <w:shd w:val="clear" w:color="auto" w:fill="auto"/>
            <w:noWrap/>
            <w:vAlign w:val="bottom"/>
            <w:hideMark/>
          </w:tcPr>
          <w:p w14:paraId="35E57A63" w14:textId="77777777" w:rsidR="00E77A1E" w:rsidRPr="00E77A1E" w:rsidRDefault="00E77A1E" w:rsidP="00E77A1E">
            <w:pPr>
              <w:spacing w:after="0" w:line="240" w:lineRule="auto"/>
              <w:jc w:val="right"/>
              <w:rPr>
                <w:rFonts w:ascii="Times New Roman" w:eastAsia="Times New Roman" w:hAnsi="Times New Roman" w:cs="Times New Roman"/>
                <w:szCs w:val="20"/>
                <w:lang w:eastAsia="pl-PL"/>
              </w:rPr>
            </w:pPr>
          </w:p>
        </w:tc>
        <w:tc>
          <w:tcPr>
            <w:tcW w:w="1238" w:type="dxa"/>
            <w:tcBorders>
              <w:top w:val="nil"/>
              <w:left w:val="nil"/>
              <w:bottom w:val="nil"/>
              <w:right w:val="nil"/>
            </w:tcBorders>
            <w:shd w:val="clear" w:color="auto" w:fill="auto"/>
            <w:noWrap/>
            <w:vAlign w:val="bottom"/>
            <w:hideMark/>
          </w:tcPr>
          <w:p w14:paraId="3F94F4EB" w14:textId="77777777" w:rsidR="00E77A1E" w:rsidRPr="00E77A1E" w:rsidRDefault="00E77A1E" w:rsidP="00E77A1E">
            <w:pPr>
              <w:spacing w:after="0" w:line="240" w:lineRule="auto"/>
              <w:jc w:val="right"/>
              <w:rPr>
                <w:rFonts w:ascii="Times New Roman" w:eastAsia="Times New Roman" w:hAnsi="Times New Roman" w:cs="Times New Roman"/>
                <w:szCs w:val="20"/>
                <w:lang w:eastAsia="pl-PL"/>
              </w:rPr>
            </w:pPr>
          </w:p>
        </w:tc>
        <w:tc>
          <w:tcPr>
            <w:tcW w:w="202" w:type="dxa"/>
            <w:tcBorders>
              <w:top w:val="nil"/>
              <w:left w:val="nil"/>
              <w:bottom w:val="nil"/>
              <w:right w:val="nil"/>
            </w:tcBorders>
            <w:shd w:val="clear" w:color="auto" w:fill="auto"/>
            <w:noWrap/>
            <w:vAlign w:val="bottom"/>
            <w:hideMark/>
          </w:tcPr>
          <w:p w14:paraId="5084A3C0" w14:textId="77777777" w:rsidR="00E77A1E" w:rsidRPr="00E77A1E" w:rsidRDefault="00E77A1E" w:rsidP="00E77A1E">
            <w:pPr>
              <w:spacing w:after="0" w:line="240" w:lineRule="auto"/>
              <w:jc w:val="right"/>
              <w:rPr>
                <w:rFonts w:ascii="Times New Roman" w:eastAsia="Times New Roman" w:hAnsi="Times New Roman" w:cs="Times New Roman"/>
                <w:szCs w:val="20"/>
                <w:lang w:eastAsia="pl-PL"/>
              </w:rPr>
            </w:pPr>
          </w:p>
        </w:tc>
        <w:tc>
          <w:tcPr>
            <w:tcW w:w="912" w:type="dxa"/>
            <w:tcBorders>
              <w:top w:val="nil"/>
              <w:left w:val="nil"/>
              <w:bottom w:val="nil"/>
              <w:right w:val="nil"/>
            </w:tcBorders>
            <w:shd w:val="clear" w:color="auto" w:fill="auto"/>
            <w:noWrap/>
            <w:vAlign w:val="bottom"/>
            <w:hideMark/>
          </w:tcPr>
          <w:p w14:paraId="0B8AE86D"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114 378</w:t>
            </w:r>
          </w:p>
        </w:tc>
      </w:tr>
      <w:tr w:rsidR="00E77A1E" w:rsidRPr="00E77A1E" w14:paraId="781C2082" w14:textId="77777777" w:rsidTr="00E77A1E">
        <w:trPr>
          <w:trHeight w:val="300"/>
        </w:trPr>
        <w:tc>
          <w:tcPr>
            <w:tcW w:w="3007" w:type="dxa"/>
            <w:tcBorders>
              <w:top w:val="nil"/>
              <w:left w:val="nil"/>
              <w:bottom w:val="nil"/>
              <w:right w:val="nil"/>
            </w:tcBorders>
            <w:shd w:val="clear" w:color="auto" w:fill="auto"/>
            <w:noWrap/>
            <w:vAlign w:val="bottom"/>
            <w:hideMark/>
          </w:tcPr>
          <w:p w14:paraId="7963F668" w14:textId="77777777" w:rsidR="00E77A1E" w:rsidRPr="00E77A1E" w:rsidRDefault="00E77A1E" w:rsidP="00E77A1E">
            <w:pPr>
              <w:spacing w:after="0" w:line="240" w:lineRule="auto"/>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Pasywa segmentu</w:t>
            </w:r>
          </w:p>
        </w:tc>
        <w:tc>
          <w:tcPr>
            <w:tcW w:w="800" w:type="dxa"/>
            <w:tcBorders>
              <w:top w:val="nil"/>
              <w:left w:val="nil"/>
              <w:bottom w:val="nil"/>
              <w:right w:val="nil"/>
            </w:tcBorders>
            <w:shd w:val="clear" w:color="auto" w:fill="auto"/>
            <w:noWrap/>
            <w:vAlign w:val="bottom"/>
            <w:hideMark/>
          </w:tcPr>
          <w:p w14:paraId="0AF0F4E3" w14:textId="77777777" w:rsidR="00E77A1E" w:rsidRPr="00E77A1E" w:rsidRDefault="00E77A1E" w:rsidP="00E77A1E">
            <w:pPr>
              <w:spacing w:after="0" w:line="240" w:lineRule="auto"/>
              <w:rPr>
                <w:rFonts w:ascii="Calibri" w:eastAsia="Times New Roman" w:hAnsi="Calibri" w:cs="Calibri"/>
                <w:b/>
                <w:bCs/>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58EF5ABE"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48 664</w:t>
            </w:r>
          </w:p>
        </w:tc>
        <w:tc>
          <w:tcPr>
            <w:tcW w:w="1036" w:type="dxa"/>
            <w:tcBorders>
              <w:top w:val="nil"/>
              <w:left w:val="nil"/>
              <w:bottom w:val="nil"/>
              <w:right w:val="nil"/>
            </w:tcBorders>
            <w:shd w:val="clear" w:color="auto" w:fill="auto"/>
            <w:noWrap/>
            <w:vAlign w:val="bottom"/>
            <w:hideMark/>
          </w:tcPr>
          <w:p w14:paraId="7179004A"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1 803</w:t>
            </w:r>
          </w:p>
        </w:tc>
        <w:tc>
          <w:tcPr>
            <w:tcW w:w="1077" w:type="dxa"/>
            <w:tcBorders>
              <w:top w:val="nil"/>
              <w:left w:val="nil"/>
              <w:bottom w:val="nil"/>
              <w:right w:val="nil"/>
            </w:tcBorders>
            <w:shd w:val="clear" w:color="auto" w:fill="auto"/>
            <w:noWrap/>
            <w:vAlign w:val="bottom"/>
            <w:hideMark/>
          </w:tcPr>
          <w:p w14:paraId="4A0D0BD8"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48</w:t>
            </w:r>
          </w:p>
        </w:tc>
        <w:tc>
          <w:tcPr>
            <w:tcW w:w="1238" w:type="dxa"/>
            <w:tcBorders>
              <w:top w:val="nil"/>
              <w:left w:val="nil"/>
              <w:bottom w:val="nil"/>
              <w:right w:val="nil"/>
            </w:tcBorders>
            <w:shd w:val="clear" w:color="auto" w:fill="auto"/>
            <w:noWrap/>
            <w:vAlign w:val="bottom"/>
            <w:hideMark/>
          </w:tcPr>
          <w:p w14:paraId="718C4C23"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13 152</w:t>
            </w:r>
          </w:p>
        </w:tc>
        <w:tc>
          <w:tcPr>
            <w:tcW w:w="202" w:type="dxa"/>
            <w:tcBorders>
              <w:top w:val="nil"/>
              <w:left w:val="nil"/>
              <w:bottom w:val="nil"/>
              <w:right w:val="nil"/>
            </w:tcBorders>
            <w:shd w:val="clear" w:color="auto" w:fill="auto"/>
            <w:noWrap/>
            <w:vAlign w:val="bottom"/>
            <w:hideMark/>
          </w:tcPr>
          <w:p w14:paraId="2E51BF6B"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11294A82" w14:textId="77777777" w:rsidR="00E77A1E" w:rsidRPr="00E77A1E" w:rsidRDefault="00E77A1E" w:rsidP="00E77A1E">
            <w:pPr>
              <w:spacing w:after="0" w:line="240" w:lineRule="auto"/>
              <w:jc w:val="right"/>
              <w:rPr>
                <w:rFonts w:ascii="Calibri" w:eastAsia="Times New Roman" w:hAnsi="Calibri" w:cs="Calibri"/>
                <w:b/>
                <w:bCs/>
                <w:color w:val="000000"/>
                <w:sz w:val="12"/>
                <w:szCs w:val="12"/>
                <w:lang w:eastAsia="pl-PL"/>
              </w:rPr>
            </w:pPr>
            <w:r w:rsidRPr="00E77A1E">
              <w:rPr>
                <w:rFonts w:ascii="Calibri" w:eastAsia="Times New Roman" w:hAnsi="Calibri" w:cs="Calibri"/>
                <w:b/>
                <w:bCs/>
                <w:color w:val="000000"/>
                <w:sz w:val="12"/>
                <w:szCs w:val="12"/>
                <w:lang w:eastAsia="pl-PL"/>
              </w:rPr>
              <w:t>63 667</w:t>
            </w:r>
          </w:p>
        </w:tc>
      </w:tr>
      <w:tr w:rsidR="00E77A1E" w:rsidRPr="00E77A1E" w14:paraId="29B291CE" w14:textId="77777777" w:rsidTr="00E77A1E">
        <w:trPr>
          <w:trHeight w:val="300"/>
        </w:trPr>
        <w:tc>
          <w:tcPr>
            <w:tcW w:w="3007" w:type="dxa"/>
            <w:tcBorders>
              <w:top w:val="nil"/>
              <w:left w:val="nil"/>
              <w:bottom w:val="nil"/>
              <w:right w:val="nil"/>
            </w:tcBorders>
            <w:shd w:val="clear" w:color="auto" w:fill="auto"/>
            <w:noWrap/>
            <w:vAlign w:val="bottom"/>
            <w:hideMark/>
          </w:tcPr>
          <w:p w14:paraId="6A181FC6"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Pasywa nieprzypisane</w:t>
            </w:r>
          </w:p>
        </w:tc>
        <w:tc>
          <w:tcPr>
            <w:tcW w:w="800" w:type="dxa"/>
            <w:tcBorders>
              <w:top w:val="nil"/>
              <w:left w:val="nil"/>
              <w:bottom w:val="nil"/>
              <w:right w:val="nil"/>
            </w:tcBorders>
            <w:shd w:val="clear" w:color="auto" w:fill="auto"/>
            <w:noWrap/>
            <w:vAlign w:val="bottom"/>
            <w:hideMark/>
          </w:tcPr>
          <w:p w14:paraId="3A87D535"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080B29C6"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2F4E4A67"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6989111B"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4A6221C8"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31B6E1DB"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50034D20"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50 711</w:t>
            </w:r>
          </w:p>
        </w:tc>
      </w:tr>
      <w:tr w:rsidR="00E77A1E" w:rsidRPr="00E77A1E" w14:paraId="13AF6071" w14:textId="77777777" w:rsidTr="00E77A1E">
        <w:trPr>
          <w:trHeight w:val="300"/>
        </w:trPr>
        <w:tc>
          <w:tcPr>
            <w:tcW w:w="3007" w:type="dxa"/>
            <w:tcBorders>
              <w:top w:val="nil"/>
              <w:left w:val="nil"/>
              <w:bottom w:val="nil"/>
              <w:right w:val="nil"/>
            </w:tcBorders>
            <w:shd w:val="clear" w:color="auto" w:fill="auto"/>
            <w:noWrap/>
            <w:vAlign w:val="bottom"/>
            <w:hideMark/>
          </w:tcPr>
          <w:p w14:paraId="429042C2"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Pasywa</w:t>
            </w:r>
          </w:p>
        </w:tc>
        <w:tc>
          <w:tcPr>
            <w:tcW w:w="800" w:type="dxa"/>
            <w:tcBorders>
              <w:top w:val="nil"/>
              <w:left w:val="nil"/>
              <w:bottom w:val="nil"/>
              <w:right w:val="nil"/>
            </w:tcBorders>
            <w:shd w:val="clear" w:color="auto" w:fill="auto"/>
            <w:noWrap/>
            <w:vAlign w:val="bottom"/>
            <w:hideMark/>
          </w:tcPr>
          <w:p w14:paraId="335DEBC9" w14:textId="77777777" w:rsidR="00E77A1E" w:rsidRPr="00E77A1E" w:rsidRDefault="00E77A1E" w:rsidP="00E77A1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352B59A8" w14:textId="77777777" w:rsidR="00E77A1E" w:rsidRPr="00E77A1E" w:rsidRDefault="00E77A1E" w:rsidP="00E77A1E">
            <w:pPr>
              <w:spacing w:after="0" w:line="240" w:lineRule="auto"/>
              <w:rPr>
                <w:rFonts w:ascii="Times New Roman" w:eastAsia="Times New Roman" w:hAnsi="Times New Roman" w:cs="Times New Roman"/>
                <w:szCs w:val="20"/>
                <w:lang w:eastAsia="pl-PL"/>
              </w:rPr>
            </w:pPr>
          </w:p>
        </w:tc>
        <w:tc>
          <w:tcPr>
            <w:tcW w:w="1036" w:type="dxa"/>
            <w:tcBorders>
              <w:top w:val="nil"/>
              <w:left w:val="nil"/>
              <w:bottom w:val="nil"/>
              <w:right w:val="nil"/>
            </w:tcBorders>
            <w:shd w:val="clear" w:color="auto" w:fill="auto"/>
            <w:noWrap/>
            <w:vAlign w:val="bottom"/>
            <w:hideMark/>
          </w:tcPr>
          <w:p w14:paraId="5B1B617D" w14:textId="77777777" w:rsidR="00E77A1E" w:rsidRPr="00E77A1E" w:rsidRDefault="00E77A1E" w:rsidP="00E77A1E">
            <w:pPr>
              <w:spacing w:after="0" w:line="240" w:lineRule="auto"/>
              <w:jc w:val="right"/>
              <w:rPr>
                <w:rFonts w:ascii="Times New Roman" w:eastAsia="Times New Roman" w:hAnsi="Times New Roman" w:cs="Times New Roman"/>
                <w:szCs w:val="20"/>
                <w:lang w:eastAsia="pl-PL"/>
              </w:rPr>
            </w:pPr>
          </w:p>
        </w:tc>
        <w:tc>
          <w:tcPr>
            <w:tcW w:w="1077" w:type="dxa"/>
            <w:tcBorders>
              <w:top w:val="nil"/>
              <w:left w:val="nil"/>
              <w:bottom w:val="nil"/>
              <w:right w:val="nil"/>
            </w:tcBorders>
            <w:shd w:val="clear" w:color="auto" w:fill="auto"/>
            <w:noWrap/>
            <w:vAlign w:val="bottom"/>
            <w:hideMark/>
          </w:tcPr>
          <w:p w14:paraId="4477E1FC" w14:textId="77777777" w:rsidR="00E77A1E" w:rsidRPr="00E77A1E" w:rsidRDefault="00E77A1E" w:rsidP="00E77A1E">
            <w:pPr>
              <w:spacing w:after="0" w:line="240" w:lineRule="auto"/>
              <w:jc w:val="right"/>
              <w:rPr>
                <w:rFonts w:ascii="Times New Roman" w:eastAsia="Times New Roman" w:hAnsi="Times New Roman" w:cs="Times New Roman"/>
                <w:szCs w:val="20"/>
                <w:lang w:eastAsia="pl-PL"/>
              </w:rPr>
            </w:pPr>
          </w:p>
        </w:tc>
        <w:tc>
          <w:tcPr>
            <w:tcW w:w="1238" w:type="dxa"/>
            <w:tcBorders>
              <w:top w:val="nil"/>
              <w:left w:val="nil"/>
              <w:bottom w:val="nil"/>
              <w:right w:val="nil"/>
            </w:tcBorders>
            <w:shd w:val="clear" w:color="auto" w:fill="auto"/>
            <w:noWrap/>
            <w:vAlign w:val="bottom"/>
            <w:hideMark/>
          </w:tcPr>
          <w:p w14:paraId="462557C3" w14:textId="77777777" w:rsidR="00E77A1E" w:rsidRPr="00E77A1E" w:rsidRDefault="00E77A1E" w:rsidP="00E77A1E">
            <w:pPr>
              <w:spacing w:after="0" w:line="240" w:lineRule="auto"/>
              <w:jc w:val="right"/>
              <w:rPr>
                <w:rFonts w:ascii="Times New Roman" w:eastAsia="Times New Roman" w:hAnsi="Times New Roman" w:cs="Times New Roman"/>
                <w:szCs w:val="20"/>
                <w:lang w:eastAsia="pl-PL"/>
              </w:rPr>
            </w:pPr>
          </w:p>
        </w:tc>
        <w:tc>
          <w:tcPr>
            <w:tcW w:w="202" w:type="dxa"/>
            <w:tcBorders>
              <w:top w:val="nil"/>
              <w:left w:val="nil"/>
              <w:bottom w:val="nil"/>
              <w:right w:val="nil"/>
            </w:tcBorders>
            <w:shd w:val="clear" w:color="auto" w:fill="auto"/>
            <w:noWrap/>
            <w:vAlign w:val="bottom"/>
            <w:hideMark/>
          </w:tcPr>
          <w:p w14:paraId="21A4BE2A" w14:textId="77777777" w:rsidR="00E77A1E" w:rsidRPr="00E77A1E" w:rsidRDefault="00E77A1E" w:rsidP="00E77A1E">
            <w:pPr>
              <w:spacing w:after="0" w:line="240" w:lineRule="auto"/>
              <w:jc w:val="right"/>
              <w:rPr>
                <w:rFonts w:ascii="Times New Roman" w:eastAsia="Times New Roman" w:hAnsi="Times New Roman" w:cs="Times New Roman"/>
                <w:szCs w:val="20"/>
                <w:lang w:eastAsia="pl-PL"/>
              </w:rPr>
            </w:pPr>
          </w:p>
        </w:tc>
        <w:tc>
          <w:tcPr>
            <w:tcW w:w="912" w:type="dxa"/>
            <w:tcBorders>
              <w:top w:val="nil"/>
              <w:left w:val="nil"/>
              <w:bottom w:val="nil"/>
              <w:right w:val="nil"/>
            </w:tcBorders>
            <w:shd w:val="clear" w:color="auto" w:fill="auto"/>
            <w:noWrap/>
            <w:vAlign w:val="bottom"/>
            <w:hideMark/>
          </w:tcPr>
          <w:p w14:paraId="4820216E" w14:textId="77777777" w:rsidR="00E77A1E" w:rsidRPr="00E77A1E" w:rsidRDefault="00E77A1E" w:rsidP="00E77A1E">
            <w:pPr>
              <w:spacing w:after="0" w:line="240" w:lineRule="auto"/>
              <w:jc w:val="right"/>
              <w:rPr>
                <w:rFonts w:ascii="Calibri" w:eastAsia="Times New Roman" w:hAnsi="Calibri" w:cs="Calibri"/>
                <w:color w:val="000000"/>
                <w:sz w:val="12"/>
                <w:szCs w:val="12"/>
                <w:lang w:eastAsia="pl-PL"/>
              </w:rPr>
            </w:pPr>
            <w:r w:rsidRPr="00E77A1E">
              <w:rPr>
                <w:rFonts w:ascii="Calibri" w:eastAsia="Times New Roman" w:hAnsi="Calibri" w:cs="Calibri"/>
                <w:color w:val="000000"/>
                <w:sz w:val="12"/>
                <w:szCs w:val="12"/>
                <w:lang w:eastAsia="pl-PL"/>
              </w:rPr>
              <w:t>114 378</w:t>
            </w:r>
          </w:p>
        </w:tc>
      </w:tr>
    </w:tbl>
    <w:p w14:paraId="565F18FF" w14:textId="1A5A4845" w:rsidR="0097176E" w:rsidRPr="0097176E" w:rsidRDefault="00E77A1E" w:rsidP="007C7C15">
      <w:pPr>
        <w:pStyle w:val="Bpodstbold"/>
        <w:rPr>
          <w:b w:val="0"/>
        </w:rPr>
      </w:pPr>
      <w:r>
        <w:rPr>
          <w:b w:val="0"/>
        </w:rPr>
        <w:fldChar w:fldCharType="end"/>
      </w:r>
      <w:r w:rsidR="0097176E">
        <w:rPr>
          <w:b w:val="0"/>
        </w:rPr>
        <w:fldChar w:fldCharType="begin"/>
      </w:r>
      <w:r w:rsidR="0097176E">
        <w:rPr>
          <w:b w:val="0"/>
        </w:rPr>
        <w:instrText xml:space="preserve"> LINK </w:instrText>
      </w:r>
      <w:r w:rsidR="006D7EA9">
        <w:rPr>
          <w:b w:val="0"/>
        </w:rPr>
        <w:instrText xml:space="preserve">Excel.Sheet.12 "C:\\Users\\k.balcerowicz\\SPRAWOZDANIA FINANSOWE\\ARCUS 2017\\Skonsolidowane Grupa\\Raport skonsolidowany 2017\\Sprawozdanie skonsolidowane Grupa  2017\\TABELE  GK ARCUS Sprawozdanie skonsolidowane 31.12.2017_26.04.2018.xlsx" SS7!W22K1:W40K8 </w:instrText>
      </w:r>
      <w:r w:rsidR="0097176E">
        <w:rPr>
          <w:b w:val="0"/>
        </w:rPr>
        <w:instrText xml:space="preserve">\a \f 4 \h </w:instrText>
      </w:r>
      <w:r w:rsidR="0097176E">
        <w:rPr>
          <w:b w:val="0"/>
        </w:rPr>
        <w:fldChar w:fldCharType="separate"/>
      </w:r>
    </w:p>
    <w:tbl>
      <w:tblPr>
        <w:tblW w:w="9072" w:type="dxa"/>
        <w:tblCellMar>
          <w:left w:w="70" w:type="dxa"/>
          <w:right w:w="70" w:type="dxa"/>
        </w:tblCellMar>
        <w:tblLook w:val="04A0" w:firstRow="1" w:lastRow="0" w:firstColumn="1" w:lastColumn="0" w:noHBand="0" w:noVBand="1"/>
      </w:tblPr>
      <w:tblGrid>
        <w:gridCol w:w="3007"/>
        <w:gridCol w:w="800"/>
        <w:gridCol w:w="800"/>
        <w:gridCol w:w="1036"/>
        <w:gridCol w:w="1077"/>
        <w:gridCol w:w="1238"/>
        <w:gridCol w:w="202"/>
        <w:gridCol w:w="912"/>
      </w:tblGrid>
      <w:tr w:rsidR="0097176E" w:rsidRPr="0097176E" w14:paraId="1123DB95" w14:textId="77777777" w:rsidTr="0097176E">
        <w:trPr>
          <w:trHeight w:val="300"/>
        </w:trPr>
        <w:tc>
          <w:tcPr>
            <w:tcW w:w="3007" w:type="dxa"/>
            <w:tcBorders>
              <w:top w:val="nil"/>
              <w:left w:val="nil"/>
              <w:bottom w:val="single" w:sz="4" w:space="0" w:color="1F497D"/>
              <w:right w:val="nil"/>
            </w:tcBorders>
            <w:shd w:val="clear" w:color="auto" w:fill="auto"/>
            <w:noWrap/>
            <w:vAlign w:val="bottom"/>
            <w:hideMark/>
          </w:tcPr>
          <w:p w14:paraId="0A513DFB" w14:textId="57FB14F0"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Segmenty działalności za  okres od 01.01 do 31.12.2016</w:t>
            </w:r>
          </w:p>
        </w:tc>
        <w:tc>
          <w:tcPr>
            <w:tcW w:w="800" w:type="dxa"/>
            <w:tcBorders>
              <w:top w:val="nil"/>
              <w:left w:val="nil"/>
              <w:bottom w:val="single" w:sz="4" w:space="0" w:color="1F497D"/>
              <w:right w:val="nil"/>
            </w:tcBorders>
            <w:shd w:val="clear" w:color="auto" w:fill="auto"/>
            <w:noWrap/>
            <w:vAlign w:val="bottom"/>
            <w:hideMark/>
          </w:tcPr>
          <w:p w14:paraId="69C38126"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00" w:type="dxa"/>
            <w:tcBorders>
              <w:top w:val="nil"/>
              <w:left w:val="nil"/>
              <w:bottom w:val="single" w:sz="4" w:space="0" w:color="1F497D"/>
              <w:right w:val="nil"/>
            </w:tcBorders>
            <w:shd w:val="clear" w:color="auto" w:fill="auto"/>
            <w:noWrap/>
            <w:vAlign w:val="bottom"/>
            <w:hideMark/>
          </w:tcPr>
          <w:p w14:paraId="0C3E8D23"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36" w:type="dxa"/>
            <w:tcBorders>
              <w:top w:val="nil"/>
              <w:left w:val="nil"/>
              <w:bottom w:val="single" w:sz="4" w:space="0" w:color="1F497D"/>
              <w:right w:val="nil"/>
            </w:tcBorders>
            <w:shd w:val="clear" w:color="auto" w:fill="auto"/>
            <w:noWrap/>
            <w:vAlign w:val="bottom"/>
            <w:hideMark/>
          </w:tcPr>
          <w:p w14:paraId="56B934A1"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77" w:type="dxa"/>
            <w:tcBorders>
              <w:top w:val="nil"/>
              <w:left w:val="nil"/>
              <w:bottom w:val="single" w:sz="4" w:space="0" w:color="1F497D"/>
              <w:right w:val="nil"/>
            </w:tcBorders>
            <w:shd w:val="clear" w:color="auto" w:fill="auto"/>
            <w:noWrap/>
            <w:vAlign w:val="bottom"/>
            <w:hideMark/>
          </w:tcPr>
          <w:p w14:paraId="1A24F82E"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tys. PLN</w:t>
            </w:r>
          </w:p>
        </w:tc>
        <w:tc>
          <w:tcPr>
            <w:tcW w:w="1238" w:type="dxa"/>
            <w:tcBorders>
              <w:top w:val="nil"/>
              <w:left w:val="nil"/>
              <w:bottom w:val="single" w:sz="4" w:space="0" w:color="1F497D"/>
              <w:right w:val="nil"/>
            </w:tcBorders>
            <w:shd w:val="clear" w:color="auto" w:fill="auto"/>
            <w:noWrap/>
            <w:vAlign w:val="bottom"/>
            <w:hideMark/>
          </w:tcPr>
          <w:p w14:paraId="1751C193"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202" w:type="dxa"/>
            <w:tcBorders>
              <w:top w:val="nil"/>
              <w:left w:val="nil"/>
              <w:bottom w:val="single" w:sz="4" w:space="0" w:color="1F497D"/>
              <w:right w:val="nil"/>
            </w:tcBorders>
            <w:shd w:val="clear" w:color="auto" w:fill="auto"/>
            <w:noWrap/>
            <w:vAlign w:val="bottom"/>
            <w:hideMark/>
          </w:tcPr>
          <w:p w14:paraId="367BD51B"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12" w:type="dxa"/>
            <w:tcBorders>
              <w:top w:val="nil"/>
              <w:left w:val="nil"/>
              <w:bottom w:val="single" w:sz="4" w:space="0" w:color="1F497D"/>
              <w:right w:val="nil"/>
            </w:tcBorders>
            <w:shd w:val="clear" w:color="auto" w:fill="auto"/>
            <w:noWrap/>
            <w:vAlign w:val="bottom"/>
            <w:hideMark/>
          </w:tcPr>
          <w:p w14:paraId="47AB4932"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r>
      <w:tr w:rsidR="0097176E" w:rsidRPr="0097176E" w14:paraId="6FBAEC1C" w14:textId="77777777" w:rsidTr="0097176E">
        <w:trPr>
          <w:trHeight w:val="300"/>
        </w:trPr>
        <w:tc>
          <w:tcPr>
            <w:tcW w:w="3007" w:type="dxa"/>
            <w:tcBorders>
              <w:top w:val="nil"/>
              <w:left w:val="nil"/>
              <w:bottom w:val="nil"/>
              <w:right w:val="nil"/>
            </w:tcBorders>
            <w:shd w:val="clear" w:color="auto" w:fill="auto"/>
            <w:noWrap/>
            <w:vAlign w:val="bottom"/>
            <w:hideMark/>
          </w:tcPr>
          <w:p w14:paraId="27ABA37E"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c>
          <w:tcPr>
            <w:tcW w:w="800" w:type="dxa"/>
            <w:tcBorders>
              <w:top w:val="nil"/>
              <w:left w:val="nil"/>
              <w:bottom w:val="single" w:sz="4" w:space="0" w:color="auto"/>
              <w:right w:val="nil"/>
            </w:tcBorders>
            <w:shd w:val="clear" w:color="auto" w:fill="auto"/>
            <w:noWrap/>
            <w:hideMark/>
          </w:tcPr>
          <w:p w14:paraId="7EABF3BC"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00" w:type="dxa"/>
            <w:tcBorders>
              <w:top w:val="nil"/>
              <w:left w:val="nil"/>
              <w:bottom w:val="single" w:sz="4" w:space="0" w:color="auto"/>
              <w:right w:val="nil"/>
            </w:tcBorders>
            <w:shd w:val="clear" w:color="auto" w:fill="auto"/>
            <w:noWrap/>
            <w:hideMark/>
          </w:tcPr>
          <w:p w14:paraId="25B260C5"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Segment IT</w:t>
            </w:r>
          </w:p>
        </w:tc>
        <w:tc>
          <w:tcPr>
            <w:tcW w:w="1036" w:type="dxa"/>
            <w:tcBorders>
              <w:top w:val="nil"/>
              <w:left w:val="nil"/>
              <w:bottom w:val="single" w:sz="4" w:space="0" w:color="auto"/>
              <w:right w:val="nil"/>
            </w:tcBorders>
            <w:shd w:val="clear" w:color="auto" w:fill="auto"/>
            <w:noWrap/>
            <w:hideMark/>
          </w:tcPr>
          <w:p w14:paraId="4737279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Segment telematyczny</w:t>
            </w:r>
          </w:p>
        </w:tc>
        <w:tc>
          <w:tcPr>
            <w:tcW w:w="1077" w:type="dxa"/>
            <w:tcBorders>
              <w:top w:val="nil"/>
              <w:left w:val="nil"/>
              <w:bottom w:val="single" w:sz="4" w:space="0" w:color="auto"/>
              <w:right w:val="nil"/>
            </w:tcBorders>
            <w:shd w:val="clear" w:color="auto" w:fill="auto"/>
            <w:noWrap/>
            <w:hideMark/>
          </w:tcPr>
          <w:p w14:paraId="29F63395"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Segment telemetryczny</w:t>
            </w:r>
          </w:p>
        </w:tc>
        <w:tc>
          <w:tcPr>
            <w:tcW w:w="1238" w:type="dxa"/>
            <w:tcBorders>
              <w:top w:val="nil"/>
              <w:left w:val="nil"/>
              <w:bottom w:val="single" w:sz="4" w:space="0" w:color="auto"/>
              <w:right w:val="nil"/>
            </w:tcBorders>
            <w:shd w:val="clear" w:color="auto" w:fill="auto"/>
            <w:noWrap/>
            <w:hideMark/>
          </w:tcPr>
          <w:p w14:paraId="6525944C"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Segment pozostałych usług</w:t>
            </w:r>
          </w:p>
        </w:tc>
        <w:tc>
          <w:tcPr>
            <w:tcW w:w="202" w:type="dxa"/>
            <w:tcBorders>
              <w:top w:val="nil"/>
              <w:left w:val="nil"/>
              <w:bottom w:val="nil"/>
              <w:right w:val="nil"/>
            </w:tcBorders>
            <w:shd w:val="clear" w:color="auto" w:fill="auto"/>
            <w:noWrap/>
            <w:hideMark/>
          </w:tcPr>
          <w:p w14:paraId="6DB71826"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c>
          <w:tcPr>
            <w:tcW w:w="912" w:type="dxa"/>
            <w:tcBorders>
              <w:top w:val="nil"/>
              <w:left w:val="nil"/>
              <w:bottom w:val="single" w:sz="4" w:space="0" w:color="auto"/>
              <w:right w:val="nil"/>
            </w:tcBorders>
            <w:shd w:val="clear" w:color="auto" w:fill="auto"/>
            <w:noWrap/>
            <w:hideMark/>
          </w:tcPr>
          <w:p w14:paraId="2426634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xml:space="preserve">    Razem</w:t>
            </w:r>
          </w:p>
        </w:tc>
      </w:tr>
      <w:tr w:rsidR="0097176E" w:rsidRPr="0097176E" w14:paraId="3E108E8D" w14:textId="77777777" w:rsidTr="0097176E">
        <w:trPr>
          <w:trHeight w:val="300"/>
        </w:trPr>
        <w:tc>
          <w:tcPr>
            <w:tcW w:w="3007" w:type="dxa"/>
            <w:tcBorders>
              <w:top w:val="nil"/>
              <w:left w:val="nil"/>
              <w:bottom w:val="nil"/>
              <w:right w:val="nil"/>
            </w:tcBorders>
            <w:shd w:val="clear" w:color="auto" w:fill="auto"/>
            <w:noWrap/>
            <w:vAlign w:val="bottom"/>
            <w:hideMark/>
          </w:tcPr>
          <w:p w14:paraId="2B9A37C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Przychody razem segmentu</w:t>
            </w:r>
          </w:p>
        </w:tc>
        <w:tc>
          <w:tcPr>
            <w:tcW w:w="800" w:type="dxa"/>
            <w:tcBorders>
              <w:top w:val="nil"/>
              <w:left w:val="nil"/>
              <w:bottom w:val="nil"/>
              <w:right w:val="nil"/>
            </w:tcBorders>
            <w:shd w:val="clear" w:color="auto" w:fill="auto"/>
            <w:noWrap/>
            <w:vAlign w:val="bottom"/>
            <w:hideMark/>
          </w:tcPr>
          <w:p w14:paraId="565B0876"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7D608D07"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91 425</w:t>
            </w:r>
          </w:p>
        </w:tc>
        <w:tc>
          <w:tcPr>
            <w:tcW w:w="1036" w:type="dxa"/>
            <w:tcBorders>
              <w:top w:val="nil"/>
              <w:left w:val="nil"/>
              <w:bottom w:val="nil"/>
              <w:right w:val="nil"/>
            </w:tcBorders>
            <w:shd w:val="clear" w:color="auto" w:fill="auto"/>
            <w:noWrap/>
            <w:vAlign w:val="bottom"/>
            <w:hideMark/>
          </w:tcPr>
          <w:p w14:paraId="7C0F308A"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2 427</w:t>
            </w:r>
          </w:p>
        </w:tc>
        <w:tc>
          <w:tcPr>
            <w:tcW w:w="1077" w:type="dxa"/>
            <w:tcBorders>
              <w:top w:val="nil"/>
              <w:left w:val="nil"/>
              <w:bottom w:val="nil"/>
              <w:right w:val="nil"/>
            </w:tcBorders>
            <w:shd w:val="clear" w:color="auto" w:fill="auto"/>
            <w:noWrap/>
            <w:vAlign w:val="bottom"/>
            <w:hideMark/>
          </w:tcPr>
          <w:p w14:paraId="6DC606A8"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1 402</w:t>
            </w:r>
          </w:p>
        </w:tc>
        <w:tc>
          <w:tcPr>
            <w:tcW w:w="1238" w:type="dxa"/>
            <w:tcBorders>
              <w:top w:val="nil"/>
              <w:left w:val="nil"/>
              <w:bottom w:val="nil"/>
              <w:right w:val="nil"/>
            </w:tcBorders>
            <w:shd w:val="clear" w:color="auto" w:fill="auto"/>
            <w:noWrap/>
            <w:vAlign w:val="bottom"/>
            <w:hideMark/>
          </w:tcPr>
          <w:p w14:paraId="60FA43DB"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25 775</w:t>
            </w:r>
          </w:p>
        </w:tc>
        <w:tc>
          <w:tcPr>
            <w:tcW w:w="202" w:type="dxa"/>
            <w:tcBorders>
              <w:top w:val="nil"/>
              <w:left w:val="nil"/>
              <w:bottom w:val="nil"/>
              <w:right w:val="nil"/>
            </w:tcBorders>
            <w:shd w:val="clear" w:color="auto" w:fill="auto"/>
            <w:noWrap/>
            <w:vAlign w:val="bottom"/>
            <w:hideMark/>
          </w:tcPr>
          <w:p w14:paraId="7C0A06E4"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27B74CF8"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121 029</w:t>
            </w:r>
          </w:p>
        </w:tc>
      </w:tr>
      <w:tr w:rsidR="0097176E" w:rsidRPr="0097176E" w14:paraId="65860614" w14:textId="77777777" w:rsidTr="0097176E">
        <w:trPr>
          <w:trHeight w:val="300"/>
        </w:trPr>
        <w:tc>
          <w:tcPr>
            <w:tcW w:w="3007" w:type="dxa"/>
            <w:tcBorders>
              <w:top w:val="nil"/>
              <w:left w:val="nil"/>
              <w:bottom w:val="nil"/>
              <w:right w:val="nil"/>
            </w:tcBorders>
            <w:shd w:val="clear" w:color="auto" w:fill="auto"/>
            <w:noWrap/>
            <w:vAlign w:val="bottom"/>
            <w:hideMark/>
          </w:tcPr>
          <w:p w14:paraId="1C398381"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Wynik segmentu</w:t>
            </w:r>
          </w:p>
        </w:tc>
        <w:tc>
          <w:tcPr>
            <w:tcW w:w="800" w:type="dxa"/>
            <w:tcBorders>
              <w:top w:val="nil"/>
              <w:left w:val="nil"/>
              <w:bottom w:val="nil"/>
              <w:right w:val="nil"/>
            </w:tcBorders>
            <w:shd w:val="clear" w:color="auto" w:fill="auto"/>
            <w:noWrap/>
            <w:vAlign w:val="bottom"/>
            <w:hideMark/>
          </w:tcPr>
          <w:p w14:paraId="65769BE4"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1247643B"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11 786</w:t>
            </w:r>
          </w:p>
        </w:tc>
        <w:tc>
          <w:tcPr>
            <w:tcW w:w="1036" w:type="dxa"/>
            <w:tcBorders>
              <w:top w:val="nil"/>
              <w:left w:val="nil"/>
              <w:bottom w:val="nil"/>
              <w:right w:val="nil"/>
            </w:tcBorders>
            <w:shd w:val="clear" w:color="auto" w:fill="auto"/>
            <w:noWrap/>
            <w:vAlign w:val="bottom"/>
            <w:hideMark/>
          </w:tcPr>
          <w:p w14:paraId="57DCDC36"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-1 043</w:t>
            </w:r>
          </w:p>
        </w:tc>
        <w:tc>
          <w:tcPr>
            <w:tcW w:w="1077" w:type="dxa"/>
            <w:tcBorders>
              <w:top w:val="nil"/>
              <w:left w:val="nil"/>
              <w:bottom w:val="nil"/>
              <w:right w:val="nil"/>
            </w:tcBorders>
            <w:shd w:val="clear" w:color="auto" w:fill="auto"/>
            <w:noWrap/>
            <w:vAlign w:val="bottom"/>
            <w:hideMark/>
          </w:tcPr>
          <w:p w14:paraId="4EF8E6F9"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-943</w:t>
            </w:r>
          </w:p>
        </w:tc>
        <w:tc>
          <w:tcPr>
            <w:tcW w:w="1238" w:type="dxa"/>
            <w:tcBorders>
              <w:top w:val="nil"/>
              <w:left w:val="nil"/>
              <w:bottom w:val="nil"/>
              <w:right w:val="nil"/>
            </w:tcBorders>
            <w:shd w:val="clear" w:color="auto" w:fill="auto"/>
            <w:noWrap/>
            <w:vAlign w:val="bottom"/>
            <w:hideMark/>
          </w:tcPr>
          <w:p w14:paraId="3DC1B2C0"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-866</w:t>
            </w:r>
          </w:p>
        </w:tc>
        <w:tc>
          <w:tcPr>
            <w:tcW w:w="202" w:type="dxa"/>
            <w:tcBorders>
              <w:top w:val="nil"/>
              <w:left w:val="nil"/>
              <w:bottom w:val="nil"/>
              <w:right w:val="nil"/>
            </w:tcBorders>
            <w:shd w:val="clear" w:color="auto" w:fill="auto"/>
            <w:noWrap/>
            <w:vAlign w:val="bottom"/>
            <w:hideMark/>
          </w:tcPr>
          <w:p w14:paraId="4AF356DA"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7457C0A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8 934</w:t>
            </w:r>
          </w:p>
        </w:tc>
      </w:tr>
      <w:tr w:rsidR="0097176E" w:rsidRPr="0097176E" w14:paraId="3389FF18" w14:textId="77777777" w:rsidTr="0097176E">
        <w:trPr>
          <w:trHeight w:val="300"/>
        </w:trPr>
        <w:tc>
          <w:tcPr>
            <w:tcW w:w="3007" w:type="dxa"/>
            <w:tcBorders>
              <w:top w:val="nil"/>
              <w:left w:val="nil"/>
              <w:bottom w:val="nil"/>
              <w:right w:val="nil"/>
            </w:tcBorders>
            <w:shd w:val="clear" w:color="auto" w:fill="auto"/>
            <w:noWrap/>
            <w:vAlign w:val="bottom"/>
            <w:hideMark/>
          </w:tcPr>
          <w:p w14:paraId="61A41796"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Koszty nieprzypisane</w:t>
            </w:r>
          </w:p>
        </w:tc>
        <w:tc>
          <w:tcPr>
            <w:tcW w:w="800" w:type="dxa"/>
            <w:tcBorders>
              <w:top w:val="nil"/>
              <w:left w:val="nil"/>
              <w:bottom w:val="nil"/>
              <w:right w:val="nil"/>
            </w:tcBorders>
            <w:shd w:val="clear" w:color="auto" w:fill="auto"/>
            <w:noWrap/>
            <w:vAlign w:val="bottom"/>
            <w:hideMark/>
          </w:tcPr>
          <w:p w14:paraId="6F29CC0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3185100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58C463CF"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0135EDCB"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0CF0465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78C61C1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632F959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-12 177</w:t>
            </w:r>
          </w:p>
        </w:tc>
      </w:tr>
      <w:tr w:rsidR="0097176E" w:rsidRPr="0097176E" w14:paraId="0DBD36E0" w14:textId="77777777" w:rsidTr="0097176E">
        <w:trPr>
          <w:trHeight w:val="300"/>
        </w:trPr>
        <w:tc>
          <w:tcPr>
            <w:tcW w:w="3007" w:type="dxa"/>
            <w:tcBorders>
              <w:top w:val="nil"/>
              <w:left w:val="nil"/>
              <w:bottom w:val="nil"/>
              <w:right w:val="nil"/>
            </w:tcBorders>
            <w:shd w:val="clear" w:color="auto" w:fill="auto"/>
            <w:noWrap/>
            <w:vAlign w:val="bottom"/>
            <w:hideMark/>
          </w:tcPr>
          <w:p w14:paraId="500C1BA0"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Zysk na działalności operacyjnej</w:t>
            </w:r>
          </w:p>
        </w:tc>
        <w:tc>
          <w:tcPr>
            <w:tcW w:w="800" w:type="dxa"/>
            <w:tcBorders>
              <w:top w:val="nil"/>
              <w:left w:val="nil"/>
              <w:bottom w:val="nil"/>
              <w:right w:val="nil"/>
            </w:tcBorders>
            <w:shd w:val="clear" w:color="auto" w:fill="auto"/>
            <w:noWrap/>
            <w:vAlign w:val="bottom"/>
            <w:hideMark/>
          </w:tcPr>
          <w:p w14:paraId="7B8CB624"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60348E4B"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5B43BFF7"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51285613"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137AED99"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6DF9C02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214C78A6"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-3 243</w:t>
            </w:r>
          </w:p>
        </w:tc>
      </w:tr>
      <w:tr w:rsidR="0097176E" w:rsidRPr="0097176E" w14:paraId="3025ABB2" w14:textId="77777777" w:rsidTr="0097176E">
        <w:trPr>
          <w:trHeight w:val="300"/>
        </w:trPr>
        <w:tc>
          <w:tcPr>
            <w:tcW w:w="3007" w:type="dxa"/>
            <w:tcBorders>
              <w:top w:val="nil"/>
              <w:left w:val="nil"/>
              <w:bottom w:val="nil"/>
              <w:right w:val="nil"/>
            </w:tcBorders>
            <w:shd w:val="clear" w:color="auto" w:fill="auto"/>
            <w:noWrap/>
            <w:vAlign w:val="bottom"/>
            <w:hideMark/>
          </w:tcPr>
          <w:p w14:paraId="2EEED630"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Przychody finansowe netto</w:t>
            </w:r>
          </w:p>
        </w:tc>
        <w:tc>
          <w:tcPr>
            <w:tcW w:w="800" w:type="dxa"/>
            <w:tcBorders>
              <w:top w:val="nil"/>
              <w:left w:val="nil"/>
              <w:bottom w:val="nil"/>
              <w:right w:val="nil"/>
            </w:tcBorders>
            <w:shd w:val="clear" w:color="auto" w:fill="auto"/>
            <w:noWrap/>
            <w:vAlign w:val="bottom"/>
            <w:hideMark/>
          </w:tcPr>
          <w:p w14:paraId="1B9BCCB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4309B484"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665F0797"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66B30B5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7DC5E5A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2C07756F"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3530E749"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-1 168</w:t>
            </w:r>
          </w:p>
        </w:tc>
      </w:tr>
      <w:tr w:rsidR="0097176E" w:rsidRPr="0097176E" w14:paraId="4E687945" w14:textId="77777777" w:rsidTr="0097176E">
        <w:trPr>
          <w:trHeight w:val="300"/>
        </w:trPr>
        <w:tc>
          <w:tcPr>
            <w:tcW w:w="3007" w:type="dxa"/>
            <w:tcBorders>
              <w:top w:val="nil"/>
              <w:left w:val="nil"/>
              <w:bottom w:val="nil"/>
              <w:right w:val="nil"/>
            </w:tcBorders>
            <w:shd w:val="clear" w:color="auto" w:fill="auto"/>
            <w:noWrap/>
            <w:vAlign w:val="bottom"/>
            <w:hideMark/>
          </w:tcPr>
          <w:p w14:paraId="30388CC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Zysk przed opodatkowaniem</w:t>
            </w:r>
          </w:p>
        </w:tc>
        <w:tc>
          <w:tcPr>
            <w:tcW w:w="800" w:type="dxa"/>
            <w:tcBorders>
              <w:top w:val="nil"/>
              <w:left w:val="nil"/>
              <w:bottom w:val="nil"/>
              <w:right w:val="nil"/>
            </w:tcBorders>
            <w:shd w:val="clear" w:color="auto" w:fill="auto"/>
            <w:noWrap/>
            <w:vAlign w:val="bottom"/>
            <w:hideMark/>
          </w:tcPr>
          <w:p w14:paraId="047D823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5DF93C3D"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3D88DC3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4674B43F"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0633AA4F"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07194EE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70F3A75C"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-4 411</w:t>
            </w:r>
          </w:p>
        </w:tc>
      </w:tr>
      <w:tr w:rsidR="0097176E" w:rsidRPr="0097176E" w14:paraId="5ED6B213" w14:textId="77777777" w:rsidTr="0097176E">
        <w:trPr>
          <w:trHeight w:val="300"/>
        </w:trPr>
        <w:tc>
          <w:tcPr>
            <w:tcW w:w="3007" w:type="dxa"/>
            <w:tcBorders>
              <w:top w:val="nil"/>
              <w:left w:val="nil"/>
              <w:bottom w:val="nil"/>
              <w:right w:val="nil"/>
            </w:tcBorders>
            <w:shd w:val="clear" w:color="auto" w:fill="auto"/>
            <w:noWrap/>
            <w:vAlign w:val="bottom"/>
            <w:hideMark/>
          </w:tcPr>
          <w:p w14:paraId="190127DB"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Podatek dochodowy</w:t>
            </w:r>
          </w:p>
        </w:tc>
        <w:tc>
          <w:tcPr>
            <w:tcW w:w="800" w:type="dxa"/>
            <w:tcBorders>
              <w:top w:val="nil"/>
              <w:left w:val="nil"/>
              <w:bottom w:val="nil"/>
              <w:right w:val="nil"/>
            </w:tcBorders>
            <w:shd w:val="clear" w:color="auto" w:fill="auto"/>
            <w:noWrap/>
            <w:vAlign w:val="bottom"/>
            <w:hideMark/>
          </w:tcPr>
          <w:p w14:paraId="5C62C39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53F6593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2CC85E68"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1DDA78B3"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6155385A"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1D5FBFEC"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7D52716F"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-1 102</w:t>
            </w:r>
          </w:p>
        </w:tc>
      </w:tr>
      <w:tr w:rsidR="0097176E" w:rsidRPr="0097176E" w14:paraId="0FC53F8F" w14:textId="77777777" w:rsidTr="0097176E">
        <w:trPr>
          <w:trHeight w:val="300"/>
        </w:trPr>
        <w:tc>
          <w:tcPr>
            <w:tcW w:w="3007" w:type="dxa"/>
            <w:tcBorders>
              <w:top w:val="nil"/>
              <w:left w:val="nil"/>
              <w:bottom w:val="nil"/>
              <w:right w:val="nil"/>
            </w:tcBorders>
            <w:shd w:val="clear" w:color="auto" w:fill="auto"/>
            <w:noWrap/>
            <w:vAlign w:val="bottom"/>
            <w:hideMark/>
          </w:tcPr>
          <w:p w14:paraId="6D7A5B64"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Zysk netto za rok obrotowy</w:t>
            </w:r>
          </w:p>
        </w:tc>
        <w:tc>
          <w:tcPr>
            <w:tcW w:w="800" w:type="dxa"/>
            <w:tcBorders>
              <w:top w:val="nil"/>
              <w:left w:val="nil"/>
              <w:bottom w:val="nil"/>
              <w:right w:val="nil"/>
            </w:tcBorders>
            <w:shd w:val="clear" w:color="auto" w:fill="auto"/>
            <w:noWrap/>
            <w:vAlign w:val="bottom"/>
            <w:hideMark/>
          </w:tcPr>
          <w:p w14:paraId="0A10F90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482E320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2F41D7AA"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0BFB532D"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43B2A496"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3760F40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1D7E4261"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-5 512</w:t>
            </w:r>
          </w:p>
        </w:tc>
      </w:tr>
      <w:tr w:rsidR="0097176E" w:rsidRPr="0097176E" w14:paraId="4D5F7E09" w14:textId="77777777" w:rsidTr="0097176E">
        <w:trPr>
          <w:trHeight w:val="300"/>
        </w:trPr>
        <w:tc>
          <w:tcPr>
            <w:tcW w:w="3007" w:type="dxa"/>
            <w:tcBorders>
              <w:top w:val="nil"/>
              <w:left w:val="nil"/>
              <w:bottom w:val="nil"/>
              <w:right w:val="nil"/>
            </w:tcBorders>
            <w:shd w:val="clear" w:color="auto" w:fill="auto"/>
            <w:noWrap/>
            <w:vAlign w:val="bottom"/>
            <w:hideMark/>
          </w:tcPr>
          <w:p w14:paraId="43564B67"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Aktywa segmentu</w:t>
            </w:r>
          </w:p>
        </w:tc>
        <w:tc>
          <w:tcPr>
            <w:tcW w:w="800" w:type="dxa"/>
            <w:tcBorders>
              <w:top w:val="nil"/>
              <w:left w:val="nil"/>
              <w:bottom w:val="nil"/>
              <w:right w:val="nil"/>
            </w:tcBorders>
            <w:shd w:val="clear" w:color="auto" w:fill="auto"/>
            <w:noWrap/>
            <w:vAlign w:val="bottom"/>
            <w:hideMark/>
          </w:tcPr>
          <w:p w14:paraId="60977CA4"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2E9591B2"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60 041</w:t>
            </w:r>
          </w:p>
        </w:tc>
        <w:tc>
          <w:tcPr>
            <w:tcW w:w="1036" w:type="dxa"/>
            <w:tcBorders>
              <w:top w:val="nil"/>
              <w:left w:val="nil"/>
              <w:bottom w:val="nil"/>
              <w:right w:val="nil"/>
            </w:tcBorders>
            <w:shd w:val="clear" w:color="auto" w:fill="auto"/>
            <w:noWrap/>
            <w:vAlign w:val="bottom"/>
            <w:hideMark/>
          </w:tcPr>
          <w:p w14:paraId="3B0325A4"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1 594</w:t>
            </w:r>
          </w:p>
        </w:tc>
        <w:tc>
          <w:tcPr>
            <w:tcW w:w="1077" w:type="dxa"/>
            <w:tcBorders>
              <w:top w:val="nil"/>
              <w:left w:val="nil"/>
              <w:bottom w:val="nil"/>
              <w:right w:val="nil"/>
            </w:tcBorders>
            <w:shd w:val="clear" w:color="auto" w:fill="auto"/>
            <w:noWrap/>
            <w:vAlign w:val="bottom"/>
            <w:hideMark/>
          </w:tcPr>
          <w:p w14:paraId="02C7E577"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921</w:t>
            </w:r>
          </w:p>
        </w:tc>
        <w:tc>
          <w:tcPr>
            <w:tcW w:w="1238" w:type="dxa"/>
            <w:tcBorders>
              <w:top w:val="nil"/>
              <w:left w:val="nil"/>
              <w:bottom w:val="nil"/>
              <w:right w:val="nil"/>
            </w:tcBorders>
            <w:shd w:val="clear" w:color="auto" w:fill="auto"/>
            <w:noWrap/>
            <w:vAlign w:val="bottom"/>
            <w:hideMark/>
          </w:tcPr>
          <w:p w14:paraId="49BAB463"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16 927</w:t>
            </w:r>
          </w:p>
        </w:tc>
        <w:tc>
          <w:tcPr>
            <w:tcW w:w="202" w:type="dxa"/>
            <w:tcBorders>
              <w:top w:val="nil"/>
              <w:left w:val="nil"/>
              <w:bottom w:val="nil"/>
              <w:right w:val="nil"/>
            </w:tcBorders>
            <w:shd w:val="clear" w:color="auto" w:fill="auto"/>
            <w:noWrap/>
            <w:vAlign w:val="bottom"/>
            <w:hideMark/>
          </w:tcPr>
          <w:p w14:paraId="1AA70F9D"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160EB5C2"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79 483</w:t>
            </w:r>
          </w:p>
        </w:tc>
      </w:tr>
      <w:tr w:rsidR="0097176E" w:rsidRPr="0097176E" w14:paraId="5A340D3E" w14:textId="77777777" w:rsidTr="0097176E">
        <w:trPr>
          <w:trHeight w:val="300"/>
        </w:trPr>
        <w:tc>
          <w:tcPr>
            <w:tcW w:w="3007" w:type="dxa"/>
            <w:tcBorders>
              <w:top w:val="nil"/>
              <w:left w:val="nil"/>
              <w:bottom w:val="nil"/>
              <w:right w:val="nil"/>
            </w:tcBorders>
            <w:shd w:val="clear" w:color="auto" w:fill="auto"/>
            <w:noWrap/>
            <w:vAlign w:val="bottom"/>
            <w:hideMark/>
          </w:tcPr>
          <w:p w14:paraId="6372FFB3"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Aktywa nieprzypisane</w:t>
            </w:r>
          </w:p>
        </w:tc>
        <w:tc>
          <w:tcPr>
            <w:tcW w:w="800" w:type="dxa"/>
            <w:tcBorders>
              <w:top w:val="nil"/>
              <w:left w:val="nil"/>
              <w:bottom w:val="nil"/>
              <w:right w:val="nil"/>
            </w:tcBorders>
            <w:shd w:val="clear" w:color="auto" w:fill="auto"/>
            <w:noWrap/>
            <w:vAlign w:val="bottom"/>
            <w:hideMark/>
          </w:tcPr>
          <w:p w14:paraId="4DC86D76"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1D1C363D"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5E598AFD" w14:textId="29E87D32"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2C35FB08"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2DEC23B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5722299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54A1B1EF"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22 631</w:t>
            </w:r>
          </w:p>
        </w:tc>
      </w:tr>
      <w:tr w:rsidR="0097176E" w:rsidRPr="0097176E" w14:paraId="7EC7FE67" w14:textId="77777777" w:rsidTr="0097176E">
        <w:trPr>
          <w:trHeight w:val="300"/>
        </w:trPr>
        <w:tc>
          <w:tcPr>
            <w:tcW w:w="3007" w:type="dxa"/>
            <w:tcBorders>
              <w:top w:val="nil"/>
              <w:left w:val="nil"/>
              <w:bottom w:val="nil"/>
              <w:right w:val="nil"/>
            </w:tcBorders>
            <w:shd w:val="clear" w:color="auto" w:fill="auto"/>
            <w:noWrap/>
            <w:vAlign w:val="bottom"/>
            <w:hideMark/>
          </w:tcPr>
          <w:p w14:paraId="19ECE130"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Aktywa ogółem</w:t>
            </w:r>
          </w:p>
        </w:tc>
        <w:tc>
          <w:tcPr>
            <w:tcW w:w="800" w:type="dxa"/>
            <w:tcBorders>
              <w:top w:val="nil"/>
              <w:left w:val="nil"/>
              <w:bottom w:val="nil"/>
              <w:right w:val="nil"/>
            </w:tcBorders>
            <w:shd w:val="clear" w:color="auto" w:fill="auto"/>
            <w:noWrap/>
            <w:vAlign w:val="bottom"/>
            <w:hideMark/>
          </w:tcPr>
          <w:p w14:paraId="2F87A3DD"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01A61C52"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36" w:type="dxa"/>
            <w:tcBorders>
              <w:top w:val="nil"/>
              <w:left w:val="nil"/>
              <w:bottom w:val="nil"/>
              <w:right w:val="nil"/>
            </w:tcBorders>
            <w:shd w:val="clear" w:color="auto" w:fill="auto"/>
            <w:noWrap/>
            <w:vAlign w:val="bottom"/>
            <w:hideMark/>
          </w:tcPr>
          <w:p w14:paraId="5C9930C2"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1077" w:type="dxa"/>
            <w:tcBorders>
              <w:top w:val="nil"/>
              <w:left w:val="nil"/>
              <w:bottom w:val="nil"/>
              <w:right w:val="nil"/>
            </w:tcBorders>
            <w:shd w:val="clear" w:color="auto" w:fill="auto"/>
            <w:noWrap/>
            <w:vAlign w:val="bottom"/>
            <w:hideMark/>
          </w:tcPr>
          <w:p w14:paraId="7BF05A71"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1238" w:type="dxa"/>
            <w:tcBorders>
              <w:top w:val="nil"/>
              <w:left w:val="nil"/>
              <w:bottom w:val="nil"/>
              <w:right w:val="nil"/>
            </w:tcBorders>
            <w:shd w:val="clear" w:color="auto" w:fill="auto"/>
            <w:noWrap/>
            <w:vAlign w:val="bottom"/>
            <w:hideMark/>
          </w:tcPr>
          <w:p w14:paraId="4ECA8FCB"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202" w:type="dxa"/>
            <w:tcBorders>
              <w:top w:val="nil"/>
              <w:left w:val="nil"/>
              <w:bottom w:val="nil"/>
              <w:right w:val="nil"/>
            </w:tcBorders>
            <w:shd w:val="clear" w:color="auto" w:fill="auto"/>
            <w:noWrap/>
            <w:vAlign w:val="bottom"/>
            <w:hideMark/>
          </w:tcPr>
          <w:p w14:paraId="4BFB4A91"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12" w:type="dxa"/>
            <w:tcBorders>
              <w:top w:val="nil"/>
              <w:left w:val="nil"/>
              <w:bottom w:val="nil"/>
              <w:right w:val="nil"/>
            </w:tcBorders>
            <w:shd w:val="clear" w:color="auto" w:fill="auto"/>
            <w:noWrap/>
            <w:vAlign w:val="bottom"/>
            <w:hideMark/>
          </w:tcPr>
          <w:p w14:paraId="02688521"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102 114</w:t>
            </w:r>
          </w:p>
        </w:tc>
      </w:tr>
      <w:tr w:rsidR="0097176E" w:rsidRPr="0097176E" w14:paraId="67540B90" w14:textId="77777777" w:rsidTr="0097176E">
        <w:trPr>
          <w:trHeight w:val="300"/>
        </w:trPr>
        <w:tc>
          <w:tcPr>
            <w:tcW w:w="3007" w:type="dxa"/>
            <w:tcBorders>
              <w:top w:val="nil"/>
              <w:left w:val="nil"/>
              <w:bottom w:val="nil"/>
              <w:right w:val="nil"/>
            </w:tcBorders>
            <w:shd w:val="clear" w:color="auto" w:fill="auto"/>
            <w:noWrap/>
            <w:vAlign w:val="bottom"/>
            <w:hideMark/>
          </w:tcPr>
          <w:p w14:paraId="5977B732"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Pasywa segmentu</w:t>
            </w:r>
          </w:p>
        </w:tc>
        <w:tc>
          <w:tcPr>
            <w:tcW w:w="800" w:type="dxa"/>
            <w:tcBorders>
              <w:top w:val="nil"/>
              <w:left w:val="nil"/>
              <w:bottom w:val="nil"/>
              <w:right w:val="nil"/>
            </w:tcBorders>
            <w:shd w:val="clear" w:color="auto" w:fill="auto"/>
            <w:noWrap/>
            <w:vAlign w:val="bottom"/>
            <w:hideMark/>
          </w:tcPr>
          <w:p w14:paraId="60BBDACB"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21C59196"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38 265</w:t>
            </w:r>
          </w:p>
        </w:tc>
        <w:tc>
          <w:tcPr>
            <w:tcW w:w="1036" w:type="dxa"/>
            <w:tcBorders>
              <w:top w:val="nil"/>
              <w:left w:val="nil"/>
              <w:bottom w:val="nil"/>
              <w:right w:val="nil"/>
            </w:tcBorders>
            <w:shd w:val="clear" w:color="auto" w:fill="auto"/>
            <w:noWrap/>
            <w:vAlign w:val="bottom"/>
            <w:hideMark/>
          </w:tcPr>
          <w:p w14:paraId="336EFA4A"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1 016</w:t>
            </w:r>
          </w:p>
        </w:tc>
        <w:tc>
          <w:tcPr>
            <w:tcW w:w="1077" w:type="dxa"/>
            <w:tcBorders>
              <w:top w:val="nil"/>
              <w:left w:val="nil"/>
              <w:bottom w:val="nil"/>
              <w:right w:val="nil"/>
            </w:tcBorders>
            <w:shd w:val="clear" w:color="auto" w:fill="auto"/>
            <w:noWrap/>
            <w:vAlign w:val="bottom"/>
            <w:hideMark/>
          </w:tcPr>
          <w:p w14:paraId="4384B7B5"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587</w:t>
            </w:r>
          </w:p>
        </w:tc>
        <w:tc>
          <w:tcPr>
            <w:tcW w:w="1238" w:type="dxa"/>
            <w:tcBorders>
              <w:top w:val="nil"/>
              <w:left w:val="nil"/>
              <w:bottom w:val="nil"/>
              <w:right w:val="nil"/>
            </w:tcBorders>
            <w:shd w:val="clear" w:color="auto" w:fill="auto"/>
            <w:noWrap/>
            <w:vAlign w:val="bottom"/>
            <w:hideMark/>
          </w:tcPr>
          <w:p w14:paraId="558877E4"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10 787</w:t>
            </w:r>
          </w:p>
        </w:tc>
        <w:tc>
          <w:tcPr>
            <w:tcW w:w="202" w:type="dxa"/>
            <w:tcBorders>
              <w:top w:val="nil"/>
              <w:left w:val="nil"/>
              <w:bottom w:val="nil"/>
              <w:right w:val="nil"/>
            </w:tcBorders>
            <w:shd w:val="clear" w:color="auto" w:fill="auto"/>
            <w:noWrap/>
            <w:vAlign w:val="bottom"/>
            <w:hideMark/>
          </w:tcPr>
          <w:p w14:paraId="6F6C3733"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258E8369"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50 655</w:t>
            </w:r>
          </w:p>
        </w:tc>
      </w:tr>
      <w:tr w:rsidR="0097176E" w:rsidRPr="0097176E" w14:paraId="7CA03580" w14:textId="77777777" w:rsidTr="0097176E">
        <w:trPr>
          <w:trHeight w:val="300"/>
        </w:trPr>
        <w:tc>
          <w:tcPr>
            <w:tcW w:w="3007" w:type="dxa"/>
            <w:tcBorders>
              <w:top w:val="nil"/>
              <w:left w:val="nil"/>
              <w:bottom w:val="nil"/>
              <w:right w:val="nil"/>
            </w:tcBorders>
            <w:shd w:val="clear" w:color="auto" w:fill="auto"/>
            <w:noWrap/>
            <w:vAlign w:val="bottom"/>
            <w:hideMark/>
          </w:tcPr>
          <w:p w14:paraId="1E4C8AE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Pasywa nieprzypisane</w:t>
            </w:r>
          </w:p>
        </w:tc>
        <w:tc>
          <w:tcPr>
            <w:tcW w:w="800" w:type="dxa"/>
            <w:tcBorders>
              <w:top w:val="nil"/>
              <w:left w:val="nil"/>
              <w:bottom w:val="nil"/>
              <w:right w:val="nil"/>
            </w:tcBorders>
            <w:shd w:val="clear" w:color="auto" w:fill="auto"/>
            <w:noWrap/>
            <w:vAlign w:val="bottom"/>
            <w:hideMark/>
          </w:tcPr>
          <w:p w14:paraId="79796F7F"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42B74217"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0B6F3603"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4477D9C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44EA3BC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6902FEC7"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32F503D1"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51 459</w:t>
            </w:r>
          </w:p>
        </w:tc>
      </w:tr>
      <w:tr w:rsidR="0097176E" w:rsidRPr="0097176E" w14:paraId="45869B28" w14:textId="77777777" w:rsidTr="0097176E">
        <w:trPr>
          <w:trHeight w:val="300"/>
        </w:trPr>
        <w:tc>
          <w:tcPr>
            <w:tcW w:w="3007" w:type="dxa"/>
            <w:tcBorders>
              <w:top w:val="nil"/>
              <w:left w:val="nil"/>
              <w:bottom w:val="nil"/>
              <w:right w:val="nil"/>
            </w:tcBorders>
            <w:shd w:val="clear" w:color="auto" w:fill="auto"/>
            <w:noWrap/>
            <w:vAlign w:val="bottom"/>
            <w:hideMark/>
          </w:tcPr>
          <w:p w14:paraId="293161C4"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Pasywa</w:t>
            </w:r>
          </w:p>
        </w:tc>
        <w:tc>
          <w:tcPr>
            <w:tcW w:w="800" w:type="dxa"/>
            <w:tcBorders>
              <w:top w:val="nil"/>
              <w:left w:val="nil"/>
              <w:bottom w:val="nil"/>
              <w:right w:val="nil"/>
            </w:tcBorders>
            <w:shd w:val="clear" w:color="auto" w:fill="auto"/>
            <w:noWrap/>
            <w:vAlign w:val="bottom"/>
            <w:hideMark/>
          </w:tcPr>
          <w:p w14:paraId="66807631"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69431568"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36" w:type="dxa"/>
            <w:tcBorders>
              <w:top w:val="nil"/>
              <w:left w:val="nil"/>
              <w:bottom w:val="nil"/>
              <w:right w:val="nil"/>
            </w:tcBorders>
            <w:shd w:val="clear" w:color="auto" w:fill="auto"/>
            <w:noWrap/>
            <w:vAlign w:val="bottom"/>
            <w:hideMark/>
          </w:tcPr>
          <w:p w14:paraId="4D992E4B"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1077" w:type="dxa"/>
            <w:tcBorders>
              <w:top w:val="nil"/>
              <w:left w:val="nil"/>
              <w:bottom w:val="nil"/>
              <w:right w:val="nil"/>
            </w:tcBorders>
            <w:shd w:val="clear" w:color="auto" w:fill="auto"/>
            <w:noWrap/>
            <w:vAlign w:val="bottom"/>
            <w:hideMark/>
          </w:tcPr>
          <w:p w14:paraId="0891C239"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1238" w:type="dxa"/>
            <w:tcBorders>
              <w:top w:val="nil"/>
              <w:left w:val="nil"/>
              <w:bottom w:val="nil"/>
              <w:right w:val="nil"/>
            </w:tcBorders>
            <w:shd w:val="clear" w:color="auto" w:fill="auto"/>
            <w:noWrap/>
            <w:vAlign w:val="bottom"/>
            <w:hideMark/>
          </w:tcPr>
          <w:p w14:paraId="5AD4C96A"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202" w:type="dxa"/>
            <w:tcBorders>
              <w:top w:val="nil"/>
              <w:left w:val="nil"/>
              <w:bottom w:val="nil"/>
              <w:right w:val="nil"/>
            </w:tcBorders>
            <w:shd w:val="clear" w:color="auto" w:fill="auto"/>
            <w:noWrap/>
            <w:vAlign w:val="bottom"/>
            <w:hideMark/>
          </w:tcPr>
          <w:p w14:paraId="303FD701"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12" w:type="dxa"/>
            <w:tcBorders>
              <w:top w:val="nil"/>
              <w:left w:val="nil"/>
              <w:bottom w:val="nil"/>
              <w:right w:val="nil"/>
            </w:tcBorders>
            <w:shd w:val="clear" w:color="auto" w:fill="auto"/>
            <w:noWrap/>
            <w:vAlign w:val="bottom"/>
            <w:hideMark/>
          </w:tcPr>
          <w:p w14:paraId="1C27FFA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102 114</w:t>
            </w:r>
          </w:p>
        </w:tc>
      </w:tr>
    </w:tbl>
    <w:p w14:paraId="6A18536C" w14:textId="27DB48DB" w:rsidR="00831257" w:rsidRDefault="0097176E" w:rsidP="007C7C15">
      <w:pPr>
        <w:pStyle w:val="Bpodstbold"/>
        <w:rPr>
          <w:b w:val="0"/>
          <w:sz w:val="22"/>
        </w:rPr>
      </w:pPr>
      <w:r>
        <w:rPr>
          <w:b w:val="0"/>
        </w:rPr>
        <w:fldChar w:fldCharType="end"/>
      </w:r>
      <w:r w:rsidR="00831257">
        <w:rPr>
          <w:b w:val="0"/>
        </w:rPr>
        <w:fldChar w:fldCharType="begin"/>
      </w:r>
      <w:r w:rsidR="00831257">
        <w:rPr>
          <w:b w:val="0"/>
        </w:rPr>
        <w:instrText xml:space="preserve"> LINK </w:instrText>
      </w:r>
      <w:r w:rsidR="00410634">
        <w:rPr>
          <w:b w:val="0"/>
        </w:rPr>
        <w:instrText xml:space="preserve">Excel.Sheet.12 "C:\\Users\\k.balcerowicz\\SPRAWOZDANIA FINANSOWE\\ARCUS 2016\\Skonsolidowane 2016\\Sprawozdanie skonsolidowane 21.03.2016_2010.xlsx" SS7!W1K1:W40K8 </w:instrText>
      </w:r>
      <w:r w:rsidR="00831257">
        <w:rPr>
          <w:b w:val="0"/>
        </w:rPr>
        <w:instrText xml:space="preserve">\a \f 4 \h </w:instrText>
      </w:r>
      <w:r w:rsidR="00831257">
        <w:rPr>
          <w:b w:val="0"/>
        </w:rPr>
        <w:fldChar w:fldCharType="separate"/>
      </w:r>
    </w:p>
    <w:p w14:paraId="2199337F" w14:textId="067F313E" w:rsidR="0097176E" w:rsidRPr="00C9086C" w:rsidRDefault="00831257" w:rsidP="007C7C15">
      <w:pPr>
        <w:pStyle w:val="Bpodstbold"/>
        <w:rPr>
          <w:b w:val="0"/>
        </w:rPr>
      </w:pPr>
      <w:r>
        <w:rPr>
          <w:b w:val="0"/>
        </w:rPr>
        <w:fldChar w:fldCharType="end"/>
      </w:r>
      <w:r w:rsidR="00D5669C" w:rsidRPr="00D5669C">
        <w:t>Pozostałe informacje dotyczące segmentów – Informacje geograficzne</w:t>
      </w:r>
      <w:r w:rsidR="0097176E">
        <w:fldChar w:fldCharType="begin"/>
      </w:r>
      <w:r w:rsidR="0097176E">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SS7!W1K11:W5K18 </w:instrText>
      </w:r>
      <w:r w:rsidR="0097176E">
        <w:instrText xml:space="preserve">\a \f 4 \h  \* MERGEFORMAT </w:instrText>
      </w:r>
      <w:r w:rsidR="0097176E">
        <w:fldChar w:fldCharType="separate"/>
      </w:r>
    </w:p>
    <w:tbl>
      <w:tblPr>
        <w:tblW w:w="9072" w:type="dxa"/>
        <w:tblCellMar>
          <w:left w:w="70" w:type="dxa"/>
          <w:right w:w="70" w:type="dxa"/>
        </w:tblCellMar>
        <w:tblLook w:val="04A0" w:firstRow="1" w:lastRow="0" w:firstColumn="1" w:lastColumn="0" w:noHBand="0" w:noVBand="1"/>
      </w:tblPr>
      <w:tblGrid>
        <w:gridCol w:w="3196"/>
        <w:gridCol w:w="215"/>
        <w:gridCol w:w="851"/>
        <w:gridCol w:w="851"/>
        <w:gridCol w:w="970"/>
        <w:gridCol w:w="970"/>
        <w:gridCol w:w="1027"/>
        <w:gridCol w:w="992"/>
      </w:tblGrid>
      <w:tr w:rsidR="0097176E" w:rsidRPr="0097176E" w14:paraId="635F46C6" w14:textId="77777777" w:rsidTr="0097176E">
        <w:trPr>
          <w:trHeight w:val="300"/>
        </w:trPr>
        <w:tc>
          <w:tcPr>
            <w:tcW w:w="3196" w:type="dxa"/>
            <w:tcBorders>
              <w:top w:val="nil"/>
              <w:left w:val="nil"/>
              <w:bottom w:val="single" w:sz="4" w:space="0" w:color="1F497D"/>
              <w:right w:val="nil"/>
            </w:tcBorders>
            <w:shd w:val="clear" w:color="auto" w:fill="auto"/>
            <w:noWrap/>
            <w:vAlign w:val="bottom"/>
            <w:hideMark/>
          </w:tcPr>
          <w:p w14:paraId="30425DAF" w14:textId="2CF3D759"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Przychody</w:t>
            </w:r>
          </w:p>
        </w:tc>
        <w:tc>
          <w:tcPr>
            <w:tcW w:w="215" w:type="dxa"/>
            <w:tcBorders>
              <w:top w:val="nil"/>
              <w:left w:val="nil"/>
              <w:bottom w:val="single" w:sz="4" w:space="0" w:color="1F497D"/>
              <w:right w:val="nil"/>
            </w:tcBorders>
            <w:shd w:val="clear" w:color="auto" w:fill="auto"/>
            <w:noWrap/>
            <w:vAlign w:val="bottom"/>
            <w:hideMark/>
          </w:tcPr>
          <w:p w14:paraId="7D10DFA2"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0B603A9F"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05B5A77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24E6B243"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41517DFF"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1F497D"/>
              <w:right w:val="nil"/>
            </w:tcBorders>
            <w:shd w:val="clear" w:color="auto" w:fill="auto"/>
            <w:noWrap/>
            <w:vAlign w:val="bottom"/>
            <w:hideMark/>
          </w:tcPr>
          <w:p w14:paraId="6E5B6851"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43BDCC9C" w14:textId="2003220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r>
      <w:tr w:rsidR="0097176E" w:rsidRPr="0097176E" w14:paraId="303D762D" w14:textId="77777777" w:rsidTr="0097176E">
        <w:trPr>
          <w:trHeight w:val="300"/>
        </w:trPr>
        <w:tc>
          <w:tcPr>
            <w:tcW w:w="3196" w:type="dxa"/>
            <w:tcBorders>
              <w:top w:val="nil"/>
              <w:left w:val="nil"/>
              <w:bottom w:val="nil"/>
              <w:right w:val="nil"/>
            </w:tcBorders>
            <w:shd w:val="clear" w:color="auto" w:fill="auto"/>
            <w:noWrap/>
            <w:vAlign w:val="bottom"/>
            <w:hideMark/>
          </w:tcPr>
          <w:p w14:paraId="592B0C6B"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c>
          <w:tcPr>
            <w:tcW w:w="215" w:type="dxa"/>
            <w:tcBorders>
              <w:top w:val="nil"/>
              <w:left w:val="nil"/>
              <w:bottom w:val="nil"/>
              <w:right w:val="nil"/>
            </w:tcBorders>
            <w:shd w:val="clear" w:color="auto" w:fill="auto"/>
            <w:noWrap/>
            <w:hideMark/>
          </w:tcPr>
          <w:p w14:paraId="638853B0"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single" w:sz="4" w:space="0" w:color="auto"/>
              <w:right w:val="nil"/>
            </w:tcBorders>
            <w:shd w:val="clear" w:color="auto" w:fill="auto"/>
            <w:noWrap/>
            <w:hideMark/>
          </w:tcPr>
          <w:p w14:paraId="7FFF7993"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auto"/>
              <w:right w:val="nil"/>
            </w:tcBorders>
            <w:shd w:val="clear" w:color="auto" w:fill="auto"/>
            <w:noWrap/>
            <w:hideMark/>
          </w:tcPr>
          <w:p w14:paraId="06E7F929"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0C4E5E02"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35792A79"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auto"/>
              <w:right w:val="nil"/>
            </w:tcBorders>
            <w:shd w:val="clear" w:color="auto" w:fill="auto"/>
            <w:noWrap/>
            <w:hideMark/>
          </w:tcPr>
          <w:p w14:paraId="045F4332"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31.12.2017</w:t>
            </w:r>
          </w:p>
        </w:tc>
        <w:tc>
          <w:tcPr>
            <w:tcW w:w="992" w:type="dxa"/>
            <w:tcBorders>
              <w:top w:val="nil"/>
              <w:left w:val="nil"/>
              <w:bottom w:val="single" w:sz="4" w:space="0" w:color="auto"/>
              <w:right w:val="nil"/>
            </w:tcBorders>
            <w:shd w:val="clear" w:color="auto" w:fill="auto"/>
            <w:noWrap/>
            <w:hideMark/>
          </w:tcPr>
          <w:p w14:paraId="55A1837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31.12.2016</w:t>
            </w:r>
          </w:p>
        </w:tc>
      </w:tr>
      <w:tr w:rsidR="0097176E" w:rsidRPr="0097176E" w14:paraId="1D2104AE" w14:textId="77777777" w:rsidTr="0097176E">
        <w:trPr>
          <w:trHeight w:val="300"/>
        </w:trPr>
        <w:tc>
          <w:tcPr>
            <w:tcW w:w="3196" w:type="dxa"/>
            <w:tcBorders>
              <w:top w:val="nil"/>
              <w:left w:val="nil"/>
              <w:bottom w:val="nil"/>
              <w:right w:val="nil"/>
            </w:tcBorders>
            <w:shd w:val="clear" w:color="auto" w:fill="auto"/>
            <w:noWrap/>
            <w:vAlign w:val="bottom"/>
            <w:hideMark/>
          </w:tcPr>
          <w:p w14:paraId="40EB5F2F"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xml:space="preserve">Sprzedaż w kraju </w:t>
            </w:r>
          </w:p>
        </w:tc>
        <w:tc>
          <w:tcPr>
            <w:tcW w:w="215" w:type="dxa"/>
            <w:tcBorders>
              <w:top w:val="nil"/>
              <w:left w:val="nil"/>
              <w:bottom w:val="nil"/>
              <w:right w:val="nil"/>
            </w:tcBorders>
            <w:shd w:val="clear" w:color="auto" w:fill="auto"/>
            <w:noWrap/>
            <w:vAlign w:val="bottom"/>
            <w:hideMark/>
          </w:tcPr>
          <w:p w14:paraId="20AF68D1"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0454CC22"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4427DC4A"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83AD59A"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421632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5FE62383"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139 823</w:t>
            </w:r>
          </w:p>
        </w:tc>
        <w:tc>
          <w:tcPr>
            <w:tcW w:w="992" w:type="dxa"/>
            <w:tcBorders>
              <w:top w:val="nil"/>
              <w:left w:val="nil"/>
              <w:bottom w:val="nil"/>
              <w:right w:val="nil"/>
            </w:tcBorders>
            <w:shd w:val="clear" w:color="auto" w:fill="auto"/>
            <w:noWrap/>
            <w:vAlign w:val="bottom"/>
            <w:hideMark/>
          </w:tcPr>
          <w:p w14:paraId="1AED4FF4"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118 782</w:t>
            </w:r>
          </w:p>
        </w:tc>
      </w:tr>
      <w:tr w:rsidR="0097176E" w:rsidRPr="0097176E" w14:paraId="3F88A348" w14:textId="77777777" w:rsidTr="0097176E">
        <w:trPr>
          <w:trHeight w:val="300"/>
        </w:trPr>
        <w:tc>
          <w:tcPr>
            <w:tcW w:w="3196" w:type="dxa"/>
            <w:tcBorders>
              <w:top w:val="nil"/>
              <w:left w:val="nil"/>
              <w:bottom w:val="nil"/>
              <w:right w:val="nil"/>
            </w:tcBorders>
            <w:shd w:val="clear" w:color="auto" w:fill="auto"/>
            <w:noWrap/>
            <w:vAlign w:val="bottom"/>
            <w:hideMark/>
          </w:tcPr>
          <w:p w14:paraId="16BD542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Sprzedaż za granicę</w:t>
            </w:r>
          </w:p>
        </w:tc>
        <w:tc>
          <w:tcPr>
            <w:tcW w:w="215" w:type="dxa"/>
            <w:tcBorders>
              <w:top w:val="nil"/>
              <w:left w:val="nil"/>
              <w:bottom w:val="nil"/>
              <w:right w:val="nil"/>
            </w:tcBorders>
            <w:shd w:val="clear" w:color="auto" w:fill="auto"/>
            <w:noWrap/>
            <w:vAlign w:val="bottom"/>
            <w:hideMark/>
          </w:tcPr>
          <w:p w14:paraId="785297A3"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139033E4"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1E23660E"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F0EF1B7"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0B5BD007"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5C484826"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1 853</w:t>
            </w:r>
          </w:p>
        </w:tc>
        <w:tc>
          <w:tcPr>
            <w:tcW w:w="992" w:type="dxa"/>
            <w:tcBorders>
              <w:top w:val="nil"/>
              <w:left w:val="nil"/>
              <w:bottom w:val="nil"/>
              <w:right w:val="nil"/>
            </w:tcBorders>
            <w:shd w:val="clear" w:color="auto" w:fill="auto"/>
            <w:noWrap/>
            <w:vAlign w:val="bottom"/>
            <w:hideMark/>
          </w:tcPr>
          <w:p w14:paraId="5C04CF11"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2 247</w:t>
            </w:r>
          </w:p>
        </w:tc>
      </w:tr>
      <w:tr w:rsidR="0097176E" w:rsidRPr="0097176E" w14:paraId="6E18153E" w14:textId="77777777" w:rsidTr="0097176E">
        <w:trPr>
          <w:trHeight w:val="300"/>
        </w:trPr>
        <w:tc>
          <w:tcPr>
            <w:tcW w:w="3196" w:type="dxa"/>
            <w:tcBorders>
              <w:top w:val="nil"/>
              <w:left w:val="nil"/>
              <w:bottom w:val="nil"/>
              <w:right w:val="nil"/>
            </w:tcBorders>
            <w:shd w:val="clear" w:color="auto" w:fill="auto"/>
            <w:noWrap/>
            <w:vAlign w:val="bottom"/>
            <w:hideMark/>
          </w:tcPr>
          <w:p w14:paraId="77ECCE67" w14:textId="77777777" w:rsidR="0097176E" w:rsidRPr="0097176E" w:rsidRDefault="0097176E" w:rsidP="0097176E">
            <w:pPr>
              <w:spacing w:after="0" w:line="240" w:lineRule="auto"/>
              <w:rPr>
                <w:rFonts w:ascii="Calibri" w:eastAsia="Times New Roman" w:hAnsi="Calibri" w:cs="Calibri"/>
                <w:color w:val="000000"/>
                <w:sz w:val="12"/>
                <w:szCs w:val="12"/>
                <w:u w:val="single"/>
                <w:lang w:eastAsia="pl-PL"/>
              </w:rPr>
            </w:pPr>
            <w:r w:rsidRPr="0097176E">
              <w:rPr>
                <w:rFonts w:ascii="Calibri" w:eastAsia="Times New Roman" w:hAnsi="Calibri" w:cs="Calibri"/>
                <w:color w:val="000000"/>
                <w:sz w:val="12"/>
                <w:szCs w:val="12"/>
                <w:u w:val="single"/>
                <w:lang w:eastAsia="pl-PL"/>
              </w:rPr>
              <w:t>Razem</w:t>
            </w:r>
          </w:p>
        </w:tc>
        <w:tc>
          <w:tcPr>
            <w:tcW w:w="215" w:type="dxa"/>
            <w:tcBorders>
              <w:top w:val="nil"/>
              <w:left w:val="nil"/>
              <w:bottom w:val="nil"/>
              <w:right w:val="nil"/>
            </w:tcBorders>
            <w:shd w:val="clear" w:color="auto" w:fill="auto"/>
            <w:noWrap/>
            <w:vAlign w:val="bottom"/>
            <w:hideMark/>
          </w:tcPr>
          <w:p w14:paraId="52B75009" w14:textId="77777777" w:rsidR="0097176E" w:rsidRPr="0097176E" w:rsidRDefault="0097176E" w:rsidP="0097176E">
            <w:pPr>
              <w:spacing w:after="0" w:line="240" w:lineRule="auto"/>
              <w:rPr>
                <w:rFonts w:ascii="Calibri" w:eastAsia="Times New Roman" w:hAnsi="Calibri" w:cs="Calibri"/>
                <w:color w:val="000000"/>
                <w:sz w:val="12"/>
                <w:szCs w:val="12"/>
                <w:u w:val="single"/>
                <w:lang w:eastAsia="pl-PL"/>
              </w:rPr>
            </w:pPr>
          </w:p>
        </w:tc>
        <w:tc>
          <w:tcPr>
            <w:tcW w:w="851" w:type="dxa"/>
            <w:tcBorders>
              <w:top w:val="nil"/>
              <w:left w:val="nil"/>
              <w:bottom w:val="nil"/>
              <w:right w:val="nil"/>
            </w:tcBorders>
            <w:shd w:val="clear" w:color="auto" w:fill="auto"/>
            <w:noWrap/>
            <w:vAlign w:val="bottom"/>
            <w:hideMark/>
          </w:tcPr>
          <w:p w14:paraId="5D86449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0302D843"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F2F2FAC"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7044AF34"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160246F1" w14:textId="77777777" w:rsidR="0097176E" w:rsidRPr="0097176E" w:rsidRDefault="0097176E" w:rsidP="0097176E">
            <w:pPr>
              <w:spacing w:after="0" w:line="240" w:lineRule="auto"/>
              <w:jc w:val="right"/>
              <w:rPr>
                <w:rFonts w:ascii="Calibri" w:eastAsia="Times New Roman" w:hAnsi="Calibri" w:cs="Calibri"/>
                <w:color w:val="000000"/>
                <w:sz w:val="12"/>
                <w:szCs w:val="12"/>
                <w:u w:val="single"/>
                <w:lang w:eastAsia="pl-PL"/>
              </w:rPr>
            </w:pPr>
            <w:r w:rsidRPr="0097176E">
              <w:rPr>
                <w:rFonts w:ascii="Calibri" w:eastAsia="Times New Roman" w:hAnsi="Calibri" w:cs="Calibri"/>
                <w:color w:val="000000"/>
                <w:sz w:val="12"/>
                <w:szCs w:val="12"/>
                <w:u w:val="single"/>
                <w:lang w:eastAsia="pl-PL"/>
              </w:rPr>
              <w:t>141 676</w:t>
            </w:r>
          </w:p>
        </w:tc>
        <w:tc>
          <w:tcPr>
            <w:tcW w:w="992" w:type="dxa"/>
            <w:tcBorders>
              <w:top w:val="nil"/>
              <w:left w:val="nil"/>
              <w:bottom w:val="nil"/>
              <w:right w:val="nil"/>
            </w:tcBorders>
            <w:shd w:val="clear" w:color="auto" w:fill="auto"/>
            <w:noWrap/>
            <w:vAlign w:val="bottom"/>
            <w:hideMark/>
          </w:tcPr>
          <w:p w14:paraId="70685880" w14:textId="77777777" w:rsidR="0097176E" w:rsidRPr="0097176E" w:rsidRDefault="0097176E" w:rsidP="0097176E">
            <w:pPr>
              <w:spacing w:after="0" w:line="240" w:lineRule="auto"/>
              <w:jc w:val="right"/>
              <w:rPr>
                <w:rFonts w:ascii="Calibri" w:eastAsia="Times New Roman" w:hAnsi="Calibri" w:cs="Calibri"/>
                <w:color w:val="000000"/>
                <w:sz w:val="12"/>
                <w:szCs w:val="12"/>
                <w:u w:val="single"/>
                <w:lang w:eastAsia="pl-PL"/>
              </w:rPr>
            </w:pPr>
            <w:r w:rsidRPr="0097176E">
              <w:rPr>
                <w:rFonts w:ascii="Calibri" w:eastAsia="Times New Roman" w:hAnsi="Calibri" w:cs="Calibri"/>
                <w:color w:val="000000"/>
                <w:sz w:val="12"/>
                <w:szCs w:val="12"/>
                <w:u w:val="single"/>
                <w:lang w:eastAsia="pl-PL"/>
              </w:rPr>
              <w:t>121 029</w:t>
            </w:r>
          </w:p>
        </w:tc>
      </w:tr>
    </w:tbl>
    <w:p w14:paraId="4D2C49CC" w14:textId="5658BC89" w:rsidR="00184E36" w:rsidRDefault="0097176E" w:rsidP="00C9086C">
      <w:pPr>
        <w:pStyle w:val="Bpodstbold"/>
      </w:pPr>
      <w:r>
        <w:fldChar w:fldCharType="end"/>
      </w:r>
    </w:p>
    <w:p w14:paraId="371800FC" w14:textId="7048BD1D" w:rsidR="00184E36" w:rsidRPr="00184E36" w:rsidRDefault="00ED417C" w:rsidP="00184E36">
      <w:pPr>
        <w:pStyle w:val="Bpodstawowy"/>
        <w:tabs>
          <w:tab w:val="left" w:pos="1134"/>
          <w:tab w:val="left" w:pos="6663"/>
        </w:tabs>
      </w:pPr>
      <w:r>
        <w:t>N</w:t>
      </w:r>
      <w:r w:rsidR="00C9086C">
        <w:t xml:space="preserve">a dzień </w:t>
      </w:r>
      <w:r>
        <w:t>31.12.2017 i 31.12.2016</w:t>
      </w:r>
      <w:r w:rsidR="00184E36">
        <w:t xml:space="preserve"> aktywa Grupy </w:t>
      </w:r>
      <w:r w:rsidR="00184E36" w:rsidRPr="00184E36">
        <w:t xml:space="preserve">zlokalizowane były głównie na terenie Polski. </w:t>
      </w:r>
    </w:p>
    <w:p w14:paraId="77ADA744" w14:textId="13A83604" w:rsidR="003E0D7B" w:rsidRDefault="003E0D7B" w:rsidP="007C7C15">
      <w:pPr>
        <w:pStyle w:val="Bpodstbold"/>
      </w:pPr>
    </w:p>
    <w:p w14:paraId="5BF6D3BD" w14:textId="77777777" w:rsidR="000A39E8" w:rsidRDefault="000A39E8" w:rsidP="000A39E8">
      <w:pPr>
        <w:pStyle w:val="Nagwek1"/>
      </w:pPr>
      <w:bookmarkStart w:id="43" w:name="_Toc512612974"/>
      <w:r>
        <w:t>STRUKTURA PRZYCHODÓW</w:t>
      </w:r>
      <w:bookmarkEnd w:id="43"/>
    </w:p>
    <w:p w14:paraId="2731FC52" w14:textId="77777777" w:rsidR="0097176E" w:rsidRDefault="0097176E" w:rsidP="000A39E8">
      <w:pPr>
        <w:pStyle w:val="Bpodstawowy"/>
      </w:pPr>
    </w:p>
    <w:p w14:paraId="0B187486" w14:textId="1B1396D9" w:rsidR="0097176E" w:rsidRPr="00C9086C" w:rsidRDefault="000A39E8" w:rsidP="00C9086C">
      <w:pPr>
        <w:pStyle w:val="Bpodstawowy"/>
      </w:pPr>
      <w:r>
        <w:t>Skonsol</w:t>
      </w:r>
      <w:r w:rsidR="00C9086C">
        <w:t>idowane przychody ze sprzedaży</w:t>
      </w:r>
      <w:r w:rsidR="00C9086C">
        <w:tab/>
      </w:r>
      <w:r w:rsidR="0097176E">
        <w:fldChar w:fldCharType="begin"/>
      </w:r>
      <w:r w:rsidR="0097176E">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SS7!W9K11:W14K18 </w:instrText>
      </w:r>
      <w:r w:rsidR="0097176E">
        <w:instrText xml:space="preserve">\a \f 4 \h </w:instrText>
      </w:r>
      <w:r w:rsidR="0002795B">
        <w:instrText xml:space="preserve"> \* MERGEFORMAT </w:instrText>
      </w:r>
      <w:r w:rsidR="0097176E">
        <w:fldChar w:fldCharType="separate"/>
      </w:r>
    </w:p>
    <w:tbl>
      <w:tblPr>
        <w:tblW w:w="9072" w:type="dxa"/>
        <w:tblCellMar>
          <w:left w:w="70" w:type="dxa"/>
          <w:right w:w="70" w:type="dxa"/>
        </w:tblCellMar>
        <w:tblLook w:val="04A0" w:firstRow="1" w:lastRow="0" w:firstColumn="1" w:lastColumn="0" w:noHBand="0" w:noVBand="1"/>
      </w:tblPr>
      <w:tblGrid>
        <w:gridCol w:w="3196"/>
        <w:gridCol w:w="215"/>
        <w:gridCol w:w="851"/>
        <w:gridCol w:w="851"/>
        <w:gridCol w:w="970"/>
        <w:gridCol w:w="970"/>
        <w:gridCol w:w="1027"/>
        <w:gridCol w:w="992"/>
      </w:tblGrid>
      <w:tr w:rsidR="0097176E" w:rsidRPr="0097176E" w14:paraId="6B7990C6" w14:textId="77777777" w:rsidTr="0002795B">
        <w:trPr>
          <w:trHeight w:val="300"/>
        </w:trPr>
        <w:tc>
          <w:tcPr>
            <w:tcW w:w="3196" w:type="dxa"/>
            <w:tcBorders>
              <w:top w:val="nil"/>
              <w:left w:val="nil"/>
              <w:bottom w:val="single" w:sz="4" w:space="0" w:color="1F497D"/>
              <w:right w:val="nil"/>
            </w:tcBorders>
            <w:shd w:val="clear" w:color="auto" w:fill="auto"/>
            <w:noWrap/>
            <w:vAlign w:val="bottom"/>
            <w:hideMark/>
          </w:tcPr>
          <w:p w14:paraId="3FB2B914" w14:textId="725A3E64" w:rsidR="0097176E" w:rsidRPr="0097176E" w:rsidRDefault="0097176E">
            <w:pP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Przychody ze sprzedaży</w:t>
            </w:r>
          </w:p>
        </w:tc>
        <w:tc>
          <w:tcPr>
            <w:tcW w:w="215" w:type="dxa"/>
            <w:tcBorders>
              <w:top w:val="nil"/>
              <w:left w:val="nil"/>
              <w:bottom w:val="single" w:sz="4" w:space="0" w:color="1F497D"/>
              <w:right w:val="nil"/>
            </w:tcBorders>
            <w:shd w:val="clear" w:color="auto" w:fill="auto"/>
            <w:noWrap/>
            <w:vAlign w:val="bottom"/>
            <w:hideMark/>
          </w:tcPr>
          <w:p w14:paraId="467315BF"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4816264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14C7BFEC"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4E1A8ECF"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6BE57F60"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1F497D"/>
              <w:right w:val="nil"/>
            </w:tcBorders>
            <w:shd w:val="clear" w:color="auto" w:fill="auto"/>
            <w:noWrap/>
            <w:vAlign w:val="bottom"/>
            <w:hideMark/>
          </w:tcPr>
          <w:p w14:paraId="5E548075"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6AD0E8A2"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r>
      <w:tr w:rsidR="0097176E" w:rsidRPr="0097176E" w14:paraId="0652C002" w14:textId="77777777" w:rsidTr="0002795B">
        <w:trPr>
          <w:trHeight w:val="300"/>
        </w:trPr>
        <w:tc>
          <w:tcPr>
            <w:tcW w:w="3196" w:type="dxa"/>
            <w:tcBorders>
              <w:top w:val="nil"/>
              <w:left w:val="nil"/>
              <w:bottom w:val="nil"/>
              <w:right w:val="nil"/>
            </w:tcBorders>
            <w:shd w:val="clear" w:color="auto" w:fill="auto"/>
            <w:noWrap/>
            <w:vAlign w:val="bottom"/>
            <w:hideMark/>
          </w:tcPr>
          <w:p w14:paraId="31B3FAEF"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c>
          <w:tcPr>
            <w:tcW w:w="215" w:type="dxa"/>
            <w:tcBorders>
              <w:top w:val="nil"/>
              <w:left w:val="nil"/>
              <w:bottom w:val="nil"/>
              <w:right w:val="nil"/>
            </w:tcBorders>
            <w:shd w:val="clear" w:color="auto" w:fill="auto"/>
            <w:noWrap/>
            <w:hideMark/>
          </w:tcPr>
          <w:p w14:paraId="60AE782A"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single" w:sz="4" w:space="0" w:color="auto"/>
              <w:right w:val="nil"/>
            </w:tcBorders>
            <w:shd w:val="clear" w:color="auto" w:fill="auto"/>
            <w:noWrap/>
            <w:hideMark/>
          </w:tcPr>
          <w:p w14:paraId="2044DF31"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auto"/>
              <w:right w:val="nil"/>
            </w:tcBorders>
            <w:shd w:val="clear" w:color="auto" w:fill="auto"/>
            <w:noWrap/>
            <w:hideMark/>
          </w:tcPr>
          <w:p w14:paraId="0D331EE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7D35AEC0"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0F7E015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auto"/>
              <w:right w:val="nil"/>
            </w:tcBorders>
            <w:shd w:val="clear" w:color="auto" w:fill="auto"/>
            <w:noWrap/>
            <w:hideMark/>
          </w:tcPr>
          <w:p w14:paraId="70068813"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31.12.2017</w:t>
            </w:r>
          </w:p>
        </w:tc>
        <w:tc>
          <w:tcPr>
            <w:tcW w:w="992" w:type="dxa"/>
            <w:tcBorders>
              <w:top w:val="nil"/>
              <w:left w:val="nil"/>
              <w:bottom w:val="single" w:sz="4" w:space="0" w:color="auto"/>
              <w:right w:val="nil"/>
            </w:tcBorders>
            <w:shd w:val="clear" w:color="auto" w:fill="auto"/>
            <w:noWrap/>
            <w:hideMark/>
          </w:tcPr>
          <w:p w14:paraId="459F2B73"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31.12.2016</w:t>
            </w:r>
          </w:p>
        </w:tc>
      </w:tr>
      <w:tr w:rsidR="0097176E" w:rsidRPr="0097176E" w14:paraId="1189BE17" w14:textId="77777777" w:rsidTr="0002795B">
        <w:trPr>
          <w:trHeight w:val="300"/>
        </w:trPr>
        <w:tc>
          <w:tcPr>
            <w:tcW w:w="3196" w:type="dxa"/>
            <w:tcBorders>
              <w:top w:val="nil"/>
              <w:left w:val="nil"/>
              <w:bottom w:val="nil"/>
              <w:right w:val="nil"/>
            </w:tcBorders>
            <w:shd w:val="clear" w:color="auto" w:fill="auto"/>
            <w:noWrap/>
            <w:vAlign w:val="bottom"/>
            <w:hideMark/>
          </w:tcPr>
          <w:p w14:paraId="2F9CCF6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Przychody ze sprzedaży produktów</w:t>
            </w:r>
          </w:p>
        </w:tc>
        <w:tc>
          <w:tcPr>
            <w:tcW w:w="215" w:type="dxa"/>
            <w:tcBorders>
              <w:top w:val="nil"/>
              <w:left w:val="nil"/>
              <w:bottom w:val="nil"/>
              <w:right w:val="nil"/>
            </w:tcBorders>
            <w:shd w:val="clear" w:color="auto" w:fill="auto"/>
            <w:noWrap/>
            <w:vAlign w:val="bottom"/>
            <w:hideMark/>
          </w:tcPr>
          <w:p w14:paraId="2DCDE250"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4E6FD182"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32C535C7"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2ACED0E"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F0F2327"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12C46CAE"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0</w:t>
            </w:r>
          </w:p>
        </w:tc>
        <w:tc>
          <w:tcPr>
            <w:tcW w:w="992" w:type="dxa"/>
            <w:tcBorders>
              <w:top w:val="nil"/>
              <w:left w:val="nil"/>
              <w:bottom w:val="nil"/>
              <w:right w:val="nil"/>
            </w:tcBorders>
            <w:shd w:val="clear" w:color="auto" w:fill="auto"/>
            <w:noWrap/>
            <w:vAlign w:val="bottom"/>
            <w:hideMark/>
          </w:tcPr>
          <w:p w14:paraId="148A1D1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0</w:t>
            </w:r>
          </w:p>
        </w:tc>
      </w:tr>
      <w:tr w:rsidR="0097176E" w:rsidRPr="0097176E" w14:paraId="18E5D730" w14:textId="77777777" w:rsidTr="0002795B">
        <w:trPr>
          <w:trHeight w:val="300"/>
        </w:trPr>
        <w:tc>
          <w:tcPr>
            <w:tcW w:w="3196" w:type="dxa"/>
            <w:tcBorders>
              <w:top w:val="nil"/>
              <w:left w:val="nil"/>
              <w:bottom w:val="nil"/>
              <w:right w:val="nil"/>
            </w:tcBorders>
            <w:shd w:val="clear" w:color="auto" w:fill="auto"/>
            <w:noWrap/>
            <w:vAlign w:val="bottom"/>
            <w:hideMark/>
          </w:tcPr>
          <w:p w14:paraId="6C4E3293"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Przychody ze sprzedaży usług</w:t>
            </w:r>
          </w:p>
        </w:tc>
        <w:tc>
          <w:tcPr>
            <w:tcW w:w="215" w:type="dxa"/>
            <w:tcBorders>
              <w:top w:val="nil"/>
              <w:left w:val="nil"/>
              <w:bottom w:val="nil"/>
              <w:right w:val="nil"/>
            </w:tcBorders>
            <w:shd w:val="clear" w:color="auto" w:fill="auto"/>
            <w:noWrap/>
            <w:vAlign w:val="bottom"/>
            <w:hideMark/>
          </w:tcPr>
          <w:p w14:paraId="0EF7106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373D7246"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4B55B102"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317481CE"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DA47AC6"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0A06EDF3"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37 963</w:t>
            </w:r>
          </w:p>
        </w:tc>
        <w:tc>
          <w:tcPr>
            <w:tcW w:w="992" w:type="dxa"/>
            <w:tcBorders>
              <w:top w:val="nil"/>
              <w:left w:val="nil"/>
              <w:bottom w:val="nil"/>
              <w:right w:val="nil"/>
            </w:tcBorders>
            <w:shd w:val="clear" w:color="auto" w:fill="auto"/>
            <w:noWrap/>
            <w:vAlign w:val="bottom"/>
            <w:hideMark/>
          </w:tcPr>
          <w:p w14:paraId="46E34BF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35 986</w:t>
            </w:r>
          </w:p>
        </w:tc>
      </w:tr>
      <w:tr w:rsidR="0097176E" w:rsidRPr="0097176E" w14:paraId="6F9B740E" w14:textId="77777777" w:rsidTr="0002795B">
        <w:trPr>
          <w:trHeight w:val="300"/>
        </w:trPr>
        <w:tc>
          <w:tcPr>
            <w:tcW w:w="3196" w:type="dxa"/>
            <w:tcBorders>
              <w:top w:val="nil"/>
              <w:left w:val="nil"/>
              <w:bottom w:val="nil"/>
              <w:right w:val="nil"/>
            </w:tcBorders>
            <w:shd w:val="clear" w:color="auto" w:fill="auto"/>
            <w:noWrap/>
            <w:vAlign w:val="bottom"/>
            <w:hideMark/>
          </w:tcPr>
          <w:p w14:paraId="447D167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Przychody ze sprzedaży towarów</w:t>
            </w:r>
          </w:p>
        </w:tc>
        <w:tc>
          <w:tcPr>
            <w:tcW w:w="215" w:type="dxa"/>
            <w:tcBorders>
              <w:top w:val="nil"/>
              <w:left w:val="nil"/>
              <w:bottom w:val="nil"/>
              <w:right w:val="nil"/>
            </w:tcBorders>
            <w:shd w:val="clear" w:color="auto" w:fill="auto"/>
            <w:noWrap/>
            <w:vAlign w:val="bottom"/>
            <w:hideMark/>
          </w:tcPr>
          <w:p w14:paraId="0DD3BEC2"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0F49BEB1"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1B255835"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02B59CCF"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0C4D637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0FEE1498"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103 713</w:t>
            </w:r>
          </w:p>
        </w:tc>
        <w:tc>
          <w:tcPr>
            <w:tcW w:w="992" w:type="dxa"/>
            <w:tcBorders>
              <w:top w:val="nil"/>
              <w:left w:val="nil"/>
              <w:bottom w:val="nil"/>
              <w:right w:val="nil"/>
            </w:tcBorders>
            <w:shd w:val="clear" w:color="auto" w:fill="auto"/>
            <w:noWrap/>
            <w:vAlign w:val="bottom"/>
            <w:hideMark/>
          </w:tcPr>
          <w:p w14:paraId="3B98CA73"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85 043</w:t>
            </w:r>
          </w:p>
        </w:tc>
      </w:tr>
      <w:tr w:rsidR="0097176E" w:rsidRPr="0097176E" w14:paraId="10E66916" w14:textId="77777777" w:rsidTr="0002795B">
        <w:trPr>
          <w:trHeight w:val="300"/>
        </w:trPr>
        <w:tc>
          <w:tcPr>
            <w:tcW w:w="3196" w:type="dxa"/>
            <w:tcBorders>
              <w:top w:val="nil"/>
              <w:left w:val="nil"/>
              <w:bottom w:val="nil"/>
              <w:right w:val="nil"/>
            </w:tcBorders>
            <w:shd w:val="clear" w:color="auto" w:fill="auto"/>
            <w:noWrap/>
            <w:vAlign w:val="bottom"/>
            <w:hideMark/>
          </w:tcPr>
          <w:p w14:paraId="39C0302D"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 xml:space="preserve">Razem przychody ze sprzedaży </w:t>
            </w:r>
          </w:p>
        </w:tc>
        <w:tc>
          <w:tcPr>
            <w:tcW w:w="215" w:type="dxa"/>
            <w:tcBorders>
              <w:top w:val="nil"/>
              <w:left w:val="nil"/>
              <w:bottom w:val="nil"/>
              <w:right w:val="nil"/>
            </w:tcBorders>
            <w:shd w:val="clear" w:color="auto" w:fill="auto"/>
            <w:noWrap/>
            <w:vAlign w:val="bottom"/>
            <w:hideMark/>
          </w:tcPr>
          <w:p w14:paraId="1D050830"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6517EB1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61A36A8F"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53BE489"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75BB4DE2"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2DA7C972"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141 676</w:t>
            </w:r>
          </w:p>
        </w:tc>
        <w:tc>
          <w:tcPr>
            <w:tcW w:w="992" w:type="dxa"/>
            <w:tcBorders>
              <w:top w:val="nil"/>
              <w:left w:val="nil"/>
              <w:bottom w:val="nil"/>
              <w:right w:val="nil"/>
            </w:tcBorders>
            <w:shd w:val="clear" w:color="auto" w:fill="auto"/>
            <w:noWrap/>
            <w:vAlign w:val="bottom"/>
            <w:hideMark/>
          </w:tcPr>
          <w:p w14:paraId="18E7D516"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121 029</w:t>
            </w:r>
          </w:p>
        </w:tc>
      </w:tr>
    </w:tbl>
    <w:p w14:paraId="038C9BD4" w14:textId="17A57DE3" w:rsidR="00184E36" w:rsidRDefault="0097176E" w:rsidP="007C7C15">
      <w:pPr>
        <w:pStyle w:val="Bpodstbold"/>
        <w:rPr>
          <w:b w:val="0"/>
          <w:sz w:val="22"/>
        </w:rPr>
      </w:pPr>
      <w:r>
        <w:fldChar w:fldCharType="end"/>
      </w:r>
      <w:r w:rsidR="00184E36">
        <w:fldChar w:fldCharType="begin"/>
      </w:r>
      <w:r w:rsidR="00184E36">
        <w:instrText xml:space="preserve"> LINK </w:instrText>
      </w:r>
      <w:r w:rsidR="00410634">
        <w:instrText xml:space="preserve">Excel.Sheet.12 "C:\\Users\\k.balcerowicz\\SPRAWOZDANIA FINANSOWE\\ARCUS 2016\\Skonsolidowane 2016\\Sprawozdanie skonsolidowane 19.03.2016.xlsx" SS7!W9K11:W14K18 </w:instrText>
      </w:r>
      <w:r w:rsidR="00184E36">
        <w:instrText xml:space="preserve">\a \f 4 \h </w:instrText>
      </w:r>
      <w:r w:rsidR="00184E36">
        <w:fldChar w:fldCharType="separate"/>
      </w:r>
    </w:p>
    <w:p w14:paraId="0C3FC37A" w14:textId="75AC9321" w:rsidR="0007339A" w:rsidRPr="00C9086C" w:rsidRDefault="00184E36" w:rsidP="00C9086C">
      <w:pPr>
        <w:pStyle w:val="Bpodstbold"/>
        <w:rPr>
          <w:b w:val="0"/>
        </w:rPr>
      </w:pPr>
      <w:r>
        <w:fldChar w:fldCharType="end"/>
      </w:r>
      <w:r w:rsidR="0007339A" w:rsidRPr="00C9086C">
        <w:rPr>
          <w:b w:val="0"/>
        </w:rPr>
        <w:t>Dzi</w:t>
      </w:r>
      <w:r w:rsidR="00473760" w:rsidRPr="00C9086C">
        <w:rPr>
          <w:b w:val="0"/>
        </w:rPr>
        <w:t>ałalność Grupy Kapitałowej Arcus</w:t>
      </w:r>
      <w:r w:rsidR="0007339A" w:rsidRPr="00C9086C">
        <w:rPr>
          <w:b w:val="0"/>
        </w:rPr>
        <w:t xml:space="preserve"> S.A. nie podlega sezonowości bądź cykliczn</w:t>
      </w:r>
      <w:r w:rsidR="00C9086C">
        <w:rPr>
          <w:b w:val="0"/>
        </w:rPr>
        <w:t xml:space="preserve">ości. Przychody </w:t>
      </w:r>
      <w:r w:rsidR="0007339A" w:rsidRPr="00C9086C">
        <w:rPr>
          <w:b w:val="0"/>
        </w:rPr>
        <w:t xml:space="preserve">generowane </w:t>
      </w:r>
      <w:r w:rsidR="00C9086C" w:rsidRPr="00C9086C">
        <w:rPr>
          <w:b w:val="0"/>
        </w:rPr>
        <w:br/>
      </w:r>
      <w:r w:rsidR="0007339A" w:rsidRPr="00C9086C">
        <w:rPr>
          <w:b w:val="0"/>
        </w:rPr>
        <w:t xml:space="preserve">są na podstawie kontraktów stałych i kontraktów incydentalnych. Wysoki udział kontraktów incydentalnych </w:t>
      </w:r>
      <w:r w:rsidR="00C9086C" w:rsidRPr="00C9086C">
        <w:rPr>
          <w:b w:val="0"/>
        </w:rPr>
        <w:br/>
      </w:r>
      <w:r w:rsidR="0007339A" w:rsidRPr="00C9086C">
        <w:rPr>
          <w:b w:val="0"/>
        </w:rPr>
        <w:t>w sprzedaży, jak również charakteryzujący je zmienny rozkład w czas</w:t>
      </w:r>
      <w:r w:rsidR="00C9086C" w:rsidRPr="00C9086C">
        <w:rPr>
          <w:b w:val="0"/>
        </w:rPr>
        <w:t>ie roku z tendencją wzrostową w</w:t>
      </w:r>
      <w:r w:rsidR="0007339A" w:rsidRPr="00C9086C">
        <w:rPr>
          <w:b w:val="0"/>
        </w:rPr>
        <w:t xml:space="preserve"> drugiej połowie roku,  prowadzi do zróżnicowanego poziomu osiąganej sprzedaży w porównywalnych okresach różnych lat. Jednocześnie czynnik ten nie posiada znaczącego wpływu na porównywalność całorocznych wyników spółki.</w:t>
      </w:r>
    </w:p>
    <w:p w14:paraId="053ACD2E" w14:textId="77777777" w:rsidR="00FA5938" w:rsidRDefault="00FA5938" w:rsidP="007C7C15">
      <w:pPr>
        <w:pStyle w:val="Bpodstbold"/>
      </w:pPr>
    </w:p>
    <w:p w14:paraId="487D7D5E" w14:textId="4D9002FD" w:rsidR="0097176E" w:rsidRDefault="0097176E" w:rsidP="007C7C15">
      <w:pPr>
        <w:pStyle w:val="Bpodstbold"/>
      </w:pPr>
    </w:p>
    <w:p w14:paraId="33C61F88" w14:textId="4A70670C" w:rsidR="0097176E" w:rsidRPr="00E77A1E" w:rsidRDefault="000A39E8" w:rsidP="007C7C15">
      <w:pPr>
        <w:pStyle w:val="Nagwek1"/>
      </w:pPr>
      <w:bookmarkStart w:id="44" w:name="_Toc512612975"/>
      <w:r>
        <w:lastRenderedPageBreak/>
        <w:t>KOSZTY WEDŁUG RODZAJÓW</w:t>
      </w:r>
      <w:bookmarkEnd w:id="44"/>
      <w:r w:rsidR="0097176E">
        <w:fldChar w:fldCharType="begin"/>
      </w:r>
      <w:r w:rsidR="0097176E">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SS7!W18K11:W32K18 </w:instrText>
      </w:r>
      <w:r w:rsidR="0097176E">
        <w:instrText xml:space="preserve">\a \f 4 \h  \* MERGEFORMAT </w:instrText>
      </w:r>
      <w:r w:rsidR="0097176E">
        <w:fldChar w:fldCharType="separate"/>
      </w:r>
    </w:p>
    <w:tbl>
      <w:tblPr>
        <w:tblW w:w="9072" w:type="dxa"/>
        <w:tblCellMar>
          <w:left w:w="70" w:type="dxa"/>
          <w:right w:w="70" w:type="dxa"/>
        </w:tblCellMar>
        <w:tblLook w:val="04A0" w:firstRow="1" w:lastRow="0" w:firstColumn="1" w:lastColumn="0" w:noHBand="0" w:noVBand="1"/>
      </w:tblPr>
      <w:tblGrid>
        <w:gridCol w:w="3196"/>
        <w:gridCol w:w="215"/>
        <w:gridCol w:w="851"/>
        <w:gridCol w:w="851"/>
        <w:gridCol w:w="970"/>
        <w:gridCol w:w="970"/>
        <w:gridCol w:w="1027"/>
        <w:gridCol w:w="992"/>
      </w:tblGrid>
      <w:tr w:rsidR="0097176E" w:rsidRPr="0097176E" w14:paraId="45DD8129" w14:textId="77777777" w:rsidTr="0097176E">
        <w:trPr>
          <w:trHeight w:val="300"/>
        </w:trPr>
        <w:tc>
          <w:tcPr>
            <w:tcW w:w="3196" w:type="dxa"/>
            <w:tcBorders>
              <w:top w:val="nil"/>
              <w:left w:val="nil"/>
              <w:bottom w:val="single" w:sz="4" w:space="0" w:color="1F497D"/>
              <w:right w:val="nil"/>
            </w:tcBorders>
            <w:shd w:val="clear" w:color="auto" w:fill="auto"/>
            <w:noWrap/>
            <w:vAlign w:val="bottom"/>
            <w:hideMark/>
          </w:tcPr>
          <w:p w14:paraId="04B46F0F" w14:textId="75009E4E"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Koszty rodzajowe</w:t>
            </w:r>
          </w:p>
        </w:tc>
        <w:tc>
          <w:tcPr>
            <w:tcW w:w="215" w:type="dxa"/>
            <w:tcBorders>
              <w:top w:val="nil"/>
              <w:left w:val="nil"/>
              <w:bottom w:val="single" w:sz="4" w:space="0" w:color="1F497D"/>
              <w:right w:val="nil"/>
            </w:tcBorders>
            <w:shd w:val="clear" w:color="auto" w:fill="auto"/>
            <w:noWrap/>
            <w:vAlign w:val="bottom"/>
            <w:hideMark/>
          </w:tcPr>
          <w:p w14:paraId="1915524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6202B16E"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1C5DACEB"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50BF72AF"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5B9F9012"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1F497D"/>
              <w:right w:val="nil"/>
            </w:tcBorders>
            <w:shd w:val="clear" w:color="auto" w:fill="auto"/>
            <w:noWrap/>
            <w:vAlign w:val="bottom"/>
            <w:hideMark/>
          </w:tcPr>
          <w:p w14:paraId="1366DCFB"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6C3845E0"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r>
      <w:tr w:rsidR="0097176E" w:rsidRPr="0097176E" w14:paraId="6FEAEF71" w14:textId="77777777" w:rsidTr="0097176E">
        <w:trPr>
          <w:trHeight w:val="300"/>
        </w:trPr>
        <w:tc>
          <w:tcPr>
            <w:tcW w:w="3196" w:type="dxa"/>
            <w:tcBorders>
              <w:top w:val="nil"/>
              <w:left w:val="nil"/>
              <w:bottom w:val="nil"/>
              <w:right w:val="nil"/>
            </w:tcBorders>
            <w:shd w:val="clear" w:color="auto" w:fill="auto"/>
            <w:noWrap/>
            <w:vAlign w:val="bottom"/>
            <w:hideMark/>
          </w:tcPr>
          <w:p w14:paraId="5DB0D331"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c>
          <w:tcPr>
            <w:tcW w:w="215" w:type="dxa"/>
            <w:tcBorders>
              <w:top w:val="nil"/>
              <w:left w:val="nil"/>
              <w:bottom w:val="nil"/>
              <w:right w:val="nil"/>
            </w:tcBorders>
            <w:shd w:val="clear" w:color="auto" w:fill="auto"/>
            <w:noWrap/>
            <w:hideMark/>
          </w:tcPr>
          <w:p w14:paraId="63A2DBB6"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single" w:sz="4" w:space="0" w:color="auto"/>
              <w:right w:val="nil"/>
            </w:tcBorders>
            <w:shd w:val="clear" w:color="auto" w:fill="auto"/>
            <w:noWrap/>
            <w:hideMark/>
          </w:tcPr>
          <w:p w14:paraId="79D3B7F2"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auto"/>
              <w:right w:val="nil"/>
            </w:tcBorders>
            <w:shd w:val="clear" w:color="auto" w:fill="auto"/>
            <w:noWrap/>
            <w:hideMark/>
          </w:tcPr>
          <w:p w14:paraId="4A44AF2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48006F4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53B96675"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auto"/>
              <w:right w:val="nil"/>
            </w:tcBorders>
            <w:shd w:val="clear" w:color="auto" w:fill="auto"/>
            <w:noWrap/>
            <w:hideMark/>
          </w:tcPr>
          <w:p w14:paraId="0A9C7FC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31.12.2017</w:t>
            </w:r>
          </w:p>
        </w:tc>
        <w:tc>
          <w:tcPr>
            <w:tcW w:w="992" w:type="dxa"/>
            <w:tcBorders>
              <w:top w:val="nil"/>
              <w:left w:val="nil"/>
              <w:bottom w:val="single" w:sz="4" w:space="0" w:color="auto"/>
              <w:right w:val="nil"/>
            </w:tcBorders>
            <w:shd w:val="clear" w:color="auto" w:fill="auto"/>
            <w:noWrap/>
            <w:hideMark/>
          </w:tcPr>
          <w:p w14:paraId="30DED700"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31.12.2016</w:t>
            </w:r>
          </w:p>
        </w:tc>
      </w:tr>
      <w:tr w:rsidR="0097176E" w:rsidRPr="0097176E" w14:paraId="5B082103" w14:textId="77777777" w:rsidTr="0097176E">
        <w:trPr>
          <w:trHeight w:val="300"/>
        </w:trPr>
        <w:tc>
          <w:tcPr>
            <w:tcW w:w="3196" w:type="dxa"/>
            <w:tcBorders>
              <w:top w:val="nil"/>
              <w:left w:val="nil"/>
              <w:bottom w:val="nil"/>
              <w:right w:val="nil"/>
            </w:tcBorders>
            <w:shd w:val="clear" w:color="auto" w:fill="auto"/>
            <w:noWrap/>
            <w:vAlign w:val="bottom"/>
            <w:hideMark/>
          </w:tcPr>
          <w:p w14:paraId="22F0B71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xml:space="preserve">Wartość sprzedanych towarów </w:t>
            </w:r>
          </w:p>
        </w:tc>
        <w:tc>
          <w:tcPr>
            <w:tcW w:w="215" w:type="dxa"/>
            <w:tcBorders>
              <w:top w:val="nil"/>
              <w:left w:val="nil"/>
              <w:bottom w:val="nil"/>
              <w:right w:val="nil"/>
            </w:tcBorders>
            <w:shd w:val="clear" w:color="auto" w:fill="auto"/>
            <w:noWrap/>
            <w:vAlign w:val="bottom"/>
            <w:hideMark/>
          </w:tcPr>
          <w:p w14:paraId="07ACBCB5"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08D02CF2"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3558F471"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30A65331"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77D244D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58A87F64"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74 311</w:t>
            </w:r>
          </w:p>
        </w:tc>
        <w:tc>
          <w:tcPr>
            <w:tcW w:w="992" w:type="dxa"/>
            <w:tcBorders>
              <w:top w:val="nil"/>
              <w:left w:val="nil"/>
              <w:bottom w:val="nil"/>
              <w:right w:val="nil"/>
            </w:tcBorders>
            <w:shd w:val="clear" w:color="auto" w:fill="auto"/>
            <w:noWrap/>
            <w:vAlign w:val="bottom"/>
            <w:hideMark/>
          </w:tcPr>
          <w:p w14:paraId="532C06A7"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64 191</w:t>
            </w:r>
          </w:p>
        </w:tc>
      </w:tr>
      <w:tr w:rsidR="0097176E" w:rsidRPr="0097176E" w14:paraId="75D5C372" w14:textId="77777777" w:rsidTr="0097176E">
        <w:trPr>
          <w:trHeight w:val="300"/>
        </w:trPr>
        <w:tc>
          <w:tcPr>
            <w:tcW w:w="3196" w:type="dxa"/>
            <w:tcBorders>
              <w:top w:val="nil"/>
              <w:left w:val="nil"/>
              <w:bottom w:val="nil"/>
              <w:right w:val="nil"/>
            </w:tcBorders>
            <w:shd w:val="clear" w:color="auto" w:fill="auto"/>
            <w:noWrap/>
            <w:vAlign w:val="bottom"/>
            <w:hideMark/>
          </w:tcPr>
          <w:p w14:paraId="61E762F4"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Usługi obce</w:t>
            </w:r>
          </w:p>
        </w:tc>
        <w:tc>
          <w:tcPr>
            <w:tcW w:w="215" w:type="dxa"/>
            <w:tcBorders>
              <w:top w:val="nil"/>
              <w:left w:val="nil"/>
              <w:bottom w:val="nil"/>
              <w:right w:val="nil"/>
            </w:tcBorders>
            <w:shd w:val="clear" w:color="auto" w:fill="auto"/>
            <w:noWrap/>
            <w:vAlign w:val="bottom"/>
            <w:hideMark/>
          </w:tcPr>
          <w:p w14:paraId="04CC15F1"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24727639"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562E40F9"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77F693F"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7DF57917"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4D335413"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18 673</w:t>
            </w:r>
          </w:p>
        </w:tc>
        <w:tc>
          <w:tcPr>
            <w:tcW w:w="992" w:type="dxa"/>
            <w:tcBorders>
              <w:top w:val="nil"/>
              <w:left w:val="nil"/>
              <w:bottom w:val="nil"/>
              <w:right w:val="nil"/>
            </w:tcBorders>
            <w:shd w:val="clear" w:color="auto" w:fill="auto"/>
            <w:noWrap/>
            <w:vAlign w:val="bottom"/>
            <w:hideMark/>
          </w:tcPr>
          <w:p w14:paraId="452D4C5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17 156</w:t>
            </w:r>
          </w:p>
        </w:tc>
      </w:tr>
      <w:tr w:rsidR="0097176E" w:rsidRPr="0097176E" w14:paraId="53A7F1C1" w14:textId="77777777" w:rsidTr="0097176E">
        <w:trPr>
          <w:trHeight w:val="300"/>
        </w:trPr>
        <w:tc>
          <w:tcPr>
            <w:tcW w:w="3196" w:type="dxa"/>
            <w:tcBorders>
              <w:top w:val="nil"/>
              <w:left w:val="nil"/>
              <w:bottom w:val="nil"/>
              <w:right w:val="nil"/>
            </w:tcBorders>
            <w:shd w:val="clear" w:color="auto" w:fill="auto"/>
            <w:noWrap/>
            <w:vAlign w:val="bottom"/>
            <w:hideMark/>
          </w:tcPr>
          <w:p w14:paraId="24B7EE91"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Wynagrodzenia i świadczenia dla pracowników</w:t>
            </w:r>
          </w:p>
        </w:tc>
        <w:tc>
          <w:tcPr>
            <w:tcW w:w="215" w:type="dxa"/>
            <w:tcBorders>
              <w:top w:val="nil"/>
              <w:left w:val="nil"/>
              <w:bottom w:val="nil"/>
              <w:right w:val="nil"/>
            </w:tcBorders>
            <w:shd w:val="clear" w:color="auto" w:fill="auto"/>
            <w:noWrap/>
            <w:vAlign w:val="bottom"/>
            <w:hideMark/>
          </w:tcPr>
          <w:p w14:paraId="3F47F7C8"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46F99BF5"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70E0D9D9"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7D123D7C"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3FCDAE5D"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50A70A6A"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25 225</w:t>
            </w:r>
          </w:p>
        </w:tc>
        <w:tc>
          <w:tcPr>
            <w:tcW w:w="992" w:type="dxa"/>
            <w:tcBorders>
              <w:top w:val="nil"/>
              <w:left w:val="nil"/>
              <w:bottom w:val="nil"/>
              <w:right w:val="nil"/>
            </w:tcBorders>
            <w:shd w:val="clear" w:color="auto" w:fill="auto"/>
            <w:noWrap/>
            <w:vAlign w:val="bottom"/>
            <w:hideMark/>
          </w:tcPr>
          <w:p w14:paraId="33475C2D"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22 643</w:t>
            </w:r>
          </w:p>
        </w:tc>
      </w:tr>
      <w:tr w:rsidR="0097176E" w:rsidRPr="0097176E" w14:paraId="51932351" w14:textId="77777777" w:rsidTr="0097176E">
        <w:trPr>
          <w:trHeight w:val="300"/>
        </w:trPr>
        <w:tc>
          <w:tcPr>
            <w:tcW w:w="3196" w:type="dxa"/>
            <w:tcBorders>
              <w:top w:val="nil"/>
              <w:left w:val="nil"/>
              <w:bottom w:val="nil"/>
              <w:right w:val="nil"/>
            </w:tcBorders>
            <w:shd w:val="clear" w:color="auto" w:fill="auto"/>
            <w:noWrap/>
            <w:vAlign w:val="bottom"/>
            <w:hideMark/>
          </w:tcPr>
          <w:p w14:paraId="6CF256EC"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Zużycie materiałów i energii</w:t>
            </w:r>
          </w:p>
        </w:tc>
        <w:tc>
          <w:tcPr>
            <w:tcW w:w="215" w:type="dxa"/>
            <w:tcBorders>
              <w:top w:val="nil"/>
              <w:left w:val="nil"/>
              <w:bottom w:val="nil"/>
              <w:right w:val="nil"/>
            </w:tcBorders>
            <w:shd w:val="clear" w:color="auto" w:fill="auto"/>
            <w:noWrap/>
            <w:vAlign w:val="bottom"/>
            <w:hideMark/>
          </w:tcPr>
          <w:p w14:paraId="27FD8576"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43F5BEB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45A2F4FC"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79D345A"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04EE1B25"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3D9401A1"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14 499</w:t>
            </w:r>
          </w:p>
        </w:tc>
        <w:tc>
          <w:tcPr>
            <w:tcW w:w="992" w:type="dxa"/>
            <w:tcBorders>
              <w:top w:val="nil"/>
              <w:left w:val="nil"/>
              <w:bottom w:val="nil"/>
              <w:right w:val="nil"/>
            </w:tcBorders>
            <w:shd w:val="clear" w:color="auto" w:fill="auto"/>
            <w:noWrap/>
            <w:vAlign w:val="bottom"/>
            <w:hideMark/>
          </w:tcPr>
          <w:p w14:paraId="720F574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12 847</w:t>
            </w:r>
          </w:p>
        </w:tc>
      </w:tr>
      <w:tr w:rsidR="0097176E" w:rsidRPr="0097176E" w14:paraId="5442A7FD" w14:textId="77777777" w:rsidTr="0097176E">
        <w:trPr>
          <w:trHeight w:val="300"/>
        </w:trPr>
        <w:tc>
          <w:tcPr>
            <w:tcW w:w="3196" w:type="dxa"/>
            <w:tcBorders>
              <w:top w:val="nil"/>
              <w:left w:val="nil"/>
              <w:bottom w:val="nil"/>
              <w:right w:val="nil"/>
            </w:tcBorders>
            <w:shd w:val="clear" w:color="auto" w:fill="auto"/>
            <w:noWrap/>
            <w:vAlign w:val="bottom"/>
            <w:hideMark/>
          </w:tcPr>
          <w:p w14:paraId="14BEB804"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Podatki i opłaty</w:t>
            </w:r>
          </w:p>
        </w:tc>
        <w:tc>
          <w:tcPr>
            <w:tcW w:w="215" w:type="dxa"/>
            <w:tcBorders>
              <w:top w:val="nil"/>
              <w:left w:val="nil"/>
              <w:bottom w:val="nil"/>
              <w:right w:val="nil"/>
            </w:tcBorders>
            <w:shd w:val="clear" w:color="auto" w:fill="auto"/>
            <w:noWrap/>
            <w:vAlign w:val="bottom"/>
            <w:hideMark/>
          </w:tcPr>
          <w:p w14:paraId="73A61FE8"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4722F8CC"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23AF8B25"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2079C689"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7AC2432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0997BAD1"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1 468</w:t>
            </w:r>
          </w:p>
        </w:tc>
        <w:tc>
          <w:tcPr>
            <w:tcW w:w="992" w:type="dxa"/>
            <w:tcBorders>
              <w:top w:val="nil"/>
              <w:left w:val="nil"/>
              <w:bottom w:val="nil"/>
              <w:right w:val="nil"/>
            </w:tcBorders>
            <w:shd w:val="clear" w:color="auto" w:fill="auto"/>
            <w:noWrap/>
            <w:vAlign w:val="bottom"/>
            <w:hideMark/>
          </w:tcPr>
          <w:p w14:paraId="1CE69083"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1 226</w:t>
            </w:r>
          </w:p>
        </w:tc>
      </w:tr>
      <w:tr w:rsidR="0097176E" w:rsidRPr="0097176E" w14:paraId="05D7DA6F" w14:textId="77777777" w:rsidTr="0097176E">
        <w:trPr>
          <w:trHeight w:val="300"/>
        </w:trPr>
        <w:tc>
          <w:tcPr>
            <w:tcW w:w="3196" w:type="dxa"/>
            <w:tcBorders>
              <w:top w:val="nil"/>
              <w:left w:val="nil"/>
              <w:bottom w:val="nil"/>
              <w:right w:val="nil"/>
            </w:tcBorders>
            <w:shd w:val="clear" w:color="auto" w:fill="auto"/>
            <w:noWrap/>
            <w:vAlign w:val="bottom"/>
            <w:hideMark/>
          </w:tcPr>
          <w:p w14:paraId="1C3369CE"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Amortyzacja</w:t>
            </w:r>
          </w:p>
        </w:tc>
        <w:tc>
          <w:tcPr>
            <w:tcW w:w="215" w:type="dxa"/>
            <w:tcBorders>
              <w:top w:val="nil"/>
              <w:left w:val="nil"/>
              <w:bottom w:val="nil"/>
              <w:right w:val="nil"/>
            </w:tcBorders>
            <w:shd w:val="clear" w:color="auto" w:fill="auto"/>
            <w:noWrap/>
            <w:vAlign w:val="bottom"/>
            <w:hideMark/>
          </w:tcPr>
          <w:p w14:paraId="7B6ED5F4"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6612F4D7"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0047B80C"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A6C52F7"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08B7A6D3"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0887AD6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2 973</w:t>
            </w:r>
          </w:p>
        </w:tc>
        <w:tc>
          <w:tcPr>
            <w:tcW w:w="992" w:type="dxa"/>
            <w:tcBorders>
              <w:top w:val="nil"/>
              <w:left w:val="nil"/>
              <w:bottom w:val="nil"/>
              <w:right w:val="nil"/>
            </w:tcBorders>
            <w:shd w:val="clear" w:color="auto" w:fill="auto"/>
            <w:noWrap/>
            <w:vAlign w:val="bottom"/>
            <w:hideMark/>
          </w:tcPr>
          <w:p w14:paraId="5813ACC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2 800</w:t>
            </w:r>
          </w:p>
        </w:tc>
      </w:tr>
      <w:tr w:rsidR="0097176E" w:rsidRPr="0097176E" w14:paraId="0418D46E" w14:textId="77777777" w:rsidTr="0097176E">
        <w:trPr>
          <w:trHeight w:val="300"/>
        </w:trPr>
        <w:tc>
          <w:tcPr>
            <w:tcW w:w="3196" w:type="dxa"/>
            <w:tcBorders>
              <w:top w:val="nil"/>
              <w:left w:val="nil"/>
              <w:bottom w:val="nil"/>
              <w:right w:val="nil"/>
            </w:tcBorders>
            <w:shd w:val="clear" w:color="auto" w:fill="auto"/>
            <w:noWrap/>
            <w:vAlign w:val="bottom"/>
            <w:hideMark/>
          </w:tcPr>
          <w:p w14:paraId="44E39822"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Pozostałe koszty rodzajowe</w:t>
            </w:r>
          </w:p>
        </w:tc>
        <w:tc>
          <w:tcPr>
            <w:tcW w:w="215" w:type="dxa"/>
            <w:tcBorders>
              <w:top w:val="nil"/>
              <w:left w:val="nil"/>
              <w:bottom w:val="nil"/>
              <w:right w:val="nil"/>
            </w:tcBorders>
            <w:shd w:val="clear" w:color="auto" w:fill="auto"/>
            <w:noWrap/>
            <w:vAlign w:val="bottom"/>
            <w:hideMark/>
          </w:tcPr>
          <w:p w14:paraId="6A5038F3"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22A5B1FF"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49AA56CF" w14:textId="77777777" w:rsidR="0097176E" w:rsidRPr="00473760"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26D10E81"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3D263365"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7D8E7CEF" w14:textId="77777777" w:rsidR="0097176E" w:rsidRPr="00473760" w:rsidRDefault="0097176E" w:rsidP="0097176E">
            <w:pPr>
              <w:spacing w:after="0" w:line="240" w:lineRule="auto"/>
              <w:jc w:val="right"/>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1 882</w:t>
            </w:r>
          </w:p>
        </w:tc>
        <w:tc>
          <w:tcPr>
            <w:tcW w:w="992" w:type="dxa"/>
            <w:tcBorders>
              <w:top w:val="nil"/>
              <w:left w:val="nil"/>
              <w:bottom w:val="nil"/>
              <w:right w:val="nil"/>
            </w:tcBorders>
            <w:shd w:val="clear" w:color="auto" w:fill="auto"/>
            <w:noWrap/>
            <w:vAlign w:val="bottom"/>
            <w:hideMark/>
          </w:tcPr>
          <w:p w14:paraId="5E5BD575" w14:textId="77777777" w:rsidR="0097176E" w:rsidRPr="00473760" w:rsidRDefault="0097176E" w:rsidP="0097176E">
            <w:pPr>
              <w:spacing w:after="0" w:line="240" w:lineRule="auto"/>
              <w:jc w:val="right"/>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1 797</w:t>
            </w:r>
          </w:p>
        </w:tc>
      </w:tr>
      <w:tr w:rsidR="0097176E" w:rsidRPr="0097176E" w14:paraId="43A13931" w14:textId="77777777" w:rsidTr="0097176E">
        <w:trPr>
          <w:trHeight w:val="300"/>
        </w:trPr>
        <w:tc>
          <w:tcPr>
            <w:tcW w:w="3196" w:type="dxa"/>
            <w:tcBorders>
              <w:top w:val="nil"/>
              <w:left w:val="nil"/>
              <w:bottom w:val="nil"/>
              <w:right w:val="nil"/>
            </w:tcBorders>
            <w:shd w:val="clear" w:color="auto" w:fill="auto"/>
            <w:noWrap/>
            <w:vAlign w:val="bottom"/>
            <w:hideMark/>
          </w:tcPr>
          <w:p w14:paraId="479A3B27" w14:textId="77777777" w:rsidR="0097176E" w:rsidRPr="00473760" w:rsidRDefault="0097176E" w:rsidP="0097176E">
            <w:pPr>
              <w:spacing w:after="0" w:line="240" w:lineRule="auto"/>
              <w:rPr>
                <w:rFonts w:ascii="Calibri" w:eastAsia="Times New Roman" w:hAnsi="Calibri" w:cs="Calibri"/>
                <w:bCs/>
                <w:color w:val="000000"/>
                <w:sz w:val="12"/>
                <w:szCs w:val="12"/>
                <w:lang w:eastAsia="pl-PL"/>
              </w:rPr>
            </w:pPr>
            <w:r w:rsidRPr="00473760">
              <w:rPr>
                <w:rFonts w:ascii="Calibri" w:eastAsia="Times New Roman" w:hAnsi="Calibri" w:cs="Calibri"/>
                <w:bCs/>
                <w:color w:val="000000"/>
                <w:sz w:val="12"/>
                <w:szCs w:val="12"/>
                <w:lang w:eastAsia="pl-PL"/>
              </w:rPr>
              <w:t xml:space="preserve">Razem </w:t>
            </w:r>
          </w:p>
        </w:tc>
        <w:tc>
          <w:tcPr>
            <w:tcW w:w="215" w:type="dxa"/>
            <w:tcBorders>
              <w:top w:val="nil"/>
              <w:left w:val="nil"/>
              <w:bottom w:val="nil"/>
              <w:right w:val="nil"/>
            </w:tcBorders>
            <w:shd w:val="clear" w:color="auto" w:fill="auto"/>
            <w:noWrap/>
            <w:vAlign w:val="bottom"/>
            <w:hideMark/>
          </w:tcPr>
          <w:p w14:paraId="02DC340B" w14:textId="77777777" w:rsidR="0097176E" w:rsidRPr="00473760" w:rsidRDefault="0097176E" w:rsidP="0097176E">
            <w:pPr>
              <w:spacing w:after="0" w:line="240" w:lineRule="auto"/>
              <w:rPr>
                <w:rFonts w:ascii="Calibri" w:eastAsia="Times New Roman" w:hAnsi="Calibri" w:cs="Calibri"/>
                <w:bCs/>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54C53A8C"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2D6401AD" w14:textId="77777777" w:rsidR="0097176E" w:rsidRPr="00473760"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70A11B24"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6F9B375A"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30A75A87" w14:textId="77777777" w:rsidR="0097176E" w:rsidRPr="00473760" w:rsidRDefault="0097176E" w:rsidP="0097176E">
            <w:pPr>
              <w:spacing w:after="0" w:line="240" w:lineRule="auto"/>
              <w:jc w:val="right"/>
              <w:rPr>
                <w:rFonts w:ascii="Calibri" w:eastAsia="Times New Roman" w:hAnsi="Calibri" w:cs="Calibri"/>
                <w:bCs/>
                <w:color w:val="000000"/>
                <w:sz w:val="12"/>
                <w:szCs w:val="12"/>
                <w:lang w:eastAsia="pl-PL"/>
              </w:rPr>
            </w:pPr>
            <w:r w:rsidRPr="00473760">
              <w:rPr>
                <w:rFonts w:ascii="Calibri" w:eastAsia="Times New Roman" w:hAnsi="Calibri" w:cs="Calibri"/>
                <w:bCs/>
                <w:color w:val="000000"/>
                <w:sz w:val="12"/>
                <w:szCs w:val="12"/>
                <w:lang w:eastAsia="pl-PL"/>
              </w:rPr>
              <w:t>139 031</w:t>
            </w:r>
          </w:p>
        </w:tc>
        <w:tc>
          <w:tcPr>
            <w:tcW w:w="992" w:type="dxa"/>
            <w:tcBorders>
              <w:top w:val="nil"/>
              <w:left w:val="nil"/>
              <w:bottom w:val="nil"/>
              <w:right w:val="nil"/>
            </w:tcBorders>
            <w:shd w:val="clear" w:color="auto" w:fill="auto"/>
            <w:noWrap/>
            <w:vAlign w:val="bottom"/>
            <w:hideMark/>
          </w:tcPr>
          <w:p w14:paraId="1F48B700" w14:textId="77777777" w:rsidR="0097176E" w:rsidRPr="00473760" w:rsidRDefault="0097176E" w:rsidP="0097176E">
            <w:pPr>
              <w:spacing w:after="0" w:line="240" w:lineRule="auto"/>
              <w:jc w:val="right"/>
              <w:rPr>
                <w:rFonts w:ascii="Calibri" w:eastAsia="Times New Roman" w:hAnsi="Calibri" w:cs="Calibri"/>
                <w:bCs/>
                <w:color w:val="000000"/>
                <w:sz w:val="12"/>
                <w:szCs w:val="12"/>
                <w:lang w:eastAsia="pl-PL"/>
              </w:rPr>
            </w:pPr>
            <w:r w:rsidRPr="00473760">
              <w:rPr>
                <w:rFonts w:ascii="Calibri" w:eastAsia="Times New Roman" w:hAnsi="Calibri" w:cs="Calibri"/>
                <w:bCs/>
                <w:color w:val="000000"/>
                <w:sz w:val="12"/>
                <w:szCs w:val="12"/>
                <w:lang w:eastAsia="pl-PL"/>
              </w:rPr>
              <w:t>122 660</w:t>
            </w:r>
          </w:p>
        </w:tc>
      </w:tr>
      <w:tr w:rsidR="0097176E" w:rsidRPr="0097176E" w14:paraId="01315CF9" w14:textId="77777777" w:rsidTr="0097176E">
        <w:trPr>
          <w:trHeight w:val="300"/>
        </w:trPr>
        <w:tc>
          <w:tcPr>
            <w:tcW w:w="3196" w:type="dxa"/>
            <w:tcBorders>
              <w:top w:val="nil"/>
              <w:left w:val="nil"/>
              <w:bottom w:val="nil"/>
              <w:right w:val="nil"/>
            </w:tcBorders>
            <w:shd w:val="clear" w:color="auto" w:fill="auto"/>
            <w:noWrap/>
            <w:vAlign w:val="bottom"/>
            <w:hideMark/>
          </w:tcPr>
          <w:p w14:paraId="1B1BDD80"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Zmiana stanu zapasów</w:t>
            </w:r>
          </w:p>
        </w:tc>
        <w:tc>
          <w:tcPr>
            <w:tcW w:w="215" w:type="dxa"/>
            <w:tcBorders>
              <w:top w:val="nil"/>
              <w:left w:val="nil"/>
              <w:bottom w:val="nil"/>
              <w:right w:val="nil"/>
            </w:tcBorders>
            <w:shd w:val="clear" w:color="auto" w:fill="auto"/>
            <w:noWrap/>
            <w:vAlign w:val="bottom"/>
            <w:hideMark/>
          </w:tcPr>
          <w:p w14:paraId="170D4308"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72D140FA"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60B6A410" w14:textId="77777777" w:rsidR="0097176E" w:rsidRPr="00473760"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9C0F3B8"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A52C7FD"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34CF0F33"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0686ECA6" w14:textId="77777777" w:rsidR="0097176E" w:rsidRPr="00473760" w:rsidRDefault="0097176E" w:rsidP="0097176E">
            <w:pPr>
              <w:spacing w:after="0" w:line="240" w:lineRule="auto"/>
              <w:jc w:val="right"/>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-149</w:t>
            </w:r>
          </w:p>
        </w:tc>
      </w:tr>
      <w:tr w:rsidR="0097176E" w:rsidRPr="0097176E" w14:paraId="5512B78B" w14:textId="77777777" w:rsidTr="0097176E">
        <w:trPr>
          <w:trHeight w:val="300"/>
        </w:trPr>
        <w:tc>
          <w:tcPr>
            <w:tcW w:w="3196" w:type="dxa"/>
            <w:tcBorders>
              <w:top w:val="nil"/>
              <w:left w:val="nil"/>
              <w:bottom w:val="nil"/>
              <w:right w:val="nil"/>
            </w:tcBorders>
            <w:shd w:val="clear" w:color="auto" w:fill="auto"/>
            <w:noWrap/>
            <w:vAlign w:val="bottom"/>
            <w:hideMark/>
          </w:tcPr>
          <w:p w14:paraId="5DC86691"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Koszty działalności operacyjnej</w:t>
            </w:r>
          </w:p>
        </w:tc>
        <w:tc>
          <w:tcPr>
            <w:tcW w:w="215" w:type="dxa"/>
            <w:tcBorders>
              <w:top w:val="nil"/>
              <w:left w:val="nil"/>
              <w:bottom w:val="nil"/>
              <w:right w:val="nil"/>
            </w:tcBorders>
            <w:shd w:val="clear" w:color="auto" w:fill="auto"/>
            <w:noWrap/>
            <w:vAlign w:val="bottom"/>
            <w:hideMark/>
          </w:tcPr>
          <w:p w14:paraId="6C13A5A9"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48C739A8"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1DFBC636" w14:textId="77777777" w:rsidR="0097176E" w:rsidRPr="00473760"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EEFD9D6"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3284C6E0"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2ACE5AF0" w14:textId="77777777" w:rsidR="0097176E" w:rsidRPr="00473760" w:rsidRDefault="0097176E" w:rsidP="0097176E">
            <w:pPr>
              <w:spacing w:after="0" w:line="240" w:lineRule="auto"/>
              <w:jc w:val="right"/>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139 032</w:t>
            </w:r>
          </w:p>
        </w:tc>
        <w:tc>
          <w:tcPr>
            <w:tcW w:w="992" w:type="dxa"/>
            <w:tcBorders>
              <w:top w:val="nil"/>
              <w:left w:val="nil"/>
              <w:bottom w:val="nil"/>
              <w:right w:val="nil"/>
            </w:tcBorders>
            <w:shd w:val="clear" w:color="auto" w:fill="auto"/>
            <w:noWrap/>
            <w:vAlign w:val="bottom"/>
            <w:hideMark/>
          </w:tcPr>
          <w:p w14:paraId="498381AD" w14:textId="77777777" w:rsidR="0097176E" w:rsidRPr="00473760" w:rsidRDefault="0097176E" w:rsidP="0097176E">
            <w:pPr>
              <w:spacing w:after="0" w:line="240" w:lineRule="auto"/>
              <w:jc w:val="right"/>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122 511</w:t>
            </w:r>
          </w:p>
        </w:tc>
      </w:tr>
      <w:tr w:rsidR="0097176E" w:rsidRPr="0097176E" w14:paraId="647F6B98" w14:textId="77777777" w:rsidTr="0097176E">
        <w:trPr>
          <w:trHeight w:val="300"/>
        </w:trPr>
        <w:tc>
          <w:tcPr>
            <w:tcW w:w="3196" w:type="dxa"/>
            <w:tcBorders>
              <w:top w:val="nil"/>
              <w:left w:val="nil"/>
              <w:bottom w:val="nil"/>
              <w:right w:val="nil"/>
            </w:tcBorders>
            <w:shd w:val="clear" w:color="auto" w:fill="auto"/>
            <w:noWrap/>
            <w:vAlign w:val="bottom"/>
            <w:hideMark/>
          </w:tcPr>
          <w:p w14:paraId="4A182656"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koszty sprzedaży</w:t>
            </w:r>
          </w:p>
        </w:tc>
        <w:tc>
          <w:tcPr>
            <w:tcW w:w="215" w:type="dxa"/>
            <w:tcBorders>
              <w:top w:val="nil"/>
              <w:left w:val="nil"/>
              <w:bottom w:val="nil"/>
              <w:right w:val="nil"/>
            </w:tcBorders>
            <w:shd w:val="clear" w:color="auto" w:fill="auto"/>
            <w:noWrap/>
            <w:vAlign w:val="bottom"/>
            <w:hideMark/>
          </w:tcPr>
          <w:p w14:paraId="1B839F17"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237AF3C6"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3EE6B22B" w14:textId="77777777" w:rsidR="0097176E" w:rsidRPr="00473760"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334E0126"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28EED5D"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5034EB77" w14:textId="7464E12D" w:rsidR="0097176E" w:rsidRPr="00473760" w:rsidRDefault="006D7EA9" w:rsidP="009717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22 501</w:t>
            </w:r>
          </w:p>
        </w:tc>
        <w:tc>
          <w:tcPr>
            <w:tcW w:w="992" w:type="dxa"/>
            <w:tcBorders>
              <w:top w:val="nil"/>
              <w:left w:val="nil"/>
              <w:bottom w:val="nil"/>
              <w:right w:val="nil"/>
            </w:tcBorders>
            <w:shd w:val="clear" w:color="auto" w:fill="auto"/>
            <w:noWrap/>
            <w:vAlign w:val="bottom"/>
            <w:hideMark/>
          </w:tcPr>
          <w:p w14:paraId="193A168A" w14:textId="77777777" w:rsidR="0097176E" w:rsidRPr="00473760" w:rsidRDefault="0097176E" w:rsidP="0097176E">
            <w:pPr>
              <w:spacing w:after="0" w:line="240" w:lineRule="auto"/>
              <w:jc w:val="right"/>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23 497</w:t>
            </w:r>
          </w:p>
        </w:tc>
      </w:tr>
      <w:tr w:rsidR="0097176E" w:rsidRPr="0097176E" w14:paraId="6115977C" w14:textId="77777777" w:rsidTr="0097176E">
        <w:trPr>
          <w:trHeight w:val="300"/>
        </w:trPr>
        <w:tc>
          <w:tcPr>
            <w:tcW w:w="3196" w:type="dxa"/>
            <w:tcBorders>
              <w:top w:val="nil"/>
              <w:left w:val="nil"/>
              <w:bottom w:val="nil"/>
              <w:right w:val="nil"/>
            </w:tcBorders>
            <w:shd w:val="clear" w:color="auto" w:fill="auto"/>
            <w:noWrap/>
            <w:vAlign w:val="bottom"/>
            <w:hideMark/>
          </w:tcPr>
          <w:p w14:paraId="074FA0A8"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Koszty ogólnego zarządu</w:t>
            </w:r>
          </w:p>
        </w:tc>
        <w:tc>
          <w:tcPr>
            <w:tcW w:w="215" w:type="dxa"/>
            <w:tcBorders>
              <w:top w:val="nil"/>
              <w:left w:val="nil"/>
              <w:bottom w:val="nil"/>
              <w:right w:val="nil"/>
            </w:tcBorders>
            <w:shd w:val="clear" w:color="auto" w:fill="auto"/>
            <w:noWrap/>
            <w:vAlign w:val="bottom"/>
            <w:hideMark/>
          </w:tcPr>
          <w:p w14:paraId="14D2F8DE" w14:textId="77777777" w:rsidR="0097176E" w:rsidRPr="00473760"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7CA21A16"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71CFBC18" w14:textId="77777777" w:rsidR="0097176E" w:rsidRPr="00473760"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96FD988"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62F91723"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08F986AA" w14:textId="77777777" w:rsidR="0097176E" w:rsidRPr="00473760" w:rsidRDefault="0097176E" w:rsidP="0097176E">
            <w:pPr>
              <w:spacing w:after="0" w:line="240" w:lineRule="auto"/>
              <w:jc w:val="right"/>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12 199</w:t>
            </w:r>
          </w:p>
        </w:tc>
        <w:tc>
          <w:tcPr>
            <w:tcW w:w="992" w:type="dxa"/>
            <w:tcBorders>
              <w:top w:val="nil"/>
              <w:left w:val="nil"/>
              <w:bottom w:val="nil"/>
              <w:right w:val="nil"/>
            </w:tcBorders>
            <w:shd w:val="clear" w:color="auto" w:fill="auto"/>
            <w:noWrap/>
            <w:vAlign w:val="bottom"/>
            <w:hideMark/>
          </w:tcPr>
          <w:p w14:paraId="67AFDF47" w14:textId="77777777" w:rsidR="0097176E" w:rsidRPr="00473760" w:rsidRDefault="0097176E" w:rsidP="0097176E">
            <w:pPr>
              <w:spacing w:after="0" w:line="240" w:lineRule="auto"/>
              <w:jc w:val="right"/>
              <w:rPr>
                <w:rFonts w:ascii="Calibri" w:eastAsia="Times New Roman" w:hAnsi="Calibri" w:cs="Calibri"/>
                <w:color w:val="000000"/>
                <w:sz w:val="12"/>
                <w:szCs w:val="12"/>
                <w:lang w:eastAsia="pl-PL"/>
              </w:rPr>
            </w:pPr>
            <w:r w:rsidRPr="00473760">
              <w:rPr>
                <w:rFonts w:ascii="Calibri" w:eastAsia="Times New Roman" w:hAnsi="Calibri" w:cs="Calibri"/>
                <w:color w:val="000000"/>
                <w:sz w:val="12"/>
                <w:szCs w:val="12"/>
                <w:lang w:eastAsia="pl-PL"/>
              </w:rPr>
              <w:t>10 110</w:t>
            </w:r>
          </w:p>
        </w:tc>
      </w:tr>
      <w:tr w:rsidR="0097176E" w:rsidRPr="0097176E" w14:paraId="6DB933AE" w14:textId="77777777" w:rsidTr="0097176E">
        <w:trPr>
          <w:trHeight w:val="300"/>
        </w:trPr>
        <w:tc>
          <w:tcPr>
            <w:tcW w:w="3196" w:type="dxa"/>
            <w:tcBorders>
              <w:top w:val="nil"/>
              <w:left w:val="nil"/>
              <w:bottom w:val="nil"/>
              <w:right w:val="nil"/>
            </w:tcBorders>
            <w:shd w:val="clear" w:color="auto" w:fill="auto"/>
            <w:noWrap/>
            <w:vAlign w:val="bottom"/>
            <w:hideMark/>
          </w:tcPr>
          <w:p w14:paraId="14615115" w14:textId="77777777" w:rsidR="0097176E" w:rsidRPr="00473760" w:rsidRDefault="0097176E" w:rsidP="0097176E">
            <w:pPr>
              <w:spacing w:after="0" w:line="240" w:lineRule="auto"/>
              <w:rPr>
                <w:rFonts w:ascii="Calibri" w:eastAsia="Times New Roman" w:hAnsi="Calibri" w:cs="Calibri"/>
                <w:bCs/>
                <w:color w:val="000000"/>
                <w:sz w:val="12"/>
                <w:szCs w:val="12"/>
                <w:lang w:eastAsia="pl-PL"/>
              </w:rPr>
            </w:pPr>
            <w:r w:rsidRPr="00473760">
              <w:rPr>
                <w:rFonts w:ascii="Calibri" w:eastAsia="Times New Roman" w:hAnsi="Calibri" w:cs="Calibri"/>
                <w:bCs/>
                <w:color w:val="000000"/>
                <w:sz w:val="12"/>
                <w:szCs w:val="12"/>
                <w:lang w:eastAsia="pl-PL"/>
              </w:rPr>
              <w:t>Koszt własny sprzedaży</w:t>
            </w:r>
          </w:p>
        </w:tc>
        <w:tc>
          <w:tcPr>
            <w:tcW w:w="215" w:type="dxa"/>
            <w:tcBorders>
              <w:top w:val="nil"/>
              <w:left w:val="nil"/>
              <w:bottom w:val="nil"/>
              <w:right w:val="nil"/>
            </w:tcBorders>
            <w:shd w:val="clear" w:color="auto" w:fill="auto"/>
            <w:noWrap/>
            <w:vAlign w:val="bottom"/>
            <w:hideMark/>
          </w:tcPr>
          <w:p w14:paraId="74704EB8" w14:textId="77777777" w:rsidR="0097176E" w:rsidRPr="00473760" w:rsidRDefault="0097176E" w:rsidP="0097176E">
            <w:pPr>
              <w:spacing w:after="0" w:line="240" w:lineRule="auto"/>
              <w:rPr>
                <w:rFonts w:ascii="Calibri" w:eastAsia="Times New Roman" w:hAnsi="Calibri" w:cs="Calibri"/>
                <w:bCs/>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1388DC9C"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04841894" w14:textId="77777777" w:rsidR="0097176E" w:rsidRPr="00473760"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AAF9951"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D999112" w14:textId="77777777" w:rsidR="0097176E" w:rsidRPr="00473760"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275F0E72" w14:textId="77777777" w:rsidR="0097176E" w:rsidRPr="00473760" w:rsidRDefault="0097176E" w:rsidP="0097176E">
            <w:pPr>
              <w:spacing w:after="0" w:line="240" w:lineRule="auto"/>
              <w:jc w:val="right"/>
              <w:rPr>
                <w:rFonts w:ascii="Calibri" w:eastAsia="Times New Roman" w:hAnsi="Calibri" w:cs="Calibri"/>
                <w:bCs/>
                <w:color w:val="000000"/>
                <w:sz w:val="12"/>
                <w:szCs w:val="12"/>
                <w:lang w:eastAsia="pl-PL"/>
              </w:rPr>
            </w:pPr>
            <w:r w:rsidRPr="00473760">
              <w:rPr>
                <w:rFonts w:ascii="Calibri" w:eastAsia="Times New Roman" w:hAnsi="Calibri" w:cs="Calibri"/>
                <w:bCs/>
                <w:color w:val="000000"/>
                <w:sz w:val="12"/>
                <w:szCs w:val="12"/>
                <w:lang w:eastAsia="pl-PL"/>
              </w:rPr>
              <w:t>104 333</w:t>
            </w:r>
          </w:p>
        </w:tc>
        <w:tc>
          <w:tcPr>
            <w:tcW w:w="992" w:type="dxa"/>
            <w:tcBorders>
              <w:top w:val="nil"/>
              <w:left w:val="nil"/>
              <w:bottom w:val="nil"/>
              <w:right w:val="nil"/>
            </w:tcBorders>
            <w:shd w:val="clear" w:color="auto" w:fill="auto"/>
            <w:noWrap/>
            <w:vAlign w:val="bottom"/>
            <w:hideMark/>
          </w:tcPr>
          <w:p w14:paraId="04B9FA05" w14:textId="77777777" w:rsidR="0097176E" w:rsidRPr="00473760" w:rsidRDefault="0097176E" w:rsidP="0097176E">
            <w:pPr>
              <w:spacing w:after="0" w:line="240" w:lineRule="auto"/>
              <w:jc w:val="right"/>
              <w:rPr>
                <w:rFonts w:ascii="Calibri" w:eastAsia="Times New Roman" w:hAnsi="Calibri" w:cs="Calibri"/>
                <w:bCs/>
                <w:color w:val="000000"/>
                <w:sz w:val="12"/>
                <w:szCs w:val="12"/>
                <w:lang w:eastAsia="pl-PL"/>
              </w:rPr>
            </w:pPr>
            <w:r w:rsidRPr="00473760">
              <w:rPr>
                <w:rFonts w:ascii="Calibri" w:eastAsia="Times New Roman" w:hAnsi="Calibri" w:cs="Calibri"/>
                <w:bCs/>
                <w:color w:val="000000"/>
                <w:sz w:val="12"/>
                <w:szCs w:val="12"/>
                <w:lang w:eastAsia="pl-PL"/>
              </w:rPr>
              <w:t>88 904</w:t>
            </w:r>
          </w:p>
        </w:tc>
      </w:tr>
    </w:tbl>
    <w:p w14:paraId="71998C15" w14:textId="7E8C0155" w:rsidR="000A39E8" w:rsidRPr="0002795B" w:rsidRDefault="0097176E" w:rsidP="000A39E8">
      <w:pPr>
        <w:pStyle w:val="Bpodstbold"/>
        <w:rPr>
          <w:b w:val="0"/>
        </w:rPr>
      </w:pPr>
      <w:r>
        <w:fldChar w:fldCharType="end"/>
      </w:r>
      <w:r w:rsidR="004F791C">
        <w:fldChar w:fldCharType="begin"/>
      </w:r>
      <w:r w:rsidR="004F791C">
        <w:instrText xml:space="preserve"> LINK </w:instrText>
      </w:r>
      <w:r w:rsidR="00410634">
        <w:instrText xml:space="preserve">Excel.Sheet.12 "C:\\Users\\k.balcerowicz\\SPRAWOZDANIA FINANSOWE\\ARCUS 2016\\Skonsolidowane 2016\\Sprawozdanie skonsolidowane 19.03.2016.xlsx" SS7!W18K11:W32K18 </w:instrText>
      </w:r>
      <w:r w:rsidR="004F791C">
        <w:instrText xml:space="preserve">\a \f 4 \h  \* MERGEFORMAT </w:instrText>
      </w:r>
      <w:r w:rsidR="004F791C">
        <w:fldChar w:fldCharType="end"/>
      </w:r>
    </w:p>
    <w:p w14:paraId="2A9FF95E" w14:textId="77777777" w:rsidR="000A39E8" w:rsidRDefault="000A39E8" w:rsidP="000A39E8">
      <w:pPr>
        <w:pStyle w:val="Nagwek1"/>
      </w:pPr>
      <w:bookmarkStart w:id="45" w:name="_Toc512612976"/>
      <w:r>
        <w:t>POZOSTAŁE PRZYCHODY OPERACYJNE</w:t>
      </w:r>
      <w:bookmarkEnd w:id="45"/>
    </w:p>
    <w:p w14:paraId="016842FD" w14:textId="52FDB360" w:rsidR="0097176E" w:rsidRDefault="0097176E" w:rsidP="007C7C15">
      <w:pPr>
        <w:pStyle w:val="Bpodstbold"/>
        <w:rPr>
          <w:b w:val="0"/>
          <w:sz w:val="22"/>
        </w:rPr>
      </w:pPr>
      <w:r>
        <w:fldChar w:fldCharType="begin"/>
      </w:r>
      <w:r>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SS7!W34K11:W43K18 </w:instrText>
      </w:r>
      <w:r>
        <w:instrText xml:space="preserve">\a \f 4 \h  \* MERGEFORMAT </w:instrText>
      </w:r>
      <w:r>
        <w:fldChar w:fldCharType="separate"/>
      </w:r>
    </w:p>
    <w:tbl>
      <w:tblPr>
        <w:tblW w:w="9072" w:type="dxa"/>
        <w:tblCellMar>
          <w:left w:w="70" w:type="dxa"/>
          <w:right w:w="70" w:type="dxa"/>
        </w:tblCellMar>
        <w:tblLook w:val="04A0" w:firstRow="1" w:lastRow="0" w:firstColumn="1" w:lastColumn="0" w:noHBand="0" w:noVBand="1"/>
      </w:tblPr>
      <w:tblGrid>
        <w:gridCol w:w="3196"/>
        <w:gridCol w:w="215"/>
        <w:gridCol w:w="851"/>
        <w:gridCol w:w="851"/>
        <w:gridCol w:w="970"/>
        <w:gridCol w:w="970"/>
        <w:gridCol w:w="1027"/>
        <w:gridCol w:w="992"/>
      </w:tblGrid>
      <w:tr w:rsidR="0097176E" w:rsidRPr="0097176E" w14:paraId="71086AED" w14:textId="77777777" w:rsidTr="0097176E">
        <w:trPr>
          <w:trHeight w:val="300"/>
        </w:trPr>
        <w:tc>
          <w:tcPr>
            <w:tcW w:w="3196" w:type="dxa"/>
            <w:tcBorders>
              <w:top w:val="nil"/>
              <w:left w:val="nil"/>
              <w:bottom w:val="single" w:sz="4" w:space="0" w:color="1F497D"/>
              <w:right w:val="nil"/>
            </w:tcBorders>
            <w:shd w:val="clear" w:color="auto" w:fill="auto"/>
            <w:noWrap/>
            <w:vAlign w:val="bottom"/>
            <w:hideMark/>
          </w:tcPr>
          <w:p w14:paraId="0B7239A5" w14:textId="086763B1"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Pozostałe przychody operacyjne</w:t>
            </w:r>
          </w:p>
        </w:tc>
        <w:tc>
          <w:tcPr>
            <w:tcW w:w="215" w:type="dxa"/>
            <w:tcBorders>
              <w:top w:val="nil"/>
              <w:left w:val="nil"/>
              <w:bottom w:val="single" w:sz="4" w:space="0" w:color="1F497D"/>
              <w:right w:val="nil"/>
            </w:tcBorders>
            <w:shd w:val="clear" w:color="auto" w:fill="auto"/>
            <w:noWrap/>
            <w:vAlign w:val="bottom"/>
            <w:hideMark/>
          </w:tcPr>
          <w:p w14:paraId="381A2BA2"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5F08C4A2"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6E6C726F"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516F08A1"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2BAAEF8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1F497D"/>
              <w:right w:val="nil"/>
            </w:tcBorders>
            <w:shd w:val="clear" w:color="auto" w:fill="auto"/>
            <w:noWrap/>
            <w:vAlign w:val="bottom"/>
            <w:hideMark/>
          </w:tcPr>
          <w:p w14:paraId="57B36B6D"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192D1196"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r>
      <w:tr w:rsidR="0097176E" w:rsidRPr="0097176E" w14:paraId="59253CD9" w14:textId="77777777" w:rsidTr="0097176E">
        <w:trPr>
          <w:trHeight w:val="300"/>
        </w:trPr>
        <w:tc>
          <w:tcPr>
            <w:tcW w:w="3196" w:type="dxa"/>
            <w:tcBorders>
              <w:top w:val="nil"/>
              <w:left w:val="nil"/>
              <w:bottom w:val="nil"/>
              <w:right w:val="nil"/>
            </w:tcBorders>
            <w:shd w:val="clear" w:color="auto" w:fill="auto"/>
            <w:noWrap/>
            <w:vAlign w:val="bottom"/>
            <w:hideMark/>
          </w:tcPr>
          <w:p w14:paraId="6AFAF23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c>
          <w:tcPr>
            <w:tcW w:w="215" w:type="dxa"/>
            <w:tcBorders>
              <w:top w:val="nil"/>
              <w:left w:val="nil"/>
              <w:bottom w:val="nil"/>
              <w:right w:val="nil"/>
            </w:tcBorders>
            <w:shd w:val="clear" w:color="auto" w:fill="auto"/>
            <w:noWrap/>
            <w:hideMark/>
          </w:tcPr>
          <w:p w14:paraId="382B2C61"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single" w:sz="4" w:space="0" w:color="auto"/>
              <w:right w:val="nil"/>
            </w:tcBorders>
            <w:shd w:val="clear" w:color="auto" w:fill="auto"/>
            <w:noWrap/>
            <w:hideMark/>
          </w:tcPr>
          <w:p w14:paraId="6B525D9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auto"/>
              <w:right w:val="nil"/>
            </w:tcBorders>
            <w:shd w:val="clear" w:color="auto" w:fill="auto"/>
            <w:noWrap/>
            <w:hideMark/>
          </w:tcPr>
          <w:p w14:paraId="51DCD686"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201EB1E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549C32AD"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auto"/>
              <w:right w:val="nil"/>
            </w:tcBorders>
            <w:shd w:val="clear" w:color="auto" w:fill="auto"/>
            <w:noWrap/>
            <w:hideMark/>
          </w:tcPr>
          <w:p w14:paraId="0750FA6E"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31.12.2017</w:t>
            </w:r>
          </w:p>
        </w:tc>
        <w:tc>
          <w:tcPr>
            <w:tcW w:w="992" w:type="dxa"/>
            <w:tcBorders>
              <w:top w:val="nil"/>
              <w:left w:val="nil"/>
              <w:bottom w:val="single" w:sz="4" w:space="0" w:color="auto"/>
              <w:right w:val="nil"/>
            </w:tcBorders>
            <w:shd w:val="clear" w:color="auto" w:fill="auto"/>
            <w:noWrap/>
            <w:hideMark/>
          </w:tcPr>
          <w:p w14:paraId="48A410CC"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31.12.2016</w:t>
            </w:r>
          </w:p>
        </w:tc>
      </w:tr>
      <w:tr w:rsidR="0097176E" w:rsidRPr="0097176E" w14:paraId="2A7C1871" w14:textId="77777777" w:rsidTr="0097176E">
        <w:trPr>
          <w:trHeight w:val="300"/>
        </w:trPr>
        <w:tc>
          <w:tcPr>
            <w:tcW w:w="3196" w:type="dxa"/>
            <w:tcBorders>
              <w:top w:val="nil"/>
              <w:left w:val="nil"/>
              <w:bottom w:val="nil"/>
              <w:right w:val="nil"/>
            </w:tcBorders>
            <w:shd w:val="clear" w:color="auto" w:fill="auto"/>
            <w:noWrap/>
            <w:vAlign w:val="bottom"/>
            <w:hideMark/>
          </w:tcPr>
          <w:p w14:paraId="049C296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Zysk ze sprzedaży środków  trwałych</w:t>
            </w:r>
          </w:p>
        </w:tc>
        <w:tc>
          <w:tcPr>
            <w:tcW w:w="215" w:type="dxa"/>
            <w:tcBorders>
              <w:top w:val="nil"/>
              <w:left w:val="nil"/>
              <w:bottom w:val="nil"/>
              <w:right w:val="nil"/>
            </w:tcBorders>
            <w:shd w:val="clear" w:color="auto" w:fill="auto"/>
            <w:noWrap/>
            <w:vAlign w:val="bottom"/>
            <w:hideMark/>
          </w:tcPr>
          <w:p w14:paraId="75ECFC5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1F9A01C8"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72431D82"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3D00BDA"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2F6354F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10BFF029"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6</w:t>
            </w:r>
          </w:p>
        </w:tc>
        <w:tc>
          <w:tcPr>
            <w:tcW w:w="992" w:type="dxa"/>
            <w:tcBorders>
              <w:top w:val="nil"/>
              <w:left w:val="nil"/>
              <w:bottom w:val="nil"/>
              <w:right w:val="nil"/>
            </w:tcBorders>
            <w:shd w:val="clear" w:color="auto" w:fill="auto"/>
            <w:noWrap/>
            <w:vAlign w:val="bottom"/>
            <w:hideMark/>
          </w:tcPr>
          <w:p w14:paraId="2E6D199B"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542</w:t>
            </w:r>
          </w:p>
        </w:tc>
      </w:tr>
      <w:tr w:rsidR="0097176E" w:rsidRPr="0097176E" w14:paraId="03430D44" w14:textId="77777777" w:rsidTr="0097176E">
        <w:trPr>
          <w:trHeight w:val="300"/>
        </w:trPr>
        <w:tc>
          <w:tcPr>
            <w:tcW w:w="3196" w:type="dxa"/>
            <w:tcBorders>
              <w:top w:val="nil"/>
              <w:left w:val="nil"/>
              <w:bottom w:val="nil"/>
              <w:right w:val="nil"/>
            </w:tcBorders>
            <w:shd w:val="clear" w:color="auto" w:fill="auto"/>
            <w:noWrap/>
            <w:vAlign w:val="bottom"/>
            <w:hideMark/>
          </w:tcPr>
          <w:p w14:paraId="75C26550"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Otrzymane odszkodowania</w:t>
            </w:r>
          </w:p>
        </w:tc>
        <w:tc>
          <w:tcPr>
            <w:tcW w:w="215" w:type="dxa"/>
            <w:tcBorders>
              <w:top w:val="nil"/>
              <w:left w:val="nil"/>
              <w:bottom w:val="nil"/>
              <w:right w:val="nil"/>
            </w:tcBorders>
            <w:shd w:val="clear" w:color="auto" w:fill="auto"/>
            <w:noWrap/>
            <w:vAlign w:val="bottom"/>
            <w:hideMark/>
          </w:tcPr>
          <w:p w14:paraId="3DB5AC18"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7D97DC46"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45EA552D"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9D280F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2BAAEAA9"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56F9283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513</w:t>
            </w:r>
          </w:p>
        </w:tc>
        <w:tc>
          <w:tcPr>
            <w:tcW w:w="992" w:type="dxa"/>
            <w:tcBorders>
              <w:top w:val="nil"/>
              <w:left w:val="nil"/>
              <w:bottom w:val="nil"/>
              <w:right w:val="nil"/>
            </w:tcBorders>
            <w:shd w:val="clear" w:color="auto" w:fill="auto"/>
            <w:noWrap/>
            <w:vAlign w:val="bottom"/>
            <w:hideMark/>
          </w:tcPr>
          <w:p w14:paraId="2F87AEA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13</w:t>
            </w:r>
          </w:p>
        </w:tc>
      </w:tr>
      <w:tr w:rsidR="0097176E" w:rsidRPr="0097176E" w14:paraId="0FB60FB1" w14:textId="77777777" w:rsidTr="0097176E">
        <w:trPr>
          <w:trHeight w:val="300"/>
        </w:trPr>
        <w:tc>
          <w:tcPr>
            <w:tcW w:w="3196" w:type="dxa"/>
            <w:tcBorders>
              <w:top w:val="nil"/>
              <w:left w:val="nil"/>
              <w:bottom w:val="nil"/>
              <w:right w:val="nil"/>
            </w:tcBorders>
            <w:shd w:val="clear" w:color="auto" w:fill="auto"/>
            <w:noWrap/>
            <w:vAlign w:val="bottom"/>
            <w:hideMark/>
          </w:tcPr>
          <w:p w14:paraId="66C431A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Dotacje otrzymane</w:t>
            </w:r>
          </w:p>
        </w:tc>
        <w:tc>
          <w:tcPr>
            <w:tcW w:w="215" w:type="dxa"/>
            <w:tcBorders>
              <w:top w:val="nil"/>
              <w:left w:val="nil"/>
              <w:bottom w:val="nil"/>
              <w:right w:val="nil"/>
            </w:tcBorders>
            <w:shd w:val="clear" w:color="auto" w:fill="auto"/>
            <w:noWrap/>
            <w:vAlign w:val="bottom"/>
            <w:hideMark/>
          </w:tcPr>
          <w:p w14:paraId="0FB1BA8C"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304E4F66"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4748BAEB"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C37B26C"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0FC4A60A"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0622881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149</w:t>
            </w:r>
          </w:p>
        </w:tc>
        <w:tc>
          <w:tcPr>
            <w:tcW w:w="992" w:type="dxa"/>
            <w:tcBorders>
              <w:top w:val="nil"/>
              <w:left w:val="nil"/>
              <w:bottom w:val="nil"/>
              <w:right w:val="nil"/>
            </w:tcBorders>
            <w:shd w:val="clear" w:color="auto" w:fill="auto"/>
            <w:noWrap/>
            <w:vAlign w:val="bottom"/>
            <w:hideMark/>
          </w:tcPr>
          <w:p w14:paraId="75CB34D0"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149</w:t>
            </w:r>
          </w:p>
        </w:tc>
      </w:tr>
      <w:tr w:rsidR="0097176E" w:rsidRPr="0097176E" w14:paraId="27F6B6B4" w14:textId="77777777" w:rsidTr="0097176E">
        <w:trPr>
          <w:trHeight w:val="300"/>
        </w:trPr>
        <w:tc>
          <w:tcPr>
            <w:tcW w:w="3196" w:type="dxa"/>
            <w:tcBorders>
              <w:top w:val="nil"/>
              <w:left w:val="nil"/>
              <w:bottom w:val="nil"/>
              <w:right w:val="nil"/>
            </w:tcBorders>
            <w:shd w:val="clear" w:color="auto" w:fill="auto"/>
            <w:noWrap/>
            <w:vAlign w:val="bottom"/>
            <w:hideMark/>
          </w:tcPr>
          <w:p w14:paraId="5684C42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Pozostałe</w:t>
            </w:r>
          </w:p>
        </w:tc>
        <w:tc>
          <w:tcPr>
            <w:tcW w:w="215" w:type="dxa"/>
            <w:tcBorders>
              <w:top w:val="nil"/>
              <w:left w:val="nil"/>
              <w:bottom w:val="nil"/>
              <w:right w:val="nil"/>
            </w:tcBorders>
            <w:shd w:val="clear" w:color="auto" w:fill="auto"/>
            <w:noWrap/>
            <w:vAlign w:val="bottom"/>
            <w:hideMark/>
          </w:tcPr>
          <w:p w14:paraId="3E65F79E"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68D92E01"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6EC6D2BF"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C8FE94A"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7F5981F"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43D9A7BE"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696</w:t>
            </w:r>
          </w:p>
        </w:tc>
        <w:tc>
          <w:tcPr>
            <w:tcW w:w="992" w:type="dxa"/>
            <w:tcBorders>
              <w:top w:val="nil"/>
              <w:left w:val="nil"/>
              <w:bottom w:val="nil"/>
              <w:right w:val="nil"/>
            </w:tcBorders>
            <w:shd w:val="clear" w:color="auto" w:fill="auto"/>
            <w:noWrap/>
            <w:vAlign w:val="bottom"/>
            <w:hideMark/>
          </w:tcPr>
          <w:p w14:paraId="1004ECA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735</w:t>
            </w:r>
          </w:p>
        </w:tc>
      </w:tr>
      <w:tr w:rsidR="0097176E" w:rsidRPr="0097176E" w14:paraId="2D0A8A46" w14:textId="77777777" w:rsidTr="0097176E">
        <w:trPr>
          <w:trHeight w:val="300"/>
        </w:trPr>
        <w:tc>
          <w:tcPr>
            <w:tcW w:w="3196" w:type="dxa"/>
            <w:tcBorders>
              <w:top w:val="nil"/>
              <w:left w:val="nil"/>
              <w:bottom w:val="nil"/>
              <w:right w:val="nil"/>
            </w:tcBorders>
            <w:shd w:val="clear" w:color="auto" w:fill="auto"/>
            <w:noWrap/>
            <w:vAlign w:val="bottom"/>
            <w:hideMark/>
          </w:tcPr>
          <w:p w14:paraId="3ECBE58B"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Razem</w:t>
            </w:r>
          </w:p>
        </w:tc>
        <w:tc>
          <w:tcPr>
            <w:tcW w:w="215" w:type="dxa"/>
            <w:tcBorders>
              <w:top w:val="nil"/>
              <w:left w:val="nil"/>
              <w:bottom w:val="nil"/>
              <w:right w:val="nil"/>
            </w:tcBorders>
            <w:shd w:val="clear" w:color="auto" w:fill="auto"/>
            <w:noWrap/>
            <w:vAlign w:val="bottom"/>
            <w:hideMark/>
          </w:tcPr>
          <w:p w14:paraId="2F31CA48"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2429FC42"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79BF2A1E"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35BFBF4E"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81AD74C"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58C24EC8"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1 364</w:t>
            </w:r>
          </w:p>
        </w:tc>
        <w:tc>
          <w:tcPr>
            <w:tcW w:w="992" w:type="dxa"/>
            <w:tcBorders>
              <w:top w:val="nil"/>
              <w:left w:val="nil"/>
              <w:bottom w:val="nil"/>
              <w:right w:val="nil"/>
            </w:tcBorders>
            <w:shd w:val="clear" w:color="auto" w:fill="auto"/>
            <w:noWrap/>
            <w:vAlign w:val="bottom"/>
            <w:hideMark/>
          </w:tcPr>
          <w:p w14:paraId="31553622"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1 439</w:t>
            </w:r>
          </w:p>
        </w:tc>
      </w:tr>
    </w:tbl>
    <w:p w14:paraId="40AA4CF8" w14:textId="699F6D3D" w:rsidR="00184E36" w:rsidRDefault="0097176E" w:rsidP="007C7C15">
      <w:pPr>
        <w:pStyle w:val="Bpodstbold"/>
      </w:pPr>
      <w:r>
        <w:fldChar w:fldCharType="end"/>
      </w:r>
    </w:p>
    <w:p w14:paraId="60E97295" w14:textId="64DC7726" w:rsidR="0097176E" w:rsidRPr="00B53CC2" w:rsidRDefault="000A39E8" w:rsidP="007C7C15">
      <w:pPr>
        <w:pStyle w:val="Nagwek1"/>
      </w:pPr>
      <w:bookmarkStart w:id="46" w:name="_Toc512612977"/>
      <w:r>
        <w:t>POZOSTAŁE KOSZTY OPERACYJNE</w:t>
      </w:r>
      <w:bookmarkEnd w:id="46"/>
      <w:r w:rsidR="0097176E">
        <w:fldChar w:fldCharType="begin"/>
      </w:r>
      <w:r w:rsidR="0097176E">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SS7!W44K11:W54K18 </w:instrText>
      </w:r>
      <w:r w:rsidR="0097176E">
        <w:instrText xml:space="preserve">\a \f 4 \h  \* MERGEFORMAT </w:instrText>
      </w:r>
      <w:r w:rsidR="0097176E">
        <w:fldChar w:fldCharType="separate"/>
      </w:r>
    </w:p>
    <w:tbl>
      <w:tblPr>
        <w:tblW w:w="9072" w:type="dxa"/>
        <w:tblCellMar>
          <w:left w:w="70" w:type="dxa"/>
          <w:right w:w="70" w:type="dxa"/>
        </w:tblCellMar>
        <w:tblLook w:val="04A0" w:firstRow="1" w:lastRow="0" w:firstColumn="1" w:lastColumn="0" w:noHBand="0" w:noVBand="1"/>
      </w:tblPr>
      <w:tblGrid>
        <w:gridCol w:w="3216"/>
        <w:gridCol w:w="216"/>
        <w:gridCol w:w="856"/>
        <w:gridCol w:w="856"/>
        <w:gridCol w:w="976"/>
        <w:gridCol w:w="976"/>
        <w:gridCol w:w="984"/>
        <w:gridCol w:w="992"/>
      </w:tblGrid>
      <w:tr w:rsidR="0097176E" w:rsidRPr="0097176E" w14:paraId="12DD64F0" w14:textId="77777777" w:rsidTr="0097176E">
        <w:trPr>
          <w:trHeight w:val="300"/>
        </w:trPr>
        <w:tc>
          <w:tcPr>
            <w:tcW w:w="3216" w:type="dxa"/>
            <w:tcBorders>
              <w:top w:val="nil"/>
              <w:left w:val="nil"/>
              <w:bottom w:val="single" w:sz="4" w:space="0" w:color="1F497D"/>
              <w:right w:val="nil"/>
            </w:tcBorders>
            <w:shd w:val="clear" w:color="auto" w:fill="auto"/>
            <w:noWrap/>
            <w:vAlign w:val="bottom"/>
            <w:hideMark/>
          </w:tcPr>
          <w:p w14:paraId="16EAE715" w14:textId="7EA37C6E"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Pozostałe koszty operacyjne</w:t>
            </w:r>
          </w:p>
        </w:tc>
        <w:tc>
          <w:tcPr>
            <w:tcW w:w="216" w:type="dxa"/>
            <w:tcBorders>
              <w:top w:val="nil"/>
              <w:left w:val="nil"/>
              <w:bottom w:val="single" w:sz="4" w:space="0" w:color="1F497D"/>
              <w:right w:val="nil"/>
            </w:tcBorders>
            <w:shd w:val="clear" w:color="auto" w:fill="auto"/>
            <w:noWrap/>
            <w:vAlign w:val="bottom"/>
            <w:hideMark/>
          </w:tcPr>
          <w:p w14:paraId="4CAFD364"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04D771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06DED6C6"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2DE2117E"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54C5E50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84" w:type="dxa"/>
            <w:tcBorders>
              <w:top w:val="nil"/>
              <w:left w:val="nil"/>
              <w:bottom w:val="single" w:sz="4" w:space="0" w:color="1F497D"/>
              <w:right w:val="nil"/>
            </w:tcBorders>
            <w:shd w:val="clear" w:color="auto" w:fill="auto"/>
            <w:noWrap/>
            <w:vAlign w:val="bottom"/>
            <w:hideMark/>
          </w:tcPr>
          <w:p w14:paraId="46EFA6E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72E33E6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r>
      <w:tr w:rsidR="0097176E" w:rsidRPr="0097176E" w14:paraId="5F7B514B" w14:textId="77777777" w:rsidTr="0097176E">
        <w:trPr>
          <w:trHeight w:val="300"/>
        </w:trPr>
        <w:tc>
          <w:tcPr>
            <w:tcW w:w="3216" w:type="dxa"/>
            <w:tcBorders>
              <w:top w:val="nil"/>
              <w:left w:val="nil"/>
              <w:bottom w:val="nil"/>
              <w:right w:val="nil"/>
            </w:tcBorders>
            <w:shd w:val="clear" w:color="auto" w:fill="auto"/>
            <w:noWrap/>
            <w:vAlign w:val="bottom"/>
            <w:hideMark/>
          </w:tcPr>
          <w:p w14:paraId="52760029"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13F10ED9"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6" w:type="dxa"/>
            <w:tcBorders>
              <w:top w:val="nil"/>
              <w:left w:val="nil"/>
              <w:bottom w:val="single" w:sz="4" w:space="0" w:color="auto"/>
              <w:right w:val="nil"/>
            </w:tcBorders>
            <w:shd w:val="clear" w:color="auto" w:fill="auto"/>
            <w:noWrap/>
            <w:hideMark/>
          </w:tcPr>
          <w:p w14:paraId="21D3482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6" w:type="dxa"/>
            <w:tcBorders>
              <w:top w:val="nil"/>
              <w:left w:val="nil"/>
              <w:bottom w:val="single" w:sz="4" w:space="0" w:color="auto"/>
              <w:right w:val="nil"/>
            </w:tcBorders>
            <w:shd w:val="clear" w:color="auto" w:fill="auto"/>
            <w:noWrap/>
            <w:hideMark/>
          </w:tcPr>
          <w:p w14:paraId="418448F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6" w:type="dxa"/>
            <w:tcBorders>
              <w:top w:val="nil"/>
              <w:left w:val="nil"/>
              <w:bottom w:val="single" w:sz="4" w:space="0" w:color="auto"/>
              <w:right w:val="nil"/>
            </w:tcBorders>
            <w:shd w:val="clear" w:color="auto" w:fill="auto"/>
            <w:noWrap/>
            <w:hideMark/>
          </w:tcPr>
          <w:p w14:paraId="0AF070DF"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6" w:type="dxa"/>
            <w:tcBorders>
              <w:top w:val="nil"/>
              <w:left w:val="nil"/>
              <w:bottom w:val="single" w:sz="4" w:space="0" w:color="auto"/>
              <w:right w:val="nil"/>
            </w:tcBorders>
            <w:shd w:val="clear" w:color="auto" w:fill="auto"/>
            <w:noWrap/>
            <w:hideMark/>
          </w:tcPr>
          <w:p w14:paraId="4526CA8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84" w:type="dxa"/>
            <w:tcBorders>
              <w:top w:val="nil"/>
              <w:left w:val="nil"/>
              <w:bottom w:val="single" w:sz="4" w:space="0" w:color="auto"/>
              <w:right w:val="nil"/>
            </w:tcBorders>
            <w:shd w:val="clear" w:color="auto" w:fill="auto"/>
            <w:noWrap/>
            <w:hideMark/>
          </w:tcPr>
          <w:p w14:paraId="7C3409EF"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31.12.2017</w:t>
            </w:r>
          </w:p>
        </w:tc>
        <w:tc>
          <w:tcPr>
            <w:tcW w:w="992" w:type="dxa"/>
            <w:tcBorders>
              <w:top w:val="nil"/>
              <w:left w:val="nil"/>
              <w:bottom w:val="single" w:sz="4" w:space="0" w:color="auto"/>
              <w:right w:val="nil"/>
            </w:tcBorders>
            <w:shd w:val="clear" w:color="auto" w:fill="auto"/>
            <w:noWrap/>
            <w:hideMark/>
          </w:tcPr>
          <w:p w14:paraId="736E09CF"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31.12.2016</w:t>
            </w:r>
          </w:p>
        </w:tc>
      </w:tr>
      <w:tr w:rsidR="0097176E" w:rsidRPr="0097176E" w14:paraId="33EC7569" w14:textId="77777777" w:rsidTr="0097176E">
        <w:trPr>
          <w:trHeight w:val="300"/>
        </w:trPr>
        <w:tc>
          <w:tcPr>
            <w:tcW w:w="3216" w:type="dxa"/>
            <w:tcBorders>
              <w:top w:val="nil"/>
              <w:left w:val="nil"/>
              <w:bottom w:val="nil"/>
              <w:right w:val="nil"/>
            </w:tcBorders>
            <w:shd w:val="clear" w:color="auto" w:fill="auto"/>
            <w:noWrap/>
            <w:vAlign w:val="bottom"/>
            <w:hideMark/>
          </w:tcPr>
          <w:p w14:paraId="18EA9745"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Strata ze sprzedaży środków trwałych</w:t>
            </w:r>
          </w:p>
        </w:tc>
        <w:tc>
          <w:tcPr>
            <w:tcW w:w="216" w:type="dxa"/>
            <w:tcBorders>
              <w:top w:val="nil"/>
              <w:left w:val="nil"/>
              <w:bottom w:val="nil"/>
              <w:right w:val="nil"/>
            </w:tcBorders>
            <w:shd w:val="clear" w:color="auto" w:fill="auto"/>
            <w:noWrap/>
            <w:vAlign w:val="bottom"/>
            <w:hideMark/>
          </w:tcPr>
          <w:p w14:paraId="7AB9F08E"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A4E6428"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C653403"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1893CFF"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8F5B74F"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65864623"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12</w:t>
            </w:r>
          </w:p>
        </w:tc>
        <w:tc>
          <w:tcPr>
            <w:tcW w:w="992" w:type="dxa"/>
            <w:tcBorders>
              <w:top w:val="nil"/>
              <w:left w:val="nil"/>
              <w:bottom w:val="nil"/>
              <w:right w:val="nil"/>
            </w:tcBorders>
            <w:shd w:val="clear" w:color="auto" w:fill="auto"/>
            <w:noWrap/>
            <w:vAlign w:val="bottom"/>
            <w:hideMark/>
          </w:tcPr>
          <w:p w14:paraId="6B3D90E4"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19</w:t>
            </w:r>
          </w:p>
        </w:tc>
      </w:tr>
      <w:tr w:rsidR="0097176E" w:rsidRPr="0097176E" w14:paraId="47963FED" w14:textId="77777777" w:rsidTr="0097176E">
        <w:trPr>
          <w:trHeight w:val="300"/>
        </w:trPr>
        <w:tc>
          <w:tcPr>
            <w:tcW w:w="3216" w:type="dxa"/>
            <w:tcBorders>
              <w:top w:val="nil"/>
              <w:left w:val="nil"/>
              <w:bottom w:val="nil"/>
              <w:right w:val="nil"/>
            </w:tcBorders>
            <w:shd w:val="clear" w:color="auto" w:fill="auto"/>
            <w:noWrap/>
            <w:vAlign w:val="bottom"/>
            <w:hideMark/>
          </w:tcPr>
          <w:p w14:paraId="11611D48"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Koszty napraw ubezpieczonego mienia</w:t>
            </w:r>
          </w:p>
        </w:tc>
        <w:tc>
          <w:tcPr>
            <w:tcW w:w="216" w:type="dxa"/>
            <w:tcBorders>
              <w:top w:val="nil"/>
              <w:left w:val="nil"/>
              <w:bottom w:val="nil"/>
              <w:right w:val="nil"/>
            </w:tcBorders>
            <w:shd w:val="clear" w:color="auto" w:fill="auto"/>
            <w:noWrap/>
            <w:vAlign w:val="bottom"/>
            <w:hideMark/>
          </w:tcPr>
          <w:p w14:paraId="55AD085B"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A26638C"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DC5DF8E"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B1E216E"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DF54072"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64B613D4"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100</w:t>
            </w:r>
          </w:p>
        </w:tc>
        <w:tc>
          <w:tcPr>
            <w:tcW w:w="992" w:type="dxa"/>
            <w:tcBorders>
              <w:top w:val="nil"/>
              <w:left w:val="nil"/>
              <w:bottom w:val="nil"/>
              <w:right w:val="nil"/>
            </w:tcBorders>
            <w:shd w:val="clear" w:color="auto" w:fill="auto"/>
            <w:noWrap/>
            <w:vAlign w:val="bottom"/>
            <w:hideMark/>
          </w:tcPr>
          <w:p w14:paraId="3823919F"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68</w:t>
            </w:r>
          </w:p>
        </w:tc>
      </w:tr>
      <w:tr w:rsidR="0097176E" w:rsidRPr="0097176E" w14:paraId="19ACB2B9" w14:textId="77777777" w:rsidTr="0097176E">
        <w:trPr>
          <w:trHeight w:val="300"/>
        </w:trPr>
        <w:tc>
          <w:tcPr>
            <w:tcW w:w="3216" w:type="dxa"/>
            <w:tcBorders>
              <w:top w:val="nil"/>
              <w:left w:val="nil"/>
              <w:bottom w:val="nil"/>
              <w:right w:val="nil"/>
            </w:tcBorders>
            <w:shd w:val="clear" w:color="auto" w:fill="auto"/>
            <w:noWrap/>
            <w:vAlign w:val="bottom"/>
            <w:hideMark/>
          </w:tcPr>
          <w:p w14:paraId="01365280" w14:textId="1B58B3F0" w:rsidR="0097176E" w:rsidRPr="0097176E" w:rsidRDefault="00997540" w:rsidP="0097176E">
            <w:pPr>
              <w:spacing w:after="0" w:line="240" w:lineRule="auto"/>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Aktualizacja wartości należ</w:t>
            </w:r>
            <w:r w:rsidR="0097176E" w:rsidRPr="0097176E">
              <w:rPr>
                <w:rFonts w:ascii="Calibri" w:eastAsia="Times New Roman" w:hAnsi="Calibri" w:cs="Calibri"/>
                <w:color w:val="000000"/>
                <w:sz w:val="12"/>
                <w:szCs w:val="12"/>
                <w:lang w:eastAsia="pl-PL"/>
              </w:rPr>
              <w:t>ności i zapasów</w:t>
            </w:r>
          </w:p>
        </w:tc>
        <w:tc>
          <w:tcPr>
            <w:tcW w:w="216" w:type="dxa"/>
            <w:tcBorders>
              <w:top w:val="nil"/>
              <w:left w:val="nil"/>
              <w:bottom w:val="nil"/>
              <w:right w:val="nil"/>
            </w:tcBorders>
            <w:shd w:val="clear" w:color="auto" w:fill="auto"/>
            <w:noWrap/>
            <w:vAlign w:val="bottom"/>
            <w:hideMark/>
          </w:tcPr>
          <w:p w14:paraId="1C07B92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F5750BB"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3C0FE6D"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DED476F"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2DA2AC4"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76A778F1"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11D7AA4B"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1 636</w:t>
            </w:r>
          </w:p>
        </w:tc>
      </w:tr>
      <w:tr w:rsidR="0097176E" w:rsidRPr="0097176E" w14:paraId="2B427102" w14:textId="77777777" w:rsidTr="0097176E">
        <w:trPr>
          <w:trHeight w:val="300"/>
        </w:trPr>
        <w:tc>
          <w:tcPr>
            <w:tcW w:w="3216" w:type="dxa"/>
            <w:tcBorders>
              <w:top w:val="nil"/>
              <w:left w:val="nil"/>
              <w:bottom w:val="nil"/>
              <w:right w:val="nil"/>
            </w:tcBorders>
            <w:shd w:val="clear" w:color="auto" w:fill="auto"/>
            <w:noWrap/>
            <w:vAlign w:val="bottom"/>
            <w:hideMark/>
          </w:tcPr>
          <w:p w14:paraId="115134E2"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xml:space="preserve">Aktualizacja wartości należności </w:t>
            </w:r>
          </w:p>
        </w:tc>
        <w:tc>
          <w:tcPr>
            <w:tcW w:w="216" w:type="dxa"/>
            <w:tcBorders>
              <w:top w:val="nil"/>
              <w:left w:val="nil"/>
              <w:bottom w:val="nil"/>
              <w:right w:val="nil"/>
            </w:tcBorders>
            <w:shd w:val="clear" w:color="auto" w:fill="auto"/>
            <w:noWrap/>
            <w:vAlign w:val="bottom"/>
            <w:hideMark/>
          </w:tcPr>
          <w:p w14:paraId="73667520"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CA84137"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DDAA6BC"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83B4646"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503CC50"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3DC1ED95"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53C442C5"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1 353</w:t>
            </w:r>
          </w:p>
        </w:tc>
      </w:tr>
      <w:tr w:rsidR="0097176E" w:rsidRPr="0097176E" w14:paraId="02CC106F" w14:textId="77777777" w:rsidTr="0097176E">
        <w:trPr>
          <w:trHeight w:val="300"/>
        </w:trPr>
        <w:tc>
          <w:tcPr>
            <w:tcW w:w="3216" w:type="dxa"/>
            <w:tcBorders>
              <w:top w:val="nil"/>
              <w:left w:val="nil"/>
              <w:bottom w:val="nil"/>
              <w:right w:val="nil"/>
            </w:tcBorders>
            <w:shd w:val="clear" w:color="auto" w:fill="auto"/>
            <w:noWrap/>
            <w:vAlign w:val="bottom"/>
            <w:hideMark/>
          </w:tcPr>
          <w:p w14:paraId="46470ACC"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Pozostałe</w:t>
            </w:r>
          </w:p>
        </w:tc>
        <w:tc>
          <w:tcPr>
            <w:tcW w:w="216" w:type="dxa"/>
            <w:tcBorders>
              <w:top w:val="nil"/>
              <w:left w:val="nil"/>
              <w:bottom w:val="nil"/>
              <w:right w:val="nil"/>
            </w:tcBorders>
            <w:shd w:val="clear" w:color="auto" w:fill="auto"/>
            <w:noWrap/>
            <w:vAlign w:val="bottom"/>
            <w:hideMark/>
          </w:tcPr>
          <w:p w14:paraId="2E76093B"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14CDD1A"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CCAD88D"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CE29C94"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C9D8273"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71A267D1"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303</w:t>
            </w:r>
          </w:p>
        </w:tc>
        <w:tc>
          <w:tcPr>
            <w:tcW w:w="992" w:type="dxa"/>
            <w:tcBorders>
              <w:top w:val="nil"/>
              <w:left w:val="nil"/>
              <w:bottom w:val="nil"/>
              <w:right w:val="nil"/>
            </w:tcBorders>
            <w:shd w:val="clear" w:color="auto" w:fill="auto"/>
            <w:noWrap/>
            <w:vAlign w:val="bottom"/>
            <w:hideMark/>
          </w:tcPr>
          <w:p w14:paraId="7E75A87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124</w:t>
            </w:r>
          </w:p>
        </w:tc>
      </w:tr>
      <w:tr w:rsidR="0097176E" w:rsidRPr="0097176E" w14:paraId="72CB5C5E" w14:textId="77777777" w:rsidTr="0097176E">
        <w:trPr>
          <w:trHeight w:val="300"/>
        </w:trPr>
        <w:tc>
          <w:tcPr>
            <w:tcW w:w="3216" w:type="dxa"/>
            <w:tcBorders>
              <w:top w:val="nil"/>
              <w:left w:val="nil"/>
              <w:bottom w:val="nil"/>
              <w:right w:val="nil"/>
            </w:tcBorders>
            <w:shd w:val="clear" w:color="auto" w:fill="auto"/>
            <w:noWrap/>
            <w:vAlign w:val="bottom"/>
            <w:hideMark/>
          </w:tcPr>
          <w:p w14:paraId="699F1EE8"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1871870C"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6569CE4"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3CDC63F"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83B3C8D"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38EA2A6"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02028157"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415</w:t>
            </w:r>
          </w:p>
        </w:tc>
        <w:tc>
          <w:tcPr>
            <w:tcW w:w="992" w:type="dxa"/>
            <w:tcBorders>
              <w:top w:val="nil"/>
              <w:left w:val="nil"/>
              <w:bottom w:val="nil"/>
              <w:right w:val="nil"/>
            </w:tcBorders>
            <w:shd w:val="clear" w:color="auto" w:fill="auto"/>
            <w:noWrap/>
            <w:vAlign w:val="bottom"/>
            <w:hideMark/>
          </w:tcPr>
          <w:p w14:paraId="3528A193"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3 200</w:t>
            </w:r>
          </w:p>
        </w:tc>
      </w:tr>
    </w:tbl>
    <w:p w14:paraId="6020D67F" w14:textId="77777777" w:rsidR="00B53CC2" w:rsidRDefault="0097176E" w:rsidP="00B53CC2">
      <w:pPr>
        <w:pStyle w:val="Bpodstbold"/>
      </w:pPr>
      <w:r>
        <w:fldChar w:fldCharType="end"/>
      </w:r>
    </w:p>
    <w:p w14:paraId="13521525" w14:textId="635C1F12" w:rsidR="000A39E8" w:rsidRPr="00B53CC2" w:rsidRDefault="00946960" w:rsidP="00B53CC2">
      <w:pPr>
        <w:pStyle w:val="Bpodstbold"/>
        <w:rPr>
          <w:b w:val="0"/>
        </w:rPr>
      </w:pPr>
      <w:r w:rsidRPr="00B53CC2">
        <w:rPr>
          <w:b w:val="0"/>
        </w:rPr>
        <w:t>W roku 2016</w:t>
      </w:r>
      <w:r w:rsidR="000A39E8" w:rsidRPr="00B53CC2">
        <w:rPr>
          <w:b w:val="0"/>
        </w:rPr>
        <w:t xml:space="preserve"> Grupa </w:t>
      </w:r>
      <w:r w:rsidR="000A39E8" w:rsidRPr="00B53CC2">
        <w:rPr>
          <w:rStyle w:val="BpodstawowyZnak"/>
          <w:b w:val="0"/>
        </w:rPr>
        <w:t>K</w:t>
      </w:r>
      <w:r w:rsidR="000A39E8" w:rsidRPr="00B53CC2">
        <w:rPr>
          <w:b w:val="0"/>
        </w:rPr>
        <w:t xml:space="preserve">apitałowa dokonała aktualizacji wartości zapasów i należności tworząc </w:t>
      </w:r>
      <w:r w:rsidRPr="00B53CC2">
        <w:rPr>
          <w:b w:val="0"/>
        </w:rPr>
        <w:t xml:space="preserve">odpisy aktualizujące na kwotę 3 mln </w:t>
      </w:r>
      <w:r w:rsidR="000A39E8" w:rsidRPr="00B53CC2">
        <w:rPr>
          <w:b w:val="0"/>
        </w:rPr>
        <w:t>zł. Było to zdarzenie jednorazowe, wynikające z konserwatywnej oceny aktywów.</w:t>
      </w:r>
      <w:r w:rsidR="00E77A1E" w:rsidRPr="00B53CC2">
        <w:rPr>
          <w:b w:val="0"/>
        </w:rPr>
        <w:t xml:space="preserve"> </w:t>
      </w:r>
    </w:p>
    <w:p w14:paraId="4F01D726" w14:textId="69191125" w:rsidR="004F791C" w:rsidRDefault="007027AC" w:rsidP="000A39E8">
      <w:pPr>
        <w:pStyle w:val="Bpodstawowy"/>
      </w:pPr>
      <w:r w:rsidRPr="007027AC">
        <w:t>W okresie sprawozdawczym wykorzystano</w:t>
      </w:r>
      <w:r w:rsidR="00473760">
        <w:t xml:space="preserve"> odpisy na zapasy w kwocie 1,6 mln</w:t>
      </w:r>
      <w:r w:rsidRPr="007027AC">
        <w:t xml:space="preserve"> zł dokonując przecen towarów </w:t>
      </w:r>
      <w:r w:rsidR="00B53CC2">
        <w:br/>
      </w:r>
      <w:r w:rsidRPr="007027AC">
        <w:t>w magazynie, co pozostało bez wpływu na wynik okresu</w:t>
      </w:r>
      <w:r w:rsidR="008C0419">
        <w:t>.</w:t>
      </w:r>
    </w:p>
    <w:p w14:paraId="67681FE1" w14:textId="669B43AB" w:rsidR="0097176E" w:rsidRPr="00B53CC2" w:rsidRDefault="000A39E8" w:rsidP="00B53CC2">
      <w:pPr>
        <w:pStyle w:val="Nagwek1"/>
      </w:pPr>
      <w:bookmarkStart w:id="47" w:name="_Toc512612978"/>
      <w:r>
        <w:t>PRZYCHODY FINANSOWE</w:t>
      </w:r>
      <w:bookmarkEnd w:id="47"/>
      <w:r w:rsidR="0097176E">
        <w:fldChar w:fldCharType="begin"/>
      </w:r>
      <w:r w:rsidR="0097176E">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SS7!W55K11:W61K18 </w:instrText>
      </w:r>
      <w:r w:rsidR="0097176E">
        <w:instrText xml:space="preserve">\a \f 4 \h  \* MERGEFORMAT </w:instrText>
      </w:r>
      <w:r w:rsidR="0097176E">
        <w:fldChar w:fldCharType="separate"/>
      </w:r>
    </w:p>
    <w:tbl>
      <w:tblPr>
        <w:tblW w:w="9072" w:type="dxa"/>
        <w:tblCellMar>
          <w:left w:w="70" w:type="dxa"/>
          <w:right w:w="70" w:type="dxa"/>
        </w:tblCellMar>
        <w:tblLook w:val="04A0" w:firstRow="1" w:lastRow="0" w:firstColumn="1" w:lastColumn="0" w:noHBand="0" w:noVBand="1"/>
      </w:tblPr>
      <w:tblGrid>
        <w:gridCol w:w="3196"/>
        <w:gridCol w:w="215"/>
        <w:gridCol w:w="851"/>
        <w:gridCol w:w="851"/>
        <w:gridCol w:w="970"/>
        <w:gridCol w:w="970"/>
        <w:gridCol w:w="1027"/>
        <w:gridCol w:w="992"/>
      </w:tblGrid>
      <w:tr w:rsidR="0097176E" w:rsidRPr="0097176E" w14:paraId="11D8A752" w14:textId="77777777" w:rsidTr="0097176E">
        <w:trPr>
          <w:trHeight w:val="300"/>
        </w:trPr>
        <w:tc>
          <w:tcPr>
            <w:tcW w:w="3196" w:type="dxa"/>
            <w:tcBorders>
              <w:top w:val="nil"/>
              <w:left w:val="nil"/>
              <w:bottom w:val="single" w:sz="4" w:space="0" w:color="1F497D"/>
              <w:right w:val="nil"/>
            </w:tcBorders>
            <w:shd w:val="clear" w:color="auto" w:fill="auto"/>
            <w:noWrap/>
            <w:vAlign w:val="bottom"/>
            <w:hideMark/>
          </w:tcPr>
          <w:p w14:paraId="2E90C562" w14:textId="75B9791C"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Przychody finansowe</w:t>
            </w:r>
          </w:p>
        </w:tc>
        <w:tc>
          <w:tcPr>
            <w:tcW w:w="215" w:type="dxa"/>
            <w:tcBorders>
              <w:top w:val="nil"/>
              <w:left w:val="nil"/>
              <w:bottom w:val="single" w:sz="4" w:space="0" w:color="1F497D"/>
              <w:right w:val="nil"/>
            </w:tcBorders>
            <w:shd w:val="clear" w:color="auto" w:fill="auto"/>
            <w:noWrap/>
            <w:vAlign w:val="bottom"/>
            <w:hideMark/>
          </w:tcPr>
          <w:p w14:paraId="02F111D4"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7545A19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0B552B2D"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5D661791"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30A2F4B0"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1F497D"/>
              <w:right w:val="nil"/>
            </w:tcBorders>
            <w:shd w:val="clear" w:color="auto" w:fill="auto"/>
            <w:noWrap/>
            <w:vAlign w:val="bottom"/>
            <w:hideMark/>
          </w:tcPr>
          <w:p w14:paraId="7691C3B3"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510D99F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r>
      <w:tr w:rsidR="0097176E" w:rsidRPr="0097176E" w14:paraId="610D44A7" w14:textId="77777777" w:rsidTr="0097176E">
        <w:trPr>
          <w:trHeight w:val="300"/>
        </w:trPr>
        <w:tc>
          <w:tcPr>
            <w:tcW w:w="3196" w:type="dxa"/>
            <w:tcBorders>
              <w:top w:val="nil"/>
              <w:left w:val="nil"/>
              <w:bottom w:val="nil"/>
              <w:right w:val="nil"/>
            </w:tcBorders>
            <w:shd w:val="clear" w:color="auto" w:fill="auto"/>
            <w:noWrap/>
            <w:vAlign w:val="bottom"/>
            <w:hideMark/>
          </w:tcPr>
          <w:p w14:paraId="3F97C1A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c>
          <w:tcPr>
            <w:tcW w:w="215" w:type="dxa"/>
            <w:tcBorders>
              <w:top w:val="nil"/>
              <w:left w:val="nil"/>
              <w:bottom w:val="nil"/>
              <w:right w:val="nil"/>
            </w:tcBorders>
            <w:shd w:val="clear" w:color="auto" w:fill="auto"/>
            <w:noWrap/>
            <w:hideMark/>
          </w:tcPr>
          <w:p w14:paraId="3BED7E89"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single" w:sz="4" w:space="0" w:color="auto"/>
              <w:right w:val="nil"/>
            </w:tcBorders>
            <w:shd w:val="clear" w:color="auto" w:fill="auto"/>
            <w:noWrap/>
            <w:hideMark/>
          </w:tcPr>
          <w:p w14:paraId="211C173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auto"/>
              <w:right w:val="nil"/>
            </w:tcBorders>
            <w:shd w:val="clear" w:color="auto" w:fill="auto"/>
            <w:noWrap/>
            <w:hideMark/>
          </w:tcPr>
          <w:p w14:paraId="4DB2D9A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61553C4D"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1DF7453E"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auto"/>
              <w:right w:val="nil"/>
            </w:tcBorders>
            <w:shd w:val="clear" w:color="auto" w:fill="auto"/>
            <w:noWrap/>
            <w:hideMark/>
          </w:tcPr>
          <w:p w14:paraId="32282B40"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31.12.2017</w:t>
            </w:r>
          </w:p>
        </w:tc>
        <w:tc>
          <w:tcPr>
            <w:tcW w:w="992" w:type="dxa"/>
            <w:tcBorders>
              <w:top w:val="nil"/>
              <w:left w:val="nil"/>
              <w:bottom w:val="single" w:sz="4" w:space="0" w:color="auto"/>
              <w:right w:val="nil"/>
            </w:tcBorders>
            <w:shd w:val="clear" w:color="auto" w:fill="auto"/>
            <w:noWrap/>
            <w:hideMark/>
          </w:tcPr>
          <w:p w14:paraId="4A0FF3EA"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31.12.2016</w:t>
            </w:r>
          </w:p>
        </w:tc>
      </w:tr>
      <w:tr w:rsidR="0097176E" w:rsidRPr="0097176E" w14:paraId="41B144DF" w14:textId="77777777" w:rsidTr="0097176E">
        <w:trPr>
          <w:trHeight w:val="300"/>
        </w:trPr>
        <w:tc>
          <w:tcPr>
            <w:tcW w:w="3196" w:type="dxa"/>
            <w:tcBorders>
              <w:top w:val="nil"/>
              <w:left w:val="nil"/>
              <w:bottom w:val="nil"/>
              <w:right w:val="nil"/>
            </w:tcBorders>
            <w:shd w:val="clear" w:color="auto" w:fill="auto"/>
            <w:noWrap/>
            <w:vAlign w:val="bottom"/>
            <w:hideMark/>
          </w:tcPr>
          <w:p w14:paraId="588DFC61"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Odsetki od lokat bankowych</w:t>
            </w:r>
          </w:p>
        </w:tc>
        <w:tc>
          <w:tcPr>
            <w:tcW w:w="215" w:type="dxa"/>
            <w:tcBorders>
              <w:top w:val="nil"/>
              <w:left w:val="nil"/>
              <w:bottom w:val="nil"/>
              <w:right w:val="nil"/>
            </w:tcBorders>
            <w:shd w:val="clear" w:color="auto" w:fill="auto"/>
            <w:noWrap/>
            <w:vAlign w:val="bottom"/>
            <w:hideMark/>
          </w:tcPr>
          <w:p w14:paraId="5A180D59"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67C4EFB0"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092C2369"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7D5718E8"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1636B1A"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2E1090CC"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50</w:t>
            </w:r>
          </w:p>
        </w:tc>
        <w:tc>
          <w:tcPr>
            <w:tcW w:w="992" w:type="dxa"/>
            <w:tcBorders>
              <w:top w:val="nil"/>
              <w:left w:val="nil"/>
              <w:bottom w:val="nil"/>
              <w:right w:val="nil"/>
            </w:tcBorders>
            <w:shd w:val="clear" w:color="auto" w:fill="auto"/>
            <w:noWrap/>
            <w:vAlign w:val="bottom"/>
            <w:hideMark/>
          </w:tcPr>
          <w:p w14:paraId="4C8FBF78"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34</w:t>
            </w:r>
          </w:p>
        </w:tc>
      </w:tr>
      <w:tr w:rsidR="0097176E" w:rsidRPr="0097176E" w14:paraId="3955392A" w14:textId="77777777" w:rsidTr="0097176E">
        <w:trPr>
          <w:trHeight w:val="300"/>
        </w:trPr>
        <w:tc>
          <w:tcPr>
            <w:tcW w:w="3196" w:type="dxa"/>
            <w:tcBorders>
              <w:top w:val="nil"/>
              <w:left w:val="nil"/>
              <w:bottom w:val="nil"/>
              <w:right w:val="nil"/>
            </w:tcBorders>
            <w:shd w:val="clear" w:color="auto" w:fill="auto"/>
            <w:noWrap/>
            <w:vAlign w:val="bottom"/>
            <w:hideMark/>
          </w:tcPr>
          <w:p w14:paraId="48ABF68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Odsetki  inne uzyskane</w:t>
            </w:r>
          </w:p>
        </w:tc>
        <w:tc>
          <w:tcPr>
            <w:tcW w:w="215" w:type="dxa"/>
            <w:tcBorders>
              <w:top w:val="nil"/>
              <w:left w:val="nil"/>
              <w:bottom w:val="nil"/>
              <w:right w:val="nil"/>
            </w:tcBorders>
            <w:shd w:val="clear" w:color="auto" w:fill="auto"/>
            <w:noWrap/>
            <w:vAlign w:val="bottom"/>
            <w:hideMark/>
          </w:tcPr>
          <w:p w14:paraId="081D78E1"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6DB30F6D"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0963B193"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0A01A4F"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291E3499"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06D49AA4" w14:textId="489A3B6B" w:rsidR="0097176E" w:rsidRPr="0097176E" w:rsidRDefault="006D7EA9" w:rsidP="009717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7</w:t>
            </w:r>
          </w:p>
        </w:tc>
        <w:tc>
          <w:tcPr>
            <w:tcW w:w="992" w:type="dxa"/>
            <w:tcBorders>
              <w:top w:val="nil"/>
              <w:left w:val="nil"/>
              <w:bottom w:val="nil"/>
              <w:right w:val="nil"/>
            </w:tcBorders>
            <w:shd w:val="clear" w:color="auto" w:fill="auto"/>
            <w:noWrap/>
            <w:vAlign w:val="bottom"/>
            <w:hideMark/>
          </w:tcPr>
          <w:p w14:paraId="253D3CE1"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27</w:t>
            </w:r>
          </w:p>
        </w:tc>
      </w:tr>
      <w:tr w:rsidR="0097176E" w:rsidRPr="0097176E" w14:paraId="78138E42" w14:textId="77777777" w:rsidTr="0097176E">
        <w:trPr>
          <w:trHeight w:val="300"/>
        </w:trPr>
        <w:tc>
          <w:tcPr>
            <w:tcW w:w="3196" w:type="dxa"/>
            <w:tcBorders>
              <w:top w:val="nil"/>
              <w:left w:val="nil"/>
              <w:bottom w:val="nil"/>
              <w:right w:val="nil"/>
            </w:tcBorders>
            <w:shd w:val="clear" w:color="auto" w:fill="auto"/>
            <w:noWrap/>
            <w:vAlign w:val="bottom"/>
            <w:hideMark/>
          </w:tcPr>
          <w:p w14:paraId="157EC74B"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Pozostałe- w tym różnice kursowe</w:t>
            </w:r>
          </w:p>
        </w:tc>
        <w:tc>
          <w:tcPr>
            <w:tcW w:w="215" w:type="dxa"/>
            <w:tcBorders>
              <w:top w:val="nil"/>
              <w:left w:val="nil"/>
              <w:bottom w:val="nil"/>
              <w:right w:val="nil"/>
            </w:tcBorders>
            <w:shd w:val="clear" w:color="auto" w:fill="auto"/>
            <w:noWrap/>
            <w:vAlign w:val="bottom"/>
            <w:hideMark/>
          </w:tcPr>
          <w:p w14:paraId="3BB04337"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740F6CF2"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0ED36333"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E914290"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05B38082"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5255A7CF"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804</w:t>
            </w:r>
          </w:p>
        </w:tc>
        <w:tc>
          <w:tcPr>
            <w:tcW w:w="992" w:type="dxa"/>
            <w:tcBorders>
              <w:top w:val="nil"/>
              <w:left w:val="nil"/>
              <w:bottom w:val="nil"/>
              <w:right w:val="nil"/>
            </w:tcBorders>
            <w:shd w:val="clear" w:color="auto" w:fill="auto"/>
            <w:noWrap/>
            <w:vAlign w:val="bottom"/>
            <w:hideMark/>
          </w:tcPr>
          <w:p w14:paraId="3B138CF6"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43</w:t>
            </w:r>
          </w:p>
        </w:tc>
      </w:tr>
      <w:tr w:rsidR="0097176E" w:rsidRPr="0097176E" w14:paraId="37B35465" w14:textId="77777777" w:rsidTr="0097176E">
        <w:trPr>
          <w:trHeight w:val="300"/>
        </w:trPr>
        <w:tc>
          <w:tcPr>
            <w:tcW w:w="3196" w:type="dxa"/>
            <w:tcBorders>
              <w:top w:val="nil"/>
              <w:left w:val="nil"/>
              <w:bottom w:val="nil"/>
              <w:right w:val="nil"/>
            </w:tcBorders>
            <w:shd w:val="clear" w:color="auto" w:fill="auto"/>
            <w:noWrap/>
            <w:vAlign w:val="bottom"/>
            <w:hideMark/>
          </w:tcPr>
          <w:p w14:paraId="21457277"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Razem</w:t>
            </w:r>
          </w:p>
        </w:tc>
        <w:tc>
          <w:tcPr>
            <w:tcW w:w="215" w:type="dxa"/>
            <w:tcBorders>
              <w:top w:val="nil"/>
              <w:left w:val="nil"/>
              <w:bottom w:val="nil"/>
              <w:right w:val="nil"/>
            </w:tcBorders>
            <w:shd w:val="clear" w:color="auto" w:fill="auto"/>
            <w:noWrap/>
            <w:vAlign w:val="bottom"/>
            <w:hideMark/>
          </w:tcPr>
          <w:p w14:paraId="0044F5B5"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7092D640"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4C32499D"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03EF7B5"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AB1B544"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1E83DBBB" w14:textId="03E40094" w:rsidR="0097176E" w:rsidRPr="0097176E" w:rsidRDefault="006D7EA9" w:rsidP="009717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861</w:t>
            </w:r>
          </w:p>
        </w:tc>
        <w:tc>
          <w:tcPr>
            <w:tcW w:w="992" w:type="dxa"/>
            <w:tcBorders>
              <w:top w:val="nil"/>
              <w:left w:val="nil"/>
              <w:bottom w:val="nil"/>
              <w:right w:val="nil"/>
            </w:tcBorders>
            <w:shd w:val="clear" w:color="auto" w:fill="auto"/>
            <w:noWrap/>
            <w:vAlign w:val="bottom"/>
            <w:hideMark/>
          </w:tcPr>
          <w:p w14:paraId="4391493C"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104</w:t>
            </w:r>
          </w:p>
        </w:tc>
      </w:tr>
    </w:tbl>
    <w:p w14:paraId="2FAE0671" w14:textId="26123864" w:rsidR="00FA5938" w:rsidRPr="00B53CC2" w:rsidRDefault="0097176E" w:rsidP="00B53CC2">
      <w:r>
        <w:fldChar w:fldCharType="end"/>
      </w:r>
    </w:p>
    <w:p w14:paraId="4239F8D7" w14:textId="737B0B2C" w:rsidR="008E3818" w:rsidRDefault="000A39E8" w:rsidP="008E3818">
      <w:pPr>
        <w:pStyle w:val="Nagwek1"/>
        <w:rPr>
          <w:b/>
        </w:rPr>
      </w:pPr>
      <w:bookmarkStart w:id="48" w:name="_Toc512612979"/>
      <w:r>
        <w:lastRenderedPageBreak/>
        <w:t>KOSZTY FINANSOWE</w:t>
      </w:r>
      <w:bookmarkEnd w:id="48"/>
    </w:p>
    <w:p w14:paraId="74F948A9" w14:textId="1FC2F377" w:rsidR="0097176E" w:rsidRDefault="0097176E" w:rsidP="007C7C15">
      <w:pPr>
        <w:pStyle w:val="Bpodstbold"/>
        <w:rPr>
          <w:b w:val="0"/>
          <w:sz w:val="22"/>
        </w:rPr>
      </w:pPr>
      <w:r>
        <w:fldChar w:fldCharType="begin"/>
      </w:r>
      <w:r>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SS7!W65K11:W73K18 </w:instrText>
      </w:r>
      <w:r>
        <w:instrText xml:space="preserve">\a \f 4 \h </w:instrText>
      </w:r>
      <w:r w:rsidR="009428C1">
        <w:instrText xml:space="preserve"> \* MERGEFORMAT </w:instrText>
      </w:r>
      <w:r>
        <w:fldChar w:fldCharType="separate"/>
      </w:r>
    </w:p>
    <w:tbl>
      <w:tblPr>
        <w:tblW w:w="9072" w:type="dxa"/>
        <w:tblCellMar>
          <w:left w:w="70" w:type="dxa"/>
          <w:right w:w="70" w:type="dxa"/>
        </w:tblCellMar>
        <w:tblLook w:val="04A0" w:firstRow="1" w:lastRow="0" w:firstColumn="1" w:lastColumn="0" w:noHBand="0" w:noVBand="1"/>
      </w:tblPr>
      <w:tblGrid>
        <w:gridCol w:w="3196"/>
        <w:gridCol w:w="215"/>
        <w:gridCol w:w="851"/>
        <w:gridCol w:w="851"/>
        <w:gridCol w:w="970"/>
        <w:gridCol w:w="970"/>
        <w:gridCol w:w="1027"/>
        <w:gridCol w:w="992"/>
      </w:tblGrid>
      <w:tr w:rsidR="0097176E" w:rsidRPr="0097176E" w14:paraId="50193DD3" w14:textId="77777777" w:rsidTr="009428C1">
        <w:trPr>
          <w:trHeight w:val="300"/>
        </w:trPr>
        <w:tc>
          <w:tcPr>
            <w:tcW w:w="3196" w:type="dxa"/>
            <w:tcBorders>
              <w:top w:val="nil"/>
              <w:left w:val="nil"/>
              <w:bottom w:val="single" w:sz="4" w:space="0" w:color="1F497D"/>
              <w:right w:val="nil"/>
            </w:tcBorders>
            <w:shd w:val="clear" w:color="auto" w:fill="auto"/>
            <w:noWrap/>
            <w:vAlign w:val="bottom"/>
            <w:hideMark/>
          </w:tcPr>
          <w:p w14:paraId="02276A04" w14:textId="702FCDDB" w:rsidR="0097176E" w:rsidRPr="0097176E" w:rsidRDefault="0097176E">
            <w:pP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Koszty finansowe</w:t>
            </w:r>
          </w:p>
        </w:tc>
        <w:tc>
          <w:tcPr>
            <w:tcW w:w="215" w:type="dxa"/>
            <w:tcBorders>
              <w:top w:val="nil"/>
              <w:left w:val="nil"/>
              <w:bottom w:val="single" w:sz="4" w:space="0" w:color="1F497D"/>
              <w:right w:val="nil"/>
            </w:tcBorders>
            <w:shd w:val="clear" w:color="auto" w:fill="auto"/>
            <w:noWrap/>
            <w:vAlign w:val="bottom"/>
            <w:hideMark/>
          </w:tcPr>
          <w:p w14:paraId="3D1AD812"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49E0025B"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31C7496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4557E74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1F497D"/>
              <w:right w:val="nil"/>
            </w:tcBorders>
            <w:shd w:val="clear" w:color="auto" w:fill="auto"/>
            <w:noWrap/>
            <w:vAlign w:val="bottom"/>
            <w:hideMark/>
          </w:tcPr>
          <w:p w14:paraId="5850A074"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1F497D"/>
              <w:right w:val="nil"/>
            </w:tcBorders>
            <w:shd w:val="clear" w:color="auto" w:fill="auto"/>
            <w:noWrap/>
            <w:vAlign w:val="bottom"/>
            <w:hideMark/>
          </w:tcPr>
          <w:p w14:paraId="2828602D"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2FFE769D"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r>
      <w:tr w:rsidR="0097176E" w:rsidRPr="0097176E" w14:paraId="08797980" w14:textId="77777777" w:rsidTr="009428C1">
        <w:trPr>
          <w:trHeight w:val="300"/>
        </w:trPr>
        <w:tc>
          <w:tcPr>
            <w:tcW w:w="3196" w:type="dxa"/>
            <w:tcBorders>
              <w:top w:val="nil"/>
              <w:left w:val="nil"/>
              <w:bottom w:val="nil"/>
              <w:right w:val="nil"/>
            </w:tcBorders>
            <w:shd w:val="clear" w:color="auto" w:fill="auto"/>
            <w:noWrap/>
            <w:vAlign w:val="bottom"/>
            <w:hideMark/>
          </w:tcPr>
          <w:p w14:paraId="7365AADB"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p>
        </w:tc>
        <w:tc>
          <w:tcPr>
            <w:tcW w:w="215" w:type="dxa"/>
            <w:tcBorders>
              <w:top w:val="nil"/>
              <w:left w:val="nil"/>
              <w:bottom w:val="nil"/>
              <w:right w:val="nil"/>
            </w:tcBorders>
            <w:shd w:val="clear" w:color="auto" w:fill="auto"/>
            <w:noWrap/>
            <w:hideMark/>
          </w:tcPr>
          <w:p w14:paraId="1E588048"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single" w:sz="4" w:space="0" w:color="auto"/>
              <w:right w:val="nil"/>
            </w:tcBorders>
            <w:shd w:val="clear" w:color="auto" w:fill="auto"/>
            <w:noWrap/>
            <w:hideMark/>
          </w:tcPr>
          <w:p w14:paraId="443E1336"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851" w:type="dxa"/>
            <w:tcBorders>
              <w:top w:val="nil"/>
              <w:left w:val="nil"/>
              <w:bottom w:val="single" w:sz="4" w:space="0" w:color="auto"/>
              <w:right w:val="nil"/>
            </w:tcBorders>
            <w:shd w:val="clear" w:color="auto" w:fill="auto"/>
            <w:noWrap/>
            <w:hideMark/>
          </w:tcPr>
          <w:p w14:paraId="1C73DC4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23D66B95"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970" w:type="dxa"/>
            <w:tcBorders>
              <w:top w:val="nil"/>
              <w:left w:val="nil"/>
              <w:bottom w:val="single" w:sz="4" w:space="0" w:color="auto"/>
              <w:right w:val="nil"/>
            </w:tcBorders>
            <w:shd w:val="clear" w:color="auto" w:fill="auto"/>
            <w:noWrap/>
            <w:hideMark/>
          </w:tcPr>
          <w:p w14:paraId="73E9FA28"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w:t>
            </w:r>
          </w:p>
        </w:tc>
        <w:tc>
          <w:tcPr>
            <w:tcW w:w="1027" w:type="dxa"/>
            <w:tcBorders>
              <w:top w:val="nil"/>
              <w:left w:val="nil"/>
              <w:bottom w:val="single" w:sz="4" w:space="0" w:color="auto"/>
              <w:right w:val="nil"/>
            </w:tcBorders>
            <w:shd w:val="clear" w:color="auto" w:fill="auto"/>
            <w:noWrap/>
            <w:hideMark/>
          </w:tcPr>
          <w:p w14:paraId="722ED839"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31.12.2017</w:t>
            </w:r>
          </w:p>
        </w:tc>
        <w:tc>
          <w:tcPr>
            <w:tcW w:w="992" w:type="dxa"/>
            <w:tcBorders>
              <w:top w:val="nil"/>
              <w:left w:val="nil"/>
              <w:bottom w:val="single" w:sz="4" w:space="0" w:color="auto"/>
              <w:right w:val="nil"/>
            </w:tcBorders>
            <w:shd w:val="clear" w:color="auto" w:fill="auto"/>
            <w:noWrap/>
            <w:hideMark/>
          </w:tcPr>
          <w:p w14:paraId="0A2A011D" w14:textId="77777777" w:rsidR="0097176E" w:rsidRPr="0097176E" w:rsidRDefault="0097176E" w:rsidP="0097176E">
            <w:pPr>
              <w:spacing w:after="0" w:line="240" w:lineRule="auto"/>
              <w:jc w:val="center"/>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rok zakończony 31.12.2016</w:t>
            </w:r>
          </w:p>
        </w:tc>
      </w:tr>
      <w:tr w:rsidR="0097176E" w:rsidRPr="0097176E" w14:paraId="111A6502" w14:textId="77777777" w:rsidTr="009428C1">
        <w:trPr>
          <w:trHeight w:val="300"/>
        </w:trPr>
        <w:tc>
          <w:tcPr>
            <w:tcW w:w="3196" w:type="dxa"/>
            <w:tcBorders>
              <w:top w:val="nil"/>
              <w:left w:val="nil"/>
              <w:bottom w:val="nil"/>
              <w:right w:val="nil"/>
            </w:tcBorders>
            <w:shd w:val="clear" w:color="auto" w:fill="auto"/>
            <w:noWrap/>
            <w:vAlign w:val="bottom"/>
            <w:hideMark/>
          </w:tcPr>
          <w:p w14:paraId="3736CD50"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Odsetki od kredytów</w:t>
            </w:r>
          </w:p>
        </w:tc>
        <w:tc>
          <w:tcPr>
            <w:tcW w:w="215" w:type="dxa"/>
            <w:tcBorders>
              <w:top w:val="nil"/>
              <w:left w:val="nil"/>
              <w:bottom w:val="nil"/>
              <w:right w:val="nil"/>
            </w:tcBorders>
            <w:shd w:val="clear" w:color="auto" w:fill="auto"/>
            <w:noWrap/>
            <w:vAlign w:val="bottom"/>
            <w:hideMark/>
          </w:tcPr>
          <w:p w14:paraId="4C6F372D"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61A48D44"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00CC5455"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39CBE033"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5D64DB85"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01465E34"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200</w:t>
            </w:r>
          </w:p>
        </w:tc>
        <w:tc>
          <w:tcPr>
            <w:tcW w:w="992" w:type="dxa"/>
            <w:tcBorders>
              <w:top w:val="nil"/>
              <w:left w:val="nil"/>
              <w:bottom w:val="nil"/>
              <w:right w:val="nil"/>
            </w:tcBorders>
            <w:shd w:val="clear" w:color="auto" w:fill="auto"/>
            <w:noWrap/>
            <w:vAlign w:val="bottom"/>
            <w:hideMark/>
          </w:tcPr>
          <w:p w14:paraId="03989F0D"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173</w:t>
            </w:r>
          </w:p>
        </w:tc>
      </w:tr>
      <w:tr w:rsidR="0097176E" w:rsidRPr="0097176E" w14:paraId="4DECDEC7" w14:textId="77777777" w:rsidTr="009428C1">
        <w:trPr>
          <w:trHeight w:val="300"/>
        </w:trPr>
        <w:tc>
          <w:tcPr>
            <w:tcW w:w="3196" w:type="dxa"/>
            <w:tcBorders>
              <w:top w:val="nil"/>
              <w:left w:val="nil"/>
              <w:bottom w:val="nil"/>
              <w:right w:val="nil"/>
            </w:tcBorders>
            <w:shd w:val="clear" w:color="auto" w:fill="auto"/>
            <w:noWrap/>
            <w:vAlign w:val="bottom"/>
            <w:hideMark/>
          </w:tcPr>
          <w:p w14:paraId="3CA1ADF0"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Pozostałe odsetki</w:t>
            </w:r>
          </w:p>
        </w:tc>
        <w:tc>
          <w:tcPr>
            <w:tcW w:w="215" w:type="dxa"/>
            <w:tcBorders>
              <w:top w:val="nil"/>
              <w:left w:val="nil"/>
              <w:bottom w:val="nil"/>
              <w:right w:val="nil"/>
            </w:tcBorders>
            <w:shd w:val="clear" w:color="auto" w:fill="auto"/>
            <w:noWrap/>
            <w:vAlign w:val="bottom"/>
            <w:hideMark/>
          </w:tcPr>
          <w:p w14:paraId="219AB134"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468CDBDA"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24DB0A5F"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02299FA1"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1DD910C"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7C123D9E"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99</w:t>
            </w:r>
          </w:p>
        </w:tc>
        <w:tc>
          <w:tcPr>
            <w:tcW w:w="992" w:type="dxa"/>
            <w:tcBorders>
              <w:top w:val="nil"/>
              <w:left w:val="nil"/>
              <w:bottom w:val="nil"/>
              <w:right w:val="nil"/>
            </w:tcBorders>
            <w:shd w:val="clear" w:color="auto" w:fill="auto"/>
            <w:noWrap/>
            <w:vAlign w:val="bottom"/>
            <w:hideMark/>
          </w:tcPr>
          <w:p w14:paraId="62D2D972"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101</w:t>
            </w:r>
          </w:p>
        </w:tc>
      </w:tr>
      <w:tr w:rsidR="0097176E" w:rsidRPr="0097176E" w14:paraId="48DF7F7C" w14:textId="77777777" w:rsidTr="009428C1">
        <w:trPr>
          <w:trHeight w:val="300"/>
        </w:trPr>
        <w:tc>
          <w:tcPr>
            <w:tcW w:w="3196" w:type="dxa"/>
            <w:tcBorders>
              <w:top w:val="nil"/>
              <w:left w:val="nil"/>
              <w:bottom w:val="nil"/>
              <w:right w:val="nil"/>
            </w:tcBorders>
            <w:shd w:val="clear" w:color="auto" w:fill="auto"/>
            <w:noWrap/>
            <w:vAlign w:val="bottom"/>
            <w:hideMark/>
          </w:tcPr>
          <w:p w14:paraId="6A1F488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Dyskonto - kontrakty długoterminowe</w:t>
            </w:r>
          </w:p>
        </w:tc>
        <w:tc>
          <w:tcPr>
            <w:tcW w:w="215" w:type="dxa"/>
            <w:tcBorders>
              <w:top w:val="nil"/>
              <w:left w:val="nil"/>
              <w:bottom w:val="nil"/>
              <w:right w:val="nil"/>
            </w:tcBorders>
            <w:shd w:val="clear" w:color="auto" w:fill="auto"/>
            <w:noWrap/>
            <w:vAlign w:val="bottom"/>
            <w:hideMark/>
          </w:tcPr>
          <w:p w14:paraId="4D2ED642"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18DE930C"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2DBBEA82"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1D204B14"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7AED0D89"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732D47B6"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2B251691"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190</w:t>
            </w:r>
          </w:p>
        </w:tc>
      </w:tr>
      <w:tr w:rsidR="0097176E" w:rsidRPr="0097176E" w14:paraId="00DE5E61" w14:textId="77777777" w:rsidTr="009428C1">
        <w:trPr>
          <w:trHeight w:val="300"/>
        </w:trPr>
        <w:tc>
          <w:tcPr>
            <w:tcW w:w="3196" w:type="dxa"/>
            <w:tcBorders>
              <w:top w:val="nil"/>
              <w:left w:val="nil"/>
              <w:bottom w:val="nil"/>
              <w:right w:val="nil"/>
            </w:tcBorders>
            <w:shd w:val="clear" w:color="auto" w:fill="auto"/>
            <w:noWrap/>
            <w:vAlign w:val="bottom"/>
            <w:hideMark/>
          </w:tcPr>
          <w:p w14:paraId="412A8479" w14:textId="0CAEBF68" w:rsidR="0097176E" w:rsidRPr="0097176E" w:rsidRDefault="0097176E" w:rsidP="0097176E">
            <w:pPr>
              <w:spacing w:after="0" w:line="240" w:lineRule="auto"/>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 xml:space="preserve">Pozostałe </w:t>
            </w:r>
            <w:r w:rsidR="009428C1">
              <w:rPr>
                <w:rFonts w:ascii="Calibri" w:eastAsia="Times New Roman" w:hAnsi="Calibri" w:cs="Calibri"/>
                <w:color w:val="000000"/>
                <w:sz w:val="12"/>
                <w:szCs w:val="12"/>
                <w:lang w:eastAsia="pl-PL"/>
              </w:rPr>
              <w:t>- w tym różnice kursowe</w:t>
            </w:r>
          </w:p>
        </w:tc>
        <w:tc>
          <w:tcPr>
            <w:tcW w:w="215" w:type="dxa"/>
            <w:tcBorders>
              <w:top w:val="nil"/>
              <w:left w:val="nil"/>
              <w:bottom w:val="nil"/>
              <w:right w:val="nil"/>
            </w:tcBorders>
            <w:shd w:val="clear" w:color="auto" w:fill="auto"/>
            <w:noWrap/>
            <w:vAlign w:val="bottom"/>
            <w:hideMark/>
          </w:tcPr>
          <w:p w14:paraId="1728FA4A" w14:textId="77777777" w:rsidR="0097176E" w:rsidRPr="0097176E" w:rsidRDefault="0097176E" w:rsidP="0097176E">
            <w:pPr>
              <w:spacing w:after="0" w:line="240" w:lineRule="auto"/>
              <w:rPr>
                <w:rFonts w:ascii="Calibri" w:eastAsia="Times New Roman" w:hAnsi="Calibri" w:cs="Calibri"/>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1A16A4AE"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71B858BC"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83126F9"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20B0EFE8"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3EF05BC4"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40</w:t>
            </w:r>
          </w:p>
        </w:tc>
        <w:tc>
          <w:tcPr>
            <w:tcW w:w="992" w:type="dxa"/>
            <w:tcBorders>
              <w:top w:val="nil"/>
              <w:left w:val="nil"/>
              <w:bottom w:val="nil"/>
              <w:right w:val="nil"/>
            </w:tcBorders>
            <w:shd w:val="clear" w:color="auto" w:fill="auto"/>
            <w:noWrap/>
            <w:vAlign w:val="bottom"/>
            <w:hideMark/>
          </w:tcPr>
          <w:p w14:paraId="25FD48CB" w14:textId="77777777" w:rsidR="0097176E" w:rsidRPr="0097176E" w:rsidRDefault="0097176E" w:rsidP="0097176E">
            <w:pPr>
              <w:spacing w:after="0" w:line="240" w:lineRule="auto"/>
              <w:jc w:val="right"/>
              <w:rPr>
                <w:rFonts w:ascii="Calibri" w:eastAsia="Times New Roman" w:hAnsi="Calibri" w:cs="Calibri"/>
                <w:color w:val="000000"/>
                <w:sz w:val="12"/>
                <w:szCs w:val="12"/>
                <w:lang w:eastAsia="pl-PL"/>
              </w:rPr>
            </w:pPr>
            <w:r w:rsidRPr="0097176E">
              <w:rPr>
                <w:rFonts w:ascii="Calibri" w:eastAsia="Times New Roman" w:hAnsi="Calibri" w:cs="Calibri"/>
                <w:color w:val="000000"/>
                <w:sz w:val="12"/>
                <w:szCs w:val="12"/>
                <w:lang w:eastAsia="pl-PL"/>
              </w:rPr>
              <w:t>807</w:t>
            </w:r>
          </w:p>
        </w:tc>
      </w:tr>
      <w:tr w:rsidR="0097176E" w:rsidRPr="0097176E" w14:paraId="5EC61566" w14:textId="77777777" w:rsidTr="009428C1">
        <w:trPr>
          <w:trHeight w:val="300"/>
        </w:trPr>
        <w:tc>
          <w:tcPr>
            <w:tcW w:w="3196" w:type="dxa"/>
            <w:tcBorders>
              <w:top w:val="nil"/>
              <w:left w:val="nil"/>
              <w:bottom w:val="nil"/>
              <w:right w:val="nil"/>
            </w:tcBorders>
            <w:shd w:val="clear" w:color="auto" w:fill="auto"/>
            <w:noWrap/>
            <w:vAlign w:val="bottom"/>
            <w:hideMark/>
          </w:tcPr>
          <w:p w14:paraId="6DD75F6A"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Razem</w:t>
            </w:r>
          </w:p>
        </w:tc>
        <w:tc>
          <w:tcPr>
            <w:tcW w:w="215" w:type="dxa"/>
            <w:tcBorders>
              <w:top w:val="nil"/>
              <w:left w:val="nil"/>
              <w:bottom w:val="nil"/>
              <w:right w:val="nil"/>
            </w:tcBorders>
            <w:shd w:val="clear" w:color="auto" w:fill="auto"/>
            <w:noWrap/>
            <w:vAlign w:val="bottom"/>
            <w:hideMark/>
          </w:tcPr>
          <w:p w14:paraId="7A745DD7" w14:textId="77777777" w:rsidR="0097176E" w:rsidRPr="0097176E" w:rsidRDefault="0097176E" w:rsidP="0097176E">
            <w:pPr>
              <w:spacing w:after="0" w:line="240" w:lineRule="auto"/>
              <w:rPr>
                <w:rFonts w:ascii="Calibri" w:eastAsia="Times New Roman" w:hAnsi="Calibri" w:cs="Calibri"/>
                <w:b/>
                <w:bCs/>
                <w:color w:val="000000"/>
                <w:sz w:val="12"/>
                <w:szCs w:val="12"/>
                <w:lang w:eastAsia="pl-PL"/>
              </w:rPr>
            </w:pPr>
          </w:p>
        </w:tc>
        <w:tc>
          <w:tcPr>
            <w:tcW w:w="851" w:type="dxa"/>
            <w:tcBorders>
              <w:top w:val="nil"/>
              <w:left w:val="nil"/>
              <w:bottom w:val="nil"/>
              <w:right w:val="nil"/>
            </w:tcBorders>
            <w:shd w:val="clear" w:color="auto" w:fill="auto"/>
            <w:noWrap/>
            <w:vAlign w:val="bottom"/>
            <w:hideMark/>
          </w:tcPr>
          <w:p w14:paraId="5D4101E8"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21F3046A" w14:textId="77777777" w:rsidR="0097176E" w:rsidRPr="0097176E" w:rsidRDefault="0097176E" w:rsidP="0097176E">
            <w:pPr>
              <w:spacing w:after="0" w:line="240" w:lineRule="auto"/>
              <w:jc w:val="right"/>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02FD15E7"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970" w:type="dxa"/>
            <w:tcBorders>
              <w:top w:val="nil"/>
              <w:left w:val="nil"/>
              <w:bottom w:val="nil"/>
              <w:right w:val="nil"/>
            </w:tcBorders>
            <w:shd w:val="clear" w:color="auto" w:fill="auto"/>
            <w:noWrap/>
            <w:vAlign w:val="bottom"/>
            <w:hideMark/>
          </w:tcPr>
          <w:p w14:paraId="423DE5A8" w14:textId="77777777" w:rsidR="0097176E" w:rsidRPr="0097176E" w:rsidRDefault="0097176E" w:rsidP="0097176E">
            <w:pPr>
              <w:spacing w:after="0" w:line="240" w:lineRule="auto"/>
              <w:rPr>
                <w:rFonts w:ascii="Times New Roman" w:eastAsia="Times New Roman" w:hAnsi="Times New Roman" w:cs="Times New Roman"/>
                <w:szCs w:val="20"/>
                <w:lang w:eastAsia="pl-PL"/>
              </w:rPr>
            </w:pPr>
          </w:p>
        </w:tc>
        <w:tc>
          <w:tcPr>
            <w:tcW w:w="1027" w:type="dxa"/>
            <w:tcBorders>
              <w:top w:val="nil"/>
              <w:left w:val="nil"/>
              <w:bottom w:val="nil"/>
              <w:right w:val="nil"/>
            </w:tcBorders>
            <w:shd w:val="clear" w:color="auto" w:fill="auto"/>
            <w:noWrap/>
            <w:vAlign w:val="bottom"/>
            <w:hideMark/>
          </w:tcPr>
          <w:p w14:paraId="5BA0345A"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339</w:t>
            </w:r>
          </w:p>
        </w:tc>
        <w:tc>
          <w:tcPr>
            <w:tcW w:w="992" w:type="dxa"/>
            <w:tcBorders>
              <w:top w:val="nil"/>
              <w:left w:val="nil"/>
              <w:bottom w:val="nil"/>
              <w:right w:val="nil"/>
            </w:tcBorders>
            <w:shd w:val="clear" w:color="auto" w:fill="auto"/>
            <w:noWrap/>
            <w:vAlign w:val="bottom"/>
            <w:hideMark/>
          </w:tcPr>
          <w:p w14:paraId="2C0534C4" w14:textId="77777777" w:rsidR="0097176E" w:rsidRPr="0097176E" w:rsidRDefault="0097176E" w:rsidP="0097176E">
            <w:pPr>
              <w:spacing w:after="0" w:line="240" w:lineRule="auto"/>
              <w:jc w:val="right"/>
              <w:rPr>
                <w:rFonts w:ascii="Calibri" w:eastAsia="Times New Roman" w:hAnsi="Calibri" w:cs="Calibri"/>
                <w:b/>
                <w:bCs/>
                <w:color w:val="000000"/>
                <w:sz w:val="12"/>
                <w:szCs w:val="12"/>
                <w:lang w:eastAsia="pl-PL"/>
              </w:rPr>
            </w:pPr>
            <w:r w:rsidRPr="0097176E">
              <w:rPr>
                <w:rFonts w:ascii="Calibri" w:eastAsia="Times New Roman" w:hAnsi="Calibri" w:cs="Calibri"/>
                <w:b/>
                <w:bCs/>
                <w:color w:val="000000"/>
                <w:sz w:val="12"/>
                <w:szCs w:val="12"/>
                <w:lang w:eastAsia="pl-PL"/>
              </w:rPr>
              <w:t>1 271</w:t>
            </w:r>
          </w:p>
        </w:tc>
      </w:tr>
    </w:tbl>
    <w:p w14:paraId="39234193" w14:textId="687D1B15" w:rsidR="0035680E" w:rsidRPr="00E77A1E" w:rsidRDefault="0097176E" w:rsidP="004F791C">
      <w:pPr>
        <w:pStyle w:val="Bpodstbold"/>
        <w:rPr>
          <w:b w:val="0"/>
        </w:rPr>
      </w:pPr>
      <w:r>
        <w:fldChar w:fldCharType="end"/>
      </w:r>
    </w:p>
    <w:p w14:paraId="18D6EE34" w14:textId="2417CC9D" w:rsidR="000A39E8" w:rsidRDefault="000A39E8" w:rsidP="000A39E8">
      <w:pPr>
        <w:pStyle w:val="Nagwek1"/>
      </w:pPr>
      <w:bookmarkStart w:id="49" w:name="_Toc512612980"/>
      <w:r>
        <w:t>PODATEK DOCHODOWY</w:t>
      </w:r>
      <w:bookmarkEnd w:id="49"/>
    </w:p>
    <w:p w14:paraId="087D0108" w14:textId="4648991D" w:rsidR="009428C1" w:rsidRDefault="00720F07" w:rsidP="009428C1">
      <w:pPr>
        <w:jc w:val="both"/>
        <w:rPr>
          <w:b/>
        </w:rPr>
      </w:pPr>
      <w:r w:rsidRPr="009428C1">
        <w:t xml:space="preserve">Obciążenie </w:t>
      </w:r>
      <w:r w:rsidR="00D97B44" w:rsidRPr="009428C1">
        <w:t>p</w:t>
      </w:r>
      <w:r w:rsidRPr="009428C1">
        <w:t xml:space="preserve">odatkiem dochodowym </w:t>
      </w:r>
      <w:r w:rsidR="0002795B">
        <w:t xml:space="preserve">(podatek odroczony) </w:t>
      </w:r>
      <w:r w:rsidRPr="009428C1">
        <w:t xml:space="preserve">w skonsolidowanym rachunku zysków i strat </w:t>
      </w:r>
      <w:r w:rsidR="0002795B">
        <w:t xml:space="preserve"> za 2017</w:t>
      </w:r>
      <w:r w:rsidR="00D97B44" w:rsidRPr="009428C1">
        <w:t xml:space="preserve"> rok </w:t>
      </w:r>
      <w:r w:rsidR="009428C1" w:rsidRPr="009428C1">
        <w:t>wynosi 3 711</w:t>
      </w:r>
      <w:r w:rsidRPr="009428C1">
        <w:t xml:space="preserve"> tys. </w:t>
      </w:r>
      <w:r w:rsidR="00D97B44" w:rsidRPr="009428C1">
        <w:t>zł. Podatek</w:t>
      </w:r>
      <w:r w:rsidR="009428C1" w:rsidRPr="009428C1">
        <w:t xml:space="preserve"> wg nominalnej stawki wynosi 782</w:t>
      </w:r>
      <w:r w:rsidR="00D97B44" w:rsidRPr="009428C1">
        <w:t xml:space="preserve"> tys. zł. Wyższe efektywne opodatkowanie spowodowane jes</w:t>
      </w:r>
      <w:r w:rsidR="00473760">
        <w:t xml:space="preserve">t, </w:t>
      </w:r>
      <w:r w:rsidR="00D97B44" w:rsidRPr="009428C1">
        <w:t xml:space="preserve"> </w:t>
      </w:r>
      <w:r w:rsidR="009428C1" w:rsidRPr="009428C1">
        <w:t>wynikającym z ostrożnego podejścia</w:t>
      </w:r>
      <w:r w:rsidR="00473760">
        <w:t>,</w:t>
      </w:r>
      <w:r w:rsidR="009428C1" w:rsidRPr="009428C1">
        <w:t xml:space="preserve"> spisaniem aktywów na różnicę przejściową z tytułu strat podatkowych oraz </w:t>
      </w:r>
      <w:r w:rsidR="0002795B">
        <w:t xml:space="preserve"> nieaktywowanie</w:t>
      </w:r>
      <w:r w:rsidR="00D97B44" w:rsidRPr="009428C1">
        <w:t xml:space="preserve"> </w:t>
      </w:r>
      <w:r w:rsidR="009428C1" w:rsidRPr="009428C1">
        <w:t xml:space="preserve">nowych </w:t>
      </w:r>
      <w:r w:rsidR="00D97B44" w:rsidRPr="009428C1">
        <w:t>strat prze</w:t>
      </w:r>
      <w:r w:rsidR="002D2D94" w:rsidRPr="009428C1">
        <w:t>z</w:t>
      </w:r>
      <w:r w:rsidR="009428C1" w:rsidRPr="009428C1">
        <w:t xml:space="preserve"> spółki zależne.</w:t>
      </w:r>
    </w:p>
    <w:p w14:paraId="3E9D55F7" w14:textId="5BA73D76" w:rsidR="00FA5938" w:rsidRPr="00D97B44" w:rsidRDefault="00CC570E" w:rsidP="00D97B44">
      <w:pPr>
        <w:pStyle w:val="Bpodstbold"/>
      </w:pPr>
      <w:r>
        <w:fldChar w:fldCharType="begin"/>
      </w:r>
      <w:r>
        <w:instrText xml:space="preserve"> LINK </w:instrText>
      </w:r>
      <w:r w:rsidR="00410634">
        <w:instrText xml:space="preserve">Excel.Sheet.12 "C:\\Users\\k.balcerowicz\\SPRAWOZDANIA FINANSOWE\\ARCUS 2016\\Skonsolidowane 2016\\Sprawozdanie skonsolidowane.xlsx" SS7!W86K11:W92K18 </w:instrText>
      </w:r>
      <w:r>
        <w:instrText xml:space="preserve">\a \f 4 \h </w:instrText>
      </w:r>
      <w:r>
        <w:fldChar w:fldCharType="end"/>
      </w:r>
    </w:p>
    <w:p w14:paraId="34F7B834" w14:textId="77777777" w:rsidR="00CC570E" w:rsidRDefault="00CC570E" w:rsidP="00CC570E">
      <w:pPr>
        <w:pStyle w:val="Nagwek1"/>
      </w:pPr>
      <w:bookmarkStart w:id="50" w:name="_Toc512612981"/>
      <w:r>
        <w:t>ZYSK NA JEDNĄ AKCJĘ</w:t>
      </w:r>
      <w:bookmarkEnd w:id="50"/>
    </w:p>
    <w:p w14:paraId="1E6263B5" w14:textId="2CAA603A" w:rsidR="0081380D" w:rsidRDefault="0081380D" w:rsidP="0081380D">
      <w:pPr>
        <w:pStyle w:val="Bpodstawowy"/>
      </w:pPr>
      <w:r>
        <w:t>Zysk podstawowy przypadający na jedną akcję oblicza się poprzez podzielenie zysku netto za okres przypad</w:t>
      </w:r>
      <w:r w:rsidR="009B0700">
        <w:t>ającego zwykłym akcjonariuszom s</w:t>
      </w:r>
      <w:r w:rsidR="008E3818">
        <w:t xml:space="preserve">półki dominującej </w:t>
      </w:r>
      <w:r>
        <w:t>przez średnią ważoną liczbę wyemitowanych akcji zwykłych występujących w ciągu okresu.</w:t>
      </w:r>
    </w:p>
    <w:p w14:paraId="3F97CECD" w14:textId="77777777" w:rsidR="0081380D" w:rsidRDefault="0081380D" w:rsidP="0081380D">
      <w:pPr>
        <w:pStyle w:val="Bpodstawowy"/>
      </w:pPr>
      <w:r>
        <w:t>Zysk rozwodniony przypadający na jedną akcję oblicza się poprzez podzielenie zysku netto za okres przypadającego zwykłym akcjonariuszom (po potrąceniu odsetek od umarzalnych akcji uprzywilejowanych zamiennych na akcje zwykłe) jednostki dominującej przez średnią ważoną liczbę wyemitowanych akcji zwykłych występujących w ciągu okresu (skorygowaną o wpływ opcji rozwadniających oraz rozwadniających umarzalnych akcji uprzywilejowanych zamiennych na akcje zwykłe).</w:t>
      </w:r>
      <w:r w:rsidR="00DB596A">
        <w:t xml:space="preserve"> </w:t>
      </w:r>
      <w:r>
        <w:t xml:space="preserve"> Na koniec okresów sprawozdawczych nie wystąpiły opcje rozwadniające.</w:t>
      </w:r>
    </w:p>
    <w:p w14:paraId="241C1F88" w14:textId="7060E45A" w:rsidR="00DB596A" w:rsidRDefault="00DB596A" w:rsidP="0081380D">
      <w:pPr>
        <w:pStyle w:val="Bpodstawowy"/>
      </w:pPr>
    </w:p>
    <w:p w14:paraId="5D63CBC5" w14:textId="3825D913" w:rsidR="009428C1" w:rsidRPr="008E3818" w:rsidRDefault="00CC570E" w:rsidP="007C7C15">
      <w:pPr>
        <w:pStyle w:val="Bpodstbold"/>
        <w:rPr>
          <w:b w:val="0"/>
        </w:rPr>
      </w:pPr>
      <w:r w:rsidRPr="00F6788D">
        <w:rPr>
          <w:b w:val="0"/>
        </w:rPr>
        <w:t>Skonsolidowany zysk przypadający na jedną akcję</w:t>
      </w:r>
      <w:r w:rsidR="009428C1">
        <w:fldChar w:fldCharType="begin"/>
      </w:r>
      <w:r w:rsidR="009428C1">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SS7!W76K11:W80K18 </w:instrText>
      </w:r>
      <w:r w:rsidR="009428C1">
        <w:instrText xml:space="preserve">\a \f 4 \h  \* MERGEFORMAT </w:instrText>
      </w:r>
      <w:r w:rsidR="009428C1">
        <w:fldChar w:fldCharType="separate"/>
      </w:r>
    </w:p>
    <w:tbl>
      <w:tblPr>
        <w:tblW w:w="9072" w:type="dxa"/>
        <w:tblCellMar>
          <w:left w:w="70" w:type="dxa"/>
          <w:right w:w="70" w:type="dxa"/>
        </w:tblCellMar>
        <w:tblLook w:val="04A0" w:firstRow="1" w:lastRow="0" w:firstColumn="1" w:lastColumn="0" w:noHBand="0" w:noVBand="1"/>
      </w:tblPr>
      <w:tblGrid>
        <w:gridCol w:w="3216"/>
        <w:gridCol w:w="216"/>
        <w:gridCol w:w="856"/>
        <w:gridCol w:w="856"/>
        <w:gridCol w:w="976"/>
        <w:gridCol w:w="976"/>
        <w:gridCol w:w="984"/>
        <w:gridCol w:w="992"/>
      </w:tblGrid>
      <w:tr w:rsidR="009428C1" w:rsidRPr="009428C1" w14:paraId="6F56CFB9" w14:textId="77777777" w:rsidTr="009428C1">
        <w:trPr>
          <w:trHeight w:val="300"/>
        </w:trPr>
        <w:tc>
          <w:tcPr>
            <w:tcW w:w="3216" w:type="dxa"/>
            <w:tcBorders>
              <w:top w:val="nil"/>
              <w:left w:val="nil"/>
              <w:bottom w:val="nil"/>
              <w:right w:val="nil"/>
            </w:tcBorders>
            <w:shd w:val="clear" w:color="auto" w:fill="auto"/>
            <w:noWrap/>
            <w:vAlign w:val="bottom"/>
            <w:hideMark/>
          </w:tcPr>
          <w:p w14:paraId="1BF123D3" w14:textId="173EC04B" w:rsidR="009428C1" w:rsidRPr="009428C1" w:rsidRDefault="009428C1" w:rsidP="009428C1">
            <w:pPr>
              <w:spacing w:after="0" w:line="240" w:lineRule="auto"/>
              <w:rPr>
                <w:rFonts w:ascii="Times New Roman" w:eastAsia="Times New Roman" w:hAnsi="Times New Roman" w:cs="Times New Roman"/>
                <w:sz w:val="24"/>
                <w:szCs w:val="24"/>
                <w:lang w:eastAsia="pl-PL"/>
              </w:rPr>
            </w:pPr>
          </w:p>
        </w:tc>
        <w:tc>
          <w:tcPr>
            <w:tcW w:w="216" w:type="dxa"/>
            <w:tcBorders>
              <w:top w:val="nil"/>
              <w:left w:val="nil"/>
              <w:bottom w:val="nil"/>
              <w:right w:val="nil"/>
            </w:tcBorders>
            <w:shd w:val="clear" w:color="auto" w:fill="auto"/>
            <w:noWrap/>
            <w:hideMark/>
          </w:tcPr>
          <w:p w14:paraId="0CF81AD1"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856" w:type="dxa"/>
            <w:tcBorders>
              <w:top w:val="nil"/>
              <w:left w:val="nil"/>
              <w:bottom w:val="single" w:sz="4" w:space="0" w:color="auto"/>
              <w:right w:val="nil"/>
            </w:tcBorders>
            <w:shd w:val="clear" w:color="auto" w:fill="auto"/>
            <w:noWrap/>
            <w:hideMark/>
          </w:tcPr>
          <w:p w14:paraId="25296A24" w14:textId="77777777" w:rsidR="009428C1" w:rsidRPr="009428C1" w:rsidRDefault="009428C1" w:rsidP="009428C1">
            <w:pPr>
              <w:spacing w:after="0" w:line="240" w:lineRule="auto"/>
              <w:jc w:val="center"/>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 </w:t>
            </w:r>
          </w:p>
        </w:tc>
        <w:tc>
          <w:tcPr>
            <w:tcW w:w="856" w:type="dxa"/>
            <w:tcBorders>
              <w:top w:val="nil"/>
              <w:left w:val="nil"/>
              <w:bottom w:val="single" w:sz="4" w:space="0" w:color="auto"/>
              <w:right w:val="nil"/>
            </w:tcBorders>
            <w:shd w:val="clear" w:color="auto" w:fill="auto"/>
            <w:noWrap/>
            <w:hideMark/>
          </w:tcPr>
          <w:p w14:paraId="40D9B2FB" w14:textId="77777777" w:rsidR="009428C1" w:rsidRPr="009428C1" w:rsidRDefault="009428C1" w:rsidP="009428C1">
            <w:pPr>
              <w:spacing w:after="0" w:line="240" w:lineRule="auto"/>
              <w:jc w:val="center"/>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 </w:t>
            </w:r>
          </w:p>
        </w:tc>
        <w:tc>
          <w:tcPr>
            <w:tcW w:w="976" w:type="dxa"/>
            <w:tcBorders>
              <w:top w:val="nil"/>
              <w:left w:val="nil"/>
              <w:bottom w:val="single" w:sz="4" w:space="0" w:color="auto"/>
              <w:right w:val="nil"/>
            </w:tcBorders>
            <w:shd w:val="clear" w:color="auto" w:fill="auto"/>
            <w:noWrap/>
            <w:hideMark/>
          </w:tcPr>
          <w:p w14:paraId="7AB42118" w14:textId="77777777" w:rsidR="009428C1" w:rsidRPr="009428C1" w:rsidRDefault="009428C1" w:rsidP="009428C1">
            <w:pPr>
              <w:spacing w:after="0" w:line="240" w:lineRule="auto"/>
              <w:jc w:val="center"/>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 </w:t>
            </w:r>
          </w:p>
        </w:tc>
        <w:tc>
          <w:tcPr>
            <w:tcW w:w="976" w:type="dxa"/>
            <w:tcBorders>
              <w:top w:val="nil"/>
              <w:left w:val="nil"/>
              <w:bottom w:val="single" w:sz="4" w:space="0" w:color="auto"/>
              <w:right w:val="nil"/>
            </w:tcBorders>
            <w:shd w:val="clear" w:color="auto" w:fill="auto"/>
            <w:noWrap/>
            <w:hideMark/>
          </w:tcPr>
          <w:p w14:paraId="6B6694B8" w14:textId="77777777" w:rsidR="009428C1" w:rsidRPr="009428C1" w:rsidRDefault="009428C1" w:rsidP="009428C1">
            <w:pPr>
              <w:spacing w:after="0" w:line="240" w:lineRule="auto"/>
              <w:jc w:val="center"/>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 </w:t>
            </w:r>
          </w:p>
        </w:tc>
        <w:tc>
          <w:tcPr>
            <w:tcW w:w="984" w:type="dxa"/>
            <w:tcBorders>
              <w:top w:val="nil"/>
              <w:left w:val="nil"/>
              <w:bottom w:val="single" w:sz="4" w:space="0" w:color="auto"/>
              <w:right w:val="nil"/>
            </w:tcBorders>
            <w:shd w:val="clear" w:color="auto" w:fill="auto"/>
            <w:noWrap/>
            <w:hideMark/>
          </w:tcPr>
          <w:p w14:paraId="5964528D" w14:textId="77777777" w:rsidR="009428C1" w:rsidRPr="009428C1" w:rsidRDefault="009428C1" w:rsidP="009428C1">
            <w:pPr>
              <w:spacing w:after="0" w:line="240" w:lineRule="auto"/>
              <w:jc w:val="center"/>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rok zakończony 31.12.2017</w:t>
            </w:r>
          </w:p>
        </w:tc>
        <w:tc>
          <w:tcPr>
            <w:tcW w:w="992" w:type="dxa"/>
            <w:tcBorders>
              <w:top w:val="nil"/>
              <w:left w:val="nil"/>
              <w:bottom w:val="single" w:sz="4" w:space="0" w:color="auto"/>
              <w:right w:val="nil"/>
            </w:tcBorders>
            <w:shd w:val="clear" w:color="auto" w:fill="auto"/>
            <w:noWrap/>
            <w:hideMark/>
          </w:tcPr>
          <w:p w14:paraId="78BFC0DD" w14:textId="77777777" w:rsidR="009428C1" w:rsidRPr="009428C1" w:rsidRDefault="009428C1" w:rsidP="009428C1">
            <w:pPr>
              <w:spacing w:after="0" w:line="240" w:lineRule="auto"/>
              <w:jc w:val="center"/>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rok zakończony 31.12.2016</w:t>
            </w:r>
          </w:p>
        </w:tc>
      </w:tr>
      <w:tr w:rsidR="009428C1" w:rsidRPr="009428C1" w14:paraId="6C0FFCC9" w14:textId="77777777" w:rsidTr="009428C1">
        <w:trPr>
          <w:trHeight w:val="300"/>
        </w:trPr>
        <w:tc>
          <w:tcPr>
            <w:tcW w:w="3216" w:type="dxa"/>
            <w:tcBorders>
              <w:top w:val="nil"/>
              <w:left w:val="nil"/>
              <w:bottom w:val="nil"/>
              <w:right w:val="nil"/>
            </w:tcBorders>
            <w:shd w:val="clear" w:color="auto" w:fill="auto"/>
            <w:vAlign w:val="bottom"/>
            <w:hideMark/>
          </w:tcPr>
          <w:p w14:paraId="706BECB5" w14:textId="77777777" w:rsidR="009428C1" w:rsidRPr="009428C1" w:rsidRDefault="009428C1" w:rsidP="009428C1">
            <w:pPr>
              <w:spacing w:after="0" w:line="240" w:lineRule="auto"/>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Średnia ważona liczba akcji</w:t>
            </w:r>
          </w:p>
        </w:tc>
        <w:tc>
          <w:tcPr>
            <w:tcW w:w="216" w:type="dxa"/>
            <w:tcBorders>
              <w:top w:val="nil"/>
              <w:left w:val="nil"/>
              <w:bottom w:val="nil"/>
              <w:right w:val="nil"/>
            </w:tcBorders>
            <w:shd w:val="clear" w:color="auto" w:fill="auto"/>
            <w:noWrap/>
            <w:vAlign w:val="bottom"/>
            <w:hideMark/>
          </w:tcPr>
          <w:p w14:paraId="7764C95F" w14:textId="77777777" w:rsidR="009428C1" w:rsidRPr="009428C1" w:rsidRDefault="009428C1" w:rsidP="009428C1">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08E37D2"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B006C4D" w14:textId="77777777" w:rsidR="009428C1" w:rsidRPr="009428C1" w:rsidRDefault="009428C1" w:rsidP="009428C1">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A4786EF"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5106B2C"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01EC43A4" w14:textId="77777777" w:rsidR="009428C1" w:rsidRPr="009428C1" w:rsidRDefault="009428C1" w:rsidP="009428C1">
            <w:pPr>
              <w:spacing w:after="0" w:line="240" w:lineRule="auto"/>
              <w:jc w:val="right"/>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7 320 000</w:t>
            </w:r>
          </w:p>
        </w:tc>
        <w:tc>
          <w:tcPr>
            <w:tcW w:w="992" w:type="dxa"/>
            <w:tcBorders>
              <w:top w:val="nil"/>
              <w:left w:val="nil"/>
              <w:bottom w:val="nil"/>
              <w:right w:val="nil"/>
            </w:tcBorders>
            <w:shd w:val="clear" w:color="auto" w:fill="auto"/>
            <w:noWrap/>
            <w:vAlign w:val="bottom"/>
            <w:hideMark/>
          </w:tcPr>
          <w:p w14:paraId="5FEB9715" w14:textId="77777777" w:rsidR="009428C1" w:rsidRPr="009428C1" w:rsidRDefault="009428C1" w:rsidP="009428C1">
            <w:pPr>
              <w:spacing w:after="0" w:line="240" w:lineRule="auto"/>
              <w:jc w:val="right"/>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7 320 000</w:t>
            </w:r>
          </w:p>
        </w:tc>
      </w:tr>
      <w:tr w:rsidR="009428C1" w:rsidRPr="009428C1" w14:paraId="68B4BDC1" w14:textId="77777777" w:rsidTr="009428C1">
        <w:trPr>
          <w:trHeight w:val="360"/>
        </w:trPr>
        <w:tc>
          <w:tcPr>
            <w:tcW w:w="3216" w:type="dxa"/>
            <w:tcBorders>
              <w:top w:val="nil"/>
              <w:left w:val="nil"/>
              <w:bottom w:val="nil"/>
              <w:right w:val="nil"/>
            </w:tcBorders>
            <w:shd w:val="clear" w:color="auto" w:fill="auto"/>
            <w:vAlign w:val="bottom"/>
            <w:hideMark/>
          </w:tcPr>
          <w:p w14:paraId="3C619B0A" w14:textId="77777777" w:rsidR="009428C1" w:rsidRPr="009428C1" w:rsidRDefault="009428C1" w:rsidP="009428C1">
            <w:pPr>
              <w:spacing w:after="0" w:line="240" w:lineRule="auto"/>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Zysk netto przypisany akcjonariuszom jednostki dominującej ( tys. zł)</w:t>
            </w:r>
          </w:p>
        </w:tc>
        <w:tc>
          <w:tcPr>
            <w:tcW w:w="216" w:type="dxa"/>
            <w:tcBorders>
              <w:top w:val="nil"/>
              <w:left w:val="nil"/>
              <w:bottom w:val="nil"/>
              <w:right w:val="nil"/>
            </w:tcBorders>
            <w:shd w:val="clear" w:color="auto" w:fill="auto"/>
            <w:noWrap/>
            <w:vAlign w:val="bottom"/>
            <w:hideMark/>
          </w:tcPr>
          <w:p w14:paraId="07859764" w14:textId="77777777" w:rsidR="009428C1" w:rsidRPr="009428C1" w:rsidRDefault="009428C1" w:rsidP="009428C1">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B0D991E"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3B7D9CE" w14:textId="77777777" w:rsidR="009428C1" w:rsidRPr="009428C1" w:rsidRDefault="009428C1" w:rsidP="009428C1">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F2B9FBB"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79BB85A"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3BFC326E" w14:textId="77777777" w:rsidR="009428C1" w:rsidRPr="009428C1" w:rsidRDefault="009428C1" w:rsidP="009428C1">
            <w:pPr>
              <w:spacing w:after="0" w:line="240" w:lineRule="auto"/>
              <w:jc w:val="right"/>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1 266</w:t>
            </w:r>
          </w:p>
        </w:tc>
        <w:tc>
          <w:tcPr>
            <w:tcW w:w="992" w:type="dxa"/>
            <w:tcBorders>
              <w:top w:val="nil"/>
              <w:left w:val="nil"/>
              <w:bottom w:val="nil"/>
              <w:right w:val="nil"/>
            </w:tcBorders>
            <w:shd w:val="clear" w:color="auto" w:fill="auto"/>
            <w:noWrap/>
            <w:vAlign w:val="bottom"/>
            <w:hideMark/>
          </w:tcPr>
          <w:p w14:paraId="552788B7" w14:textId="77777777" w:rsidR="009428C1" w:rsidRPr="009428C1" w:rsidRDefault="009428C1" w:rsidP="009428C1">
            <w:pPr>
              <w:spacing w:after="0" w:line="240" w:lineRule="auto"/>
              <w:jc w:val="right"/>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-5 220</w:t>
            </w:r>
          </w:p>
        </w:tc>
      </w:tr>
      <w:tr w:rsidR="009428C1" w:rsidRPr="009428C1" w14:paraId="68D16CF4" w14:textId="77777777" w:rsidTr="009428C1">
        <w:trPr>
          <w:trHeight w:val="360"/>
        </w:trPr>
        <w:tc>
          <w:tcPr>
            <w:tcW w:w="3216" w:type="dxa"/>
            <w:tcBorders>
              <w:top w:val="nil"/>
              <w:left w:val="nil"/>
              <w:bottom w:val="nil"/>
              <w:right w:val="nil"/>
            </w:tcBorders>
            <w:shd w:val="clear" w:color="auto" w:fill="auto"/>
            <w:vAlign w:val="bottom"/>
            <w:hideMark/>
          </w:tcPr>
          <w:p w14:paraId="78E076D1" w14:textId="77777777" w:rsidR="009428C1" w:rsidRPr="009428C1" w:rsidRDefault="009428C1" w:rsidP="009428C1">
            <w:pPr>
              <w:spacing w:after="0" w:line="240" w:lineRule="auto"/>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Zysk netto na jedną akcję przypisany akcjonariuszom jednostki dominującej</w:t>
            </w:r>
          </w:p>
        </w:tc>
        <w:tc>
          <w:tcPr>
            <w:tcW w:w="216" w:type="dxa"/>
            <w:tcBorders>
              <w:top w:val="nil"/>
              <w:left w:val="nil"/>
              <w:bottom w:val="nil"/>
              <w:right w:val="nil"/>
            </w:tcBorders>
            <w:shd w:val="clear" w:color="auto" w:fill="auto"/>
            <w:noWrap/>
            <w:vAlign w:val="bottom"/>
            <w:hideMark/>
          </w:tcPr>
          <w:p w14:paraId="563B2ABB" w14:textId="77777777" w:rsidR="009428C1" w:rsidRPr="009428C1" w:rsidRDefault="009428C1" w:rsidP="009428C1">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6E33D0C"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6A9CB87" w14:textId="77777777" w:rsidR="009428C1" w:rsidRPr="009428C1" w:rsidRDefault="009428C1" w:rsidP="009428C1">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AF1CF88"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9B39E47"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6ACBC5A9" w14:textId="77777777" w:rsidR="009428C1" w:rsidRPr="009428C1" w:rsidRDefault="009428C1" w:rsidP="009428C1">
            <w:pPr>
              <w:spacing w:after="0" w:line="240" w:lineRule="auto"/>
              <w:jc w:val="right"/>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0,17</w:t>
            </w:r>
          </w:p>
        </w:tc>
        <w:tc>
          <w:tcPr>
            <w:tcW w:w="992" w:type="dxa"/>
            <w:tcBorders>
              <w:top w:val="nil"/>
              <w:left w:val="nil"/>
              <w:bottom w:val="nil"/>
              <w:right w:val="nil"/>
            </w:tcBorders>
            <w:shd w:val="clear" w:color="auto" w:fill="auto"/>
            <w:noWrap/>
            <w:vAlign w:val="bottom"/>
            <w:hideMark/>
          </w:tcPr>
          <w:p w14:paraId="266AC341" w14:textId="77777777" w:rsidR="009428C1" w:rsidRPr="009428C1" w:rsidRDefault="009428C1" w:rsidP="009428C1">
            <w:pPr>
              <w:spacing w:after="0" w:line="240" w:lineRule="auto"/>
              <w:jc w:val="right"/>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-0,71</w:t>
            </w:r>
          </w:p>
        </w:tc>
      </w:tr>
      <w:tr w:rsidR="009428C1" w:rsidRPr="009428C1" w14:paraId="52C629CF" w14:textId="77777777" w:rsidTr="009428C1">
        <w:trPr>
          <w:trHeight w:val="360"/>
        </w:trPr>
        <w:tc>
          <w:tcPr>
            <w:tcW w:w="3216" w:type="dxa"/>
            <w:tcBorders>
              <w:top w:val="nil"/>
              <w:left w:val="nil"/>
              <w:bottom w:val="nil"/>
              <w:right w:val="nil"/>
            </w:tcBorders>
            <w:shd w:val="clear" w:color="auto" w:fill="auto"/>
            <w:vAlign w:val="bottom"/>
            <w:hideMark/>
          </w:tcPr>
          <w:p w14:paraId="454DAC66" w14:textId="77777777" w:rsidR="009428C1" w:rsidRPr="009428C1" w:rsidRDefault="009428C1" w:rsidP="009428C1">
            <w:pPr>
              <w:spacing w:after="0" w:line="240" w:lineRule="auto"/>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 xml:space="preserve">Rozwodniony zysk przypadający na jedną akcję przypisany akcjonariuszom jednostki dominującej </w:t>
            </w:r>
          </w:p>
        </w:tc>
        <w:tc>
          <w:tcPr>
            <w:tcW w:w="216" w:type="dxa"/>
            <w:tcBorders>
              <w:top w:val="nil"/>
              <w:left w:val="nil"/>
              <w:bottom w:val="nil"/>
              <w:right w:val="nil"/>
            </w:tcBorders>
            <w:shd w:val="clear" w:color="auto" w:fill="auto"/>
            <w:noWrap/>
            <w:vAlign w:val="bottom"/>
            <w:hideMark/>
          </w:tcPr>
          <w:p w14:paraId="4FDBA423" w14:textId="77777777" w:rsidR="009428C1" w:rsidRPr="009428C1" w:rsidRDefault="009428C1" w:rsidP="009428C1">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834BFD0"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AAF5405" w14:textId="77777777" w:rsidR="009428C1" w:rsidRPr="009428C1" w:rsidRDefault="009428C1" w:rsidP="009428C1">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3372C45"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6AA0E7C" w14:textId="77777777" w:rsidR="009428C1" w:rsidRPr="009428C1" w:rsidRDefault="009428C1" w:rsidP="009428C1">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04FA8677" w14:textId="77777777" w:rsidR="009428C1" w:rsidRPr="009428C1" w:rsidRDefault="009428C1" w:rsidP="009428C1">
            <w:pPr>
              <w:spacing w:after="0" w:line="240" w:lineRule="auto"/>
              <w:jc w:val="right"/>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0,17</w:t>
            </w:r>
          </w:p>
        </w:tc>
        <w:tc>
          <w:tcPr>
            <w:tcW w:w="992" w:type="dxa"/>
            <w:tcBorders>
              <w:top w:val="nil"/>
              <w:left w:val="nil"/>
              <w:bottom w:val="nil"/>
              <w:right w:val="nil"/>
            </w:tcBorders>
            <w:shd w:val="clear" w:color="auto" w:fill="auto"/>
            <w:noWrap/>
            <w:vAlign w:val="bottom"/>
            <w:hideMark/>
          </w:tcPr>
          <w:p w14:paraId="1A05276C" w14:textId="77777777" w:rsidR="009428C1" w:rsidRPr="009428C1" w:rsidRDefault="009428C1" w:rsidP="009428C1">
            <w:pPr>
              <w:spacing w:after="0" w:line="240" w:lineRule="auto"/>
              <w:jc w:val="right"/>
              <w:rPr>
                <w:rFonts w:ascii="Calibri" w:eastAsia="Times New Roman" w:hAnsi="Calibri" w:cs="Calibri"/>
                <w:color w:val="000000"/>
                <w:sz w:val="12"/>
                <w:szCs w:val="12"/>
                <w:lang w:eastAsia="pl-PL"/>
              </w:rPr>
            </w:pPr>
            <w:r w:rsidRPr="009428C1">
              <w:rPr>
                <w:rFonts w:ascii="Calibri" w:eastAsia="Times New Roman" w:hAnsi="Calibri" w:cs="Calibri"/>
                <w:color w:val="000000"/>
                <w:sz w:val="12"/>
                <w:szCs w:val="12"/>
                <w:lang w:eastAsia="pl-PL"/>
              </w:rPr>
              <w:t>-0,71</w:t>
            </w:r>
          </w:p>
        </w:tc>
      </w:tr>
    </w:tbl>
    <w:p w14:paraId="13BA35D0" w14:textId="3810BB5F" w:rsidR="00485AFB" w:rsidRDefault="009428C1" w:rsidP="007C7C15">
      <w:pPr>
        <w:pStyle w:val="Bpodstbold"/>
      </w:pPr>
      <w:r>
        <w:fldChar w:fldCharType="end"/>
      </w:r>
    </w:p>
    <w:p w14:paraId="69AF1C11" w14:textId="2D7E0E71" w:rsidR="00946960" w:rsidRPr="00946960" w:rsidRDefault="00CC570E" w:rsidP="007C7C15">
      <w:pPr>
        <w:pStyle w:val="Nagwek1"/>
        <w:rPr>
          <w:b/>
        </w:rPr>
      </w:pPr>
      <w:bookmarkStart w:id="51" w:name="_Toc512612982"/>
      <w:r>
        <w:lastRenderedPageBreak/>
        <w:t>RZECZOWE AKTYWA TRWAŁE</w:t>
      </w:r>
      <w:bookmarkEnd w:id="51"/>
      <w:r w:rsidR="00946960">
        <w:fldChar w:fldCharType="begin"/>
      </w:r>
      <w:r w:rsidR="00946960">
        <w:instrText xml:space="preserve"> LINK </w:instrText>
      </w:r>
      <w:r w:rsidR="00E43B62">
        <w:instrText xml:space="preserve">Excel.Sheet.12 "C:\\Users\\k.balcerowicz\\SPRAWOZDANIA FINANSOWE\\ARCUS 2017\\Skonsolidowane Grupa\\Sprawozdanie 2017\\Raport skonsolidowany 2017\\TABELE  GK ARCUS Sprawozdanie skonsolidowane 31.12.2016_ 27.04.2017 — kopia.xlsx" SS7!W121K11:W162K18 </w:instrText>
      </w:r>
      <w:r w:rsidR="00946960">
        <w:instrText xml:space="preserve">\a \f 4 \h  \* MERGEFORMAT </w:instrText>
      </w:r>
      <w:r w:rsidR="00946960">
        <w:fldChar w:fldCharType="separate"/>
      </w:r>
    </w:p>
    <w:p w14:paraId="2FD36D41" w14:textId="74E235A9" w:rsidR="008C0419" w:rsidRDefault="00946960" w:rsidP="007C7C15">
      <w:pPr>
        <w:pStyle w:val="Bpodstbold"/>
        <w:rPr>
          <w:b w:val="0"/>
          <w:sz w:val="22"/>
        </w:rPr>
      </w:pPr>
      <w:r>
        <w:fldChar w:fldCharType="end"/>
      </w:r>
      <w:r w:rsidR="008C0419">
        <w:fldChar w:fldCharType="begin"/>
      </w:r>
      <w:r w:rsidR="008C0419">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SS7!W121K11:W162K18 </w:instrText>
      </w:r>
      <w:r w:rsidR="008C0419">
        <w:instrText xml:space="preserve">\a \f 4 \h </w:instrText>
      </w:r>
      <w:r w:rsidR="008C0419">
        <w:fldChar w:fldCharType="separate"/>
      </w:r>
    </w:p>
    <w:tbl>
      <w:tblPr>
        <w:tblW w:w="9580" w:type="dxa"/>
        <w:tblCellMar>
          <w:left w:w="70" w:type="dxa"/>
          <w:right w:w="70" w:type="dxa"/>
        </w:tblCellMar>
        <w:tblLook w:val="04A0" w:firstRow="1" w:lastRow="0" w:firstColumn="1" w:lastColumn="0" w:noHBand="0" w:noVBand="1"/>
      </w:tblPr>
      <w:tblGrid>
        <w:gridCol w:w="3216"/>
        <w:gridCol w:w="216"/>
        <w:gridCol w:w="856"/>
        <w:gridCol w:w="856"/>
        <w:gridCol w:w="976"/>
        <w:gridCol w:w="976"/>
        <w:gridCol w:w="1268"/>
        <w:gridCol w:w="1216"/>
      </w:tblGrid>
      <w:tr w:rsidR="008C0419" w:rsidRPr="008C0419" w14:paraId="0C61B020" w14:textId="77777777" w:rsidTr="00564876">
        <w:trPr>
          <w:trHeight w:val="300"/>
        </w:trPr>
        <w:tc>
          <w:tcPr>
            <w:tcW w:w="3216" w:type="dxa"/>
            <w:tcBorders>
              <w:top w:val="nil"/>
              <w:left w:val="nil"/>
              <w:bottom w:val="single" w:sz="4" w:space="0" w:color="1F497D"/>
              <w:right w:val="nil"/>
            </w:tcBorders>
            <w:shd w:val="clear" w:color="auto" w:fill="auto"/>
            <w:noWrap/>
            <w:vAlign w:val="bottom"/>
            <w:hideMark/>
          </w:tcPr>
          <w:p w14:paraId="7F8886CC" w14:textId="4BD7C5FE" w:rsidR="008C0419" w:rsidRPr="008C0419" w:rsidRDefault="008C0419">
            <w:pP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Środki trwałe</w:t>
            </w:r>
          </w:p>
        </w:tc>
        <w:tc>
          <w:tcPr>
            <w:tcW w:w="216" w:type="dxa"/>
            <w:tcBorders>
              <w:top w:val="nil"/>
              <w:left w:val="nil"/>
              <w:bottom w:val="single" w:sz="4" w:space="0" w:color="1F497D"/>
              <w:right w:val="nil"/>
            </w:tcBorders>
            <w:shd w:val="clear" w:color="auto" w:fill="auto"/>
            <w:noWrap/>
            <w:vAlign w:val="bottom"/>
            <w:hideMark/>
          </w:tcPr>
          <w:p w14:paraId="33A84389"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5933A952"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2DF3A4BA"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770349A9"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542DCD48"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268" w:type="dxa"/>
            <w:tcBorders>
              <w:top w:val="nil"/>
              <w:left w:val="nil"/>
              <w:bottom w:val="single" w:sz="4" w:space="0" w:color="1F497D"/>
              <w:right w:val="nil"/>
            </w:tcBorders>
            <w:shd w:val="clear" w:color="auto" w:fill="auto"/>
            <w:noWrap/>
            <w:vAlign w:val="bottom"/>
            <w:hideMark/>
          </w:tcPr>
          <w:p w14:paraId="7C292AC7"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525B1C83"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r>
      <w:tr w:rsidR="008C0419" w:rsidRPr="008C0419" w14:paraId="3DA1ACF1" w14:textId="77777777" w:rsidTr="00564876">
        <w:trPr>
          <w:trHeight w:val="300"/>
        </w:trPr>
        <w:tc>
          <w:tcPr>
            <w:tcW w:w="3216" w:type="dxa"/>
            <w:tcBorders>
              <w:top w:val="nil"/>
              <w:left w:val="nil"/>
              <w:bottom w:val="nil"/>
              <w:right w:val="nil"/>
            </w:tcBorders>
            <w:shd w:val="clear" w:color="auto" w:fill="auto"/>
            <w:noWrap/>
            <w:vAlign w:val="bottom"/>
            <w:hideMark/>
          </w:tcPr>
          <w:p w14:paraId="1AAE69A2"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3017338F"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521C84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C0CD84D"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3D30EF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2F2D40F"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hideMark/>
          </w:tcPr>
          <w:p w14:paraId="58BDF640" w14:textId="28803BE1" w:rsidR="008C0419" w:rsidRPr="008C0419" w:rsidRDefault="00564876" w:rsidP="008C0419">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01.01 do 31.12.2017</w:t>
            </w:r>
          </w:p>
        </w:tc>
        <w:tc>
          <w:tcPr>
            <w:tcW w:w="1216" w:type="dxa"/>
            <w:tcBorders>
              <w:top w:val="nil"/>
              <w:left w:val="nil"/>
              <w:bottom w:val="nil"/>
              <w:right w:val="nil"/>
            </w:tcBorders>
            <w:shd w:val="clear" w:color="auto" w:fill="auto"/>
            <w:noWrap/>
            <w:hideMark/>
          </w:tcPr>
          <w:p w14:paraId="0A9CD4F0"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01.01 do 31.12.2016</w:t>
            </w:r>
          </w:p>
        </w:tc>
      </w:tr>
      <w:tr w:rsidR="008C0419" w:rsidRPr="008C0419" w14:paraId="5354A711" w14:textId="77777777" w:rsidTr="00564876">
        <w:trPr>
          <w:trHeight w:val="300"/>
        </w:trPr>
        <w:tc>
          <w:tcPr>
            <w:tcW w:w="3216" w:type="dxa"/>
            <w:tcBorders>
              <w:top w:val="nil"/>
              <w:left w:val="nil"/>
              <w:bottom w:val="nil"/>
              <w:right w:val="nil"/>
            </w:tcBorders>
            <w:shd w:val="clear" w:color="auto" w:fill="auto"/>
            <w:noWrap/>
            <w:vAlign w:val="bottom"/>
            <w:hideMark/>
          </w:tcPr>
          <w:p w14:paraId="7E746467"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Środki trwałe</w:t>
            </w:r>
          </w:p>
        </w:tc>
        <w:tc>
          <w:tcPr>
            <w:tcW w:w="216" w:type="dxa"/>
            <w:tcBorders>
              <w:top w:val="nil"/>
              <w:left w:val="nil"/>
              <w:bottom w:val="nil"/>
              <w:right w:val="nil"/>
            </w:tcBorders>
            <w:shd w:val="clear" w:color="auto" w:fill="auto"/>
            <w:noWrap/>
            <w:vAlign w:val="bottom"/>
            <w:hideMark/>
          </w:tcPr>
          <w:p w14:paraId="523CAEDD"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D0D406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06CB3BF"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538517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C9A537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077FFC1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53F75A6B"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r>
      <w:tr w:rsidR="008C0419" w:rsidRPr="008C0419" w14:paraId="508D3254" w14:textId="77777777" w:rsidTr="00564876">
        <w:trPr>
          <w:trHeight w:val="300"/>
        </w:trPr>
        <w:tc>
          <w:tcPr>
            <w:tcW w:w="3216" w:type="dxa"/>
            <w:tcBorders>
              <w:top w:val="nil"/>
              <w:left w:val="nil"/>
              <w:bottom w:val="nil"/>
              <w:right w:val="nil"/>
            </w:tcBorders>
            <w:shd w:val="clear" w:color="auto" w:fill="auto"/>
            <w:noWrap/>
            <w:vAlign w:val="bottom"/>
            <w:hideMark/>
          </w:tcPr>
          <w:p w14:paraId="719A1C1A"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Grunty</w:t>
            </w:r>
          </w:p>
        </w:tc>
        <w:tc>
          <w:tcPr>
            <w:tcW w:w="216" w:type="dxa"/>
            <w:tcBorders>
              <w:top w:val="nil"/>
              <w:left w:val="nil"/>
              <w:bottom w:val="nil"/>
              <w:right w:val="nil"/>
            </w:tcBorders>
            <w:shd w:val="clear" w:color="auto" w:fill="auto"/>
            <w:noWrap/>
            <w:vAlign w:val="bottom"/>
            <w:hideMark/>
          </w:tcPr>
          <w:p w14:paraId="403504FC"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D0D14F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9EACE6F"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FFE255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3EBF44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2E06B73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52B04D2A"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r>
      <w:tr w:rsidR="008C0419" w:rsidRPr="008C0419" w14:paraId="0D89873F" w14:textId="77777777" w:rsidTr="00564876">
        <w:trPr>
          <w:trHeight w:val="300"/>
        </w:trPr>
        <w:tc>
          <w:tcPr>
            <w:tcW w:w="3216" w:type="dxa"/>
            <w:tcBorders>
              <w:top w:val="nil"/>
              <w:left w:val="nil"/>
              <w:bottom w:val="nil"/>
              <w:right w:val="nil"/>
            </w:tcBorders>
            <w:shd w:val="clear" w:color="auto" w:fill="auto"/>
            <w:noWrap/>
            <w:vAlign w:val="bottom"/>
            <w:hideMark/>
          </w:tcPr>
          <w:p w14:paraId="53D093D6"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Budynki i budowle</w:t>
            </w:r>
          </w:p>
        </w:tc>
        <w:tc>
          <w:tcPr>
            <w:tcW w:w="216" w:type="dxa"/>
            <w:tcBorders>
              <w:top w:val="nil"/>
              <w:left w:val="nil"/>
              <w:bottom w:val="nil"/>
              <w:right w:val="nil"/>
            </w:tcBorders>
            <w:shd w:val="clear" w:color="auto" w:fill="auto"/>
            <w:noWrap/>
            <w:vAlign w:val="bottom"/>
            <w:hideMark/>
          </w:tcPr>
          <w:p w14:paraId="03C451FC"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D89F0D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FE915B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BF3BEE4"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0EEF26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39D5BDB2"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280</w:t>
            </w:r>
          </w:p>
        </w:tc>
        <w:tc>
          <w:tcPr>
            <w:tcW w:w="1216" w:type="dxa"/>
            <w:tcBorders>
              <w:top w:val="nil"/>
              <w:left w:val="nil"/>
              <w:bottom w:val="nil"/>
              <w:right w:val="nil"/>
            </w:tcBorders>
            <w:shd w:val="clear" w:color="auto" w:fill="auto"/>
            <w:noWrap/>
            <w:vAlign w:val="bottom"/>
            <w:hideMark/>
          </w:tcPr>
          <w:p w14:paraId="57DB278F"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435</w:t>
            </w:r>
          </w:p>
        </w:tc>
      </w:tr>
      <w:tr w:rsidR="008C0419" w:rsidRPr="008C0419" w14:paraId="1A1FDF68" w14:textId="77777777" w:rsidTr="00564876">
        <w:trPr>
          <w:trHeight w:val="300"/>
        </w:trPr>
        <w:tc>
          <w:tcPr>
            <w:tcW w:w="3216" w:type="dxa"/>
            <w:tcBorders>
              <w:top w:val="nil"/>
              <w:left w:val="nil"/>
              <w:bottom w:val="nil"/>
              <w:right w:val="nil"/>
            </w:tcBorders>
            <w:shd w:val="clear" w:color="auto" w:fill="auto"/>
            <w:noWrap/>
            <w:vAlign w:val="bottom"/>
            <w:hideMark/>
          </w:tcPr>
          <w:p w14:paraId="70163DBF"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Maszyny i urządzenia</w:t>
            </w:r>
          </w:p>
        </w:tc>
        <w:tc>
          <w:tcPr>
            <w:tcW w:w="216" w:type="dxa"/>
            <w:tcBorders>
              <w:top w:val="nil"/>
              <w:left w:val="nil"/>
              <w:bottom w:val="nil"/>
              <w:right w:val="nil"/>
            </w:tcBorders>
            <w:shd w:val="clear" w:color="auto" w:fill="auto"/>
            <w:noWrap/>
            <w:vAlign w:val="bottom"/>
            <w:hideMark/>
          </w:tcPr>
          <w:p w14:paraId="204BBBA1"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469D10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A85B71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6CDBF4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E2EE88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389C04B9"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707</w:t>
            </w:r>
          </w:p>
        </w:tc>
        <w:tc>
          <w:tcPr>
            <w:tcW w:w="1216" w:type="dxa"/>
            <w:tcBorders>
              <w:top w:val="nil"/>
              <w:left w:val="nil"/>
              <w:bottom w:val="nil"/>
              <w:right w:val="nil"/>
            </w:tcBorders>
            <w:shd w:val="clear" w:color="auto" w:fill="auto"/>
            <w:noWrap/>
            <w:vAlign w:val="bottom"/>
            <w:hideMark/>
          </w:tcPr>
          <w:p w14:paraId="546DFA15"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1 406</w:t>
            </w:r>
          </w:p>
        </w:tc>
      </w:tr>
      <w:tr w:rsidR="008C0419" w:rsidRPr="008C0419" w14:paraId="33E72C70" w14:textId="77777777" w:rsidTr="00564876">
        <w:trPr>
          <w:trHeight w:val="300"/>
        </w:trPr>
        <w:tc>
          <w:tcPr>
            <w:tcW w:w="3216" w:type="dxa"/>
            <w:tcBorders>
              <w:top w:val="nil"/>
              <w:left w:val="nil"/>
              <w:bottom w:val="nil"/>
              <w:right w:val="nil"/>
            </w:tcBorders>
            <w:shd w:val="clear" w:color="auto" w:fill="auto"/>
            <w:noWrap/>
            <w:vAlign w:val="bottom"/>
            <w:hideMark/>
          </w:tcPr>
          <w:p w14:paraId="53CA6236"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Środki transportu</w:t>
            </w:r>
          </w:p>
        </w:tc>
        <w:tc>
          <w:tcPr>
            <w:tcW w:w="216" w:type="dxa"/>
            <w:tcBorders>
              <w:top w:val="nil"/>
              <w:left w:val="nil"/>
              <w:bottom w:val="nil"/>
              <w:right w:val="nil"/>
            </w:tcBorders>
            <w:shd w:val="clear" w:color="auto" w:fill="auto"/>
            <w:noWrap/>
            <w:vAlign w:val="bottom"/>
            <w:hideMark/>
          </w:tcPr>
          <w:p w14:paraId="16268BC2"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FCC58A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D72144D"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C819DB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38B99B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4D9407F2"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809</w:t>
            </w:r>
          </w:p>
        </w:tc>
        <w:tc>
          <w:tcPr>
            <w:tcW w:w="1216" w:type="dxa"/>
            <w:tcBorders>
              <w:top w:val="nil"/>
              <w:left w:val="nil"/>
              <w:bottom w:val="nil"/>
              <w:right w:val="nil"/>
            </w:tcBorders>
            <w:shd w:val="clear" w:color="auto" w:fill="auto"/>
            <w:noWrap/>
            <w:vAlign w:val="bottom"/>
            <w:hideMark/>
          </w:tcPr>
          <w:p w14:paraId="4301B770"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1 376</w:t>
            </w:r>
          </w:p>
        </w:tc>
      </w:tr>
      <w:tr w:rsidR="008C0419" w:rsidRPr="008C0419" w14:paraId="1868DA34" w14:textId="77777777" w:rsidTr="00564876">
        <w:trPr>
          <w:trHeight w:val="300"/>
        </w:trPr>
        <w:tc>
          <w:tcPr>
            <w:tcW w:w="3216" w:type="dxa"/>
            <w:tcBorders>
              <w:top w:val="nil"/>
              <w:left w:val="nil"/>
              <w:bottom w:val="nil"/>
              <w:right w:val="nil"/>
            </w:tcBorders>
            <w:shd w:val="clear" w:color="auto" w:fill="auto"/>
            <w:noWrap/>
            <w:vAlign w:val="bottom"/>
            <w:hideMark/>
          </w:tcPr>
          <w:p w14:paraId="46A09BFB"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Pozostałe</w:t>
            </w:r>
          </w:p>
        </w:tc>
        <w:tc>
          <w:tcPr>
            <w:tcW w:w="216" w:type="dxa"/>
            <w:tcBorders>
              <w:top w:val="nil"/>
              <w:left w:val="nil"/>
              <w:bottom w:val="nil"/>
              <w:right w:val="nil"/>
            </w:tcBorders>
            <w:shd w:val="clear" w:color="auto" w:fill="auto"/>
            <w:noWrap/>
            <w:vAlign w:val="bottom"/>
            <w:hideMark/>
          </w:tcPr>
          <w:p w14:paraId="1A8CB71D"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3599F9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04C255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441715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DA6F92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29B1AE2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897</w:t>
            </w:r>
          </w:p>
        </w:tc>
        <w:tc>
          <w:tcPr>
            <w:tcW w:w="1216" w:type="dxa"/>
            <w:tcBorders>
              <w:top w:val="nil"/>
              <w:left w:val="nil"/>
              <w:bottom w:val="nil"/>
              <w:right w:val="nil"/>
            </w:tcBorders>
            <w:shd w:val="clear" w:color="auto" w:fill="auto"/>
            <w:noWrap/>
            <w:vAlign w:val="bottom"/>
            <w:hideMark/>
          </w:tcPr>
          <w:p w14:paraId="2073E019"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905</w:t>
            </w:r>
          </w:p>
        </w:tc>
      </w:tr>
      <w:tr w:rsidR="008C0419" w:rsidRPr="008C0419" w14:paraId="6E4A84FD" w14:textId="77777777" w:rsidTr="00564876">
        <w:trPr>
          <w:trHeight w:val="300"/>
        </w:trPr>
        <w:tc>
          <w:tcPr>
            <w:tcW w:w="3216" w:type="dxa"/>
            <w:tcBorders>
              <w:top w:val="nil"/>
              <w:left w:val="nil"/>
              <w:bottom w:val="nil"/>
              <w:right w:val="nil"/>
            </w:tcBorders>
            <w:shd w:val="clear" w:color="auto" w:fill="auto"/>
            <w:noWrap/>
            <w:vAlign w:val="bottom"/>
            <w:hideMark/>
          </w:tcPr>
          <w:p w14:paraId="0987BC6F"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3754A300"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4FE0513"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0158E14"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5F88FD9"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BB357F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4A427A4B"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2 693</w:t>
            </w:r>
          </w:p>
        </w:tc>
        <w:tc>
          <w:tcPr>
            <w:tcW w:w="1216" w:type="dxa"/>
            <w:tcBorders>
              <w:top w:val="nil"/>
              <w:left w:val="nil"/>
              <w:bottom w:val="nil"/>
              <w:right w:val="nil"/>
            </w:tcBorders>
            <w:shd w:val="clear" w:color="auto" w:fill="auto"/>
            <w:noWrap/>
            <w:vAlign w:val="bottom"/>
            <w:hideMark/>
          </w:tcPr>
          <w:p w14:paraId="735A67BC"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4 122</w:t>
            </w:r>
          </w:p>
        </w:tc>
      </w:tr>
      <w:tr w:rsidR="008C0419" w:rsidRPr="008C0419" w14:paraId="2D9C8931" w14:textId="77777777" w:rsidTr="00564876">
        <w:trPr>
          <w:trHeight w:val="300"/>
        </w:trPr>
        <w:tc>
          <w:tcPr>
            <w:tcW w:w="3216" w:type="dxa"/>
            <w:tcBorders>
              <w:top w:val="nil"/>
              <w:left w:val="nil"/>
              <w:bottom w:val="nil"/>
              <w:right w:val="nil"/>
            </w:tcBorders>
            <w:shd w:val="clear" w:color="auto" w:fill="auto"/>
            <w:noWrap/>
            <w:vAlign w:val="bottom"/>
            <w:hideMark/>
          </w:tcPr>
          <w:p w14:paraId="3BDCDB1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Zaliczki na środki trwałe</w:t>
            </w:r>
          </w:p>
        </w:tc>
        <w:tc>
          <w:tcPr>
            <w:tcW w:w="216" w:type="dxa"/>
            <w:tcBorders>
              <w:top w:val="nil"/>
              <w:left w:val="nil"/>
              <w:bottom w:val="nil"/>
              <w:right w:val="nil"/>
            </w:tcBorders>
            <w:shd w:val="clear" w:color="auto" w:fill="auto"/>
            <w:noWrap/>
            <w:vAlign w:val="bottom"/>
            <w:hideMark/>
          </w:tcPr>
          <w:p w14:paraId="22CED575"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3DFAEE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7451BF2"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14DF8E4"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75224D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755BEFB2"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316</w:t>
            </w:r>
          </w:p>
        </w:tc>
        <w:tc>
          <w:tcPr>
            <w:tcW w:w="1216" w:type="dxa"/>
            <w:tcBorders>
              <w:top w:val="nil"/>
              <w:left w:val="nil"/>
              <w:bottom w:val="nil"/>
              <w:right w:val="nil"/>
            </w:tcBorders>
            <w:shd w:val="clear" w:color="auto" w:fill="auto"/>
            <w:noWrap/>
            <w:vAlign w:val="bottom"/>
            <w:hideMark/>
          </w:tcPr>
          <w:p w14:paraId="63076437"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225</w:t>
            </w:r>
          </w:p>
        </w:tc>
      </w:tr>
      <w:tr w:rsidR="008C0419" w:rsidRPr="008C0419" w14:paraId="6BE12E77" w14:textId="77777777" w:rsidTr="00564876">
        <w:trPr>
          <w:trHeight w:val="300"/>
        </w:trPr>
        <w:tc>
          <w:tcPr>
            <w:tcW w:w="3216" w:type="dxa"/>
            <w:tcBorders>
              <w:top w:val="nil"/>
              <w:left w:val="nil"/>
              <w:bottom w:val="nil"/>
              <w:right w:val="nil"/>
            </w:tcBorders>
            <w:shd w:val="clear" w:color="auto" w:fill="auto"/>
            <w:noWrap/>
            <w:vAlign w:val="bottom"/>
            <w:hideMark/>
          </w:tcPr>
          <w:p w14:paraId="6947F643"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Środki trwałe w budowie</w:t>
            </w:r>
          </w:p>
        </w:tc>
        <w:tc>
          <w:tcPr>
            <w:tcW w:w="216" w:type="dxa"/>
            <w:tcBorders>
              <w:top w:val="nil"/>
              <w:left w:val="nil"/>
              <w:bottom w:val="nil"/>
              <w:right w:val="nil"/>
            </w:tcBorders>
            <w:shd w:val="clear" w:color="auto" w:fill="auto"/>
            <w:noWrap/>
            <w:vAlign w:val="bottom"/>
            <w:hideMark/>
          </w:tcPr>
          <w:p w14:paraId="08BF63E6"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1683630"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5F39BCB"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DAC71B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B946C4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580B9D90"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522</w:t>
            </w:r>
          </w:p>
        </w:tc>
        <w:tc>
          <w:tcPr>
            <w:tcW w:w="1216" w:type="dxa"/>
            <w:tcBorders>
              <w:top w:val="nil"/>
              <w:left w:val="nil"/>
              <w:bottom w:val="nil"/>
              <w:right w:val="nil"/>
            </w:tcBorders>
            <w:shd w:val="clear" w:color="auto" w:fill="auto"/>
            <w:noWrap/>
            <w:vAlign w:val="bottom"/>
            <w:hideMark/>
          </w:tcPr>
          <w:p w14:paraId="50A8841D"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0</w:t>
            </w:r>
          </w:p>
        </w:tc>
      </w:tr>
      <w:tr w:rsidR="008C0419" w:rsidRPr="008C0419" w14:paraId="0ED0AED2" w14:textId="77777777" w:rsidTr="00564876">
        <w:trPr>
          <w:trHeight w:val="300"/>
        </w:trPr>
        <w:tc>
          <w:tcPr>
            <w:tcW w:w="3216" w:type="dxa"/>
            <w:tcBorders>
              <w:top w:val="nil"/>
              <w:left w:val="nil"/>
              <w:bottom w:val="nil"/>
              <w:right w:val="nil"/>
            </w:tcBorders>
            <w:shd w:val="clear" w:color="auto" w:fill="auto"/>
            <w:noWrap/>
            <w:vAlign w:val="bottom"/>
            <w:hideMark/>
          </w:tcPr>
          <w:p w14:paraId="38C07495"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Rzeczowe aktywa trwałe</w:t>
            </w:r>
          </w:p>
        </w:tc>
        <w:tc>
          <w:tcPr>
            <w:tcW w:w="216" w:type="dxa"/>
            <w:tcBorders>
              <w:top w:val="nil"/>
              <w:left w:val="nil"/>
              <w:bottom w:val="nil"/>
              <w:right w:val="nil"/>
            </w:tcBorders>
            <w:shd w:val="clear" w:color="auto" w:fill="auto"/>
            <w:noWrap/>
            <w:vAlign w:val="bottom"/>
            <w:hideMark/>
          </w:tcPr>
          <w:p w14:paraId="4A453A97"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CE5911D"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DFCF2B4"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BF7D62F"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DE0870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79A96CC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3 531</w:t>
            </w:r>
          </w:p>
        </w:tc>
        <w:tc>
          <w:tcPr>
            <w:tcW w:w="1216" w:type="dxa"/>
            <w:tcBorders>
              <w:top w:val="nil"/>
              <w:left w:val="nil"/>
              <w:bottom w:val="nil"/>
              <w:right w:val="nil"/>
            </w:tcBorders>
            <w:shd w:val="clear" w:color="auto" w:fill="auto"/>
            <w:noWrap/>
            <w:vAlign w:val="bottom"/>
            <w:hideMark/>
          </w:tcPr>
          <w:p w14:paraId="73BF5945"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4 347</w:t>
            </w:r>
          </w:p>
        </w:tc>
      </w:tr>
      <w:tr w:rsidR="008C0419" w:rsidRPr="008C0419" w14:paraId="23907855" w14:textId="77777777" w:rsidTr="00564876">
        <w:trPr>
          <w:trHeight w:val="300"/>
        </w:trPr>
        <w:tc>
          <w:tcPr>
            <w:tcW w:w="3216" w:type="dxa"/>
            <w:tcBorders>
              <w:top w:val="nil"/>
              <w:left w:val="nil"/>
              <w:bottom w:val="nil"/>
              <w:right w:val="nil"/>
            </w:tcBorders>
            <w:shd w:val="clear" w:color="auto" w:fill="auto"/>
            <w:noWrap/>
            <w:vAlign w:val="bottom"/>
            <w:hideMark/>
          </w:tcPr>
          <w:p w14:paraId="76CF606A"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0CB2B03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E1E91B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5C9A0C8"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329D713"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72CB324"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18E1519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170485DF"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r>
      <w:tr w:rsidR="008C0419" w:rsidRPr="008C0419" w14:paraId="129F8917" w14:textId="77777777" w:rsidTr="00564876">
        <w:trPr>
          <w:trHeight w:val="300"/>
        </w:trPr>
        <w:tc>
          <w:tcPr>
            <w:tcW w:w="3432" w:type="dxa"/>
            <w:gridSpan w:val="2"/>
            <w:tcBorders>
              <w:top w:val="nil"/>
              <w:left w:val="nil"/>
              <w:bottom w:val="single" w:sz="4" w:space="0" w:color="1F497D"/>
              <w:right w:val="nil"/>
            </w:tcBorders>
            <w:shd w:val="clear" w:color="auto" w:fill="auto"/>
            <w:noWrap/>
            <w:vAlign w:val="bottom"/>
            <w:hideMark/>
          </w:tcPr>
          <w:p w14:paraId="786510D2"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Zmiany w stanie środków trwałych w okresie 01.01 do 31.12.2017</w:t>
            </w:r>
          </w:p>
        </w:tc>
        <w:tc>
          <w:tcPr>
            <w:tcW w:w="856" w:type="dxa"/>
            <w:tcBorders>
              <w:top w:val="nil"/>
              <w:left w:val="nil"/>
              <w:bottom w:val="single" w:sz="4" w:space="0" w:color="1F497D"/>
              <w:right w:val="nil"/>
            </w:tcBorders>
            <w:shd w:val="clear" w:color="auto" w:fill="auto"/>
            <w:noWrap/>
            <w:vAlign w:val="bottom"/>
            <w:hideMark/>
          </w:tcPr>
          <w:p w14:paraId="58432E1E"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244D090C"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3A60C429"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2D523894"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268" w:type="dxa"/>
            <w:tcBorders>
              <w:top w:val="nil"/>
              <w:left w:val="nil"/>
              <w:bottom w:val="single" w:sz="4" w:space="0" w:color="1F497D"/>
              <w:right w:val="nil"/>
            </w:tcBorders>
            <w:shd w:val="clear" w:color="auto" w:fill="auto"/>
            <w:noWrap/>
            <w:vAlign w:val="bottom"/>
            <w:hideMark/>
          </w:tcPr>
          <w:p w14:paraId="46515DE2"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3A8B71F5"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r>
      <w:tr w:rsidR="008C0419" w:rsidRPr="008C0419" w14:paraId="49A0AA70" w14:textId="77777777" w:rsidTr="00564876">
        <w:trPr>
          <w:trHeight w:val="330"/>
        </w:trPr>
        <w:tc>
          <w:tcPr>
            <w:tcW w:w="3216" w:type="dxa"/>
            <w:tcBorders>
              <w:top w:val="nil"/>
              <w:left w:val="nil"/>
              <w:bottom w:val="nil"/>
              <w:right w:val="nil"/>
            </w:tcBorders>
            <w:shd w:val="clear" w:color="auto" w:fill="auto"/>
            <w:noWrap/>
            <w:vAlign w:val="bottom"/>
            <w:hideMark/>
          </w:tcPr>
          <w:p w14:paraId="0D5AFCF8"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76A75FC0"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E1148A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single" w:sz="4" w:space="0" w:color="auto"/>
              <w:right w:val="nil"/>
            </w:tcBorders>
            <w:shd w:val="clear" w:color="auto" w:fill="auto"/>
            <w:hideMark/>
          </w:tcPr>
          <w:p w14:paraId="481D0AE8"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Budynki i budowle </w:t>
            </w:r>
          </w:p>
        </w:tc>
        <w:tc>
          <w:tcPr>
            <w:tcW w:w="976" w:type="dxa"/>
            <w:tcBorders>
              <w:top w:val="nil"/>
              <w:left w:val="nil"/>
              <w:bottom w:val="single" w:sz="4" w:space="0" w:color="auto"/>
              <w:right w:val="nil"/>
            </w:tcBorders>
            <w:shd w:val="clear" w:color="auto" w:fill="auto"/>
            <w:hideMark/>
          </w:tcPr>
          <w:p w14:paraId="1D3830C3"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Maszyny i urządzenia </w:t>
            </w:r>
          </w:p>
        </w:tc>
        <w:tc>
          <w:tcPr>
            <w:tcW w:w="976" w:type="dxa"/>
            <w:tcBorders>
              <w:top w:val="nil"/>
              <w:left w:val="nil"/>
              <w:bottom w:val="single" w:sz="4" w:space="0" w:color="auto"/>
              <w:right w:val="nil"/>
            </w:tcBorders>
            <w:shd w:val="clear" w:color="auto" w:fill="auto"/>
            <w:hideMark/>
          </w:tcPr>
          <w:p w14:paraId="0FB37173"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Środki transportu </w:t>
            </w:r>
          </w:p>
        </w:tc>
        <w:tc>
          <w:tcPr>
            <w:tcW w:w="1268" w:type="dxa"/>
            <w:tcBorders>
              <w:top w:val="nil"/>
              <w:left w:val="nil"/>
              <w:bottom w:val="single" w:sz="4" w:space="0" w:color="auto"/>
              <w:right w:val="nil"/>
            </w:tcBorders>
            <w:shd w:val="clear" w:color="auto" w:fill="auto"/>
            <w:hideMark/>
          </w:tcPr>
          <w:p w14:paraId="7213FCA0"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Pozostałe </w:t>
            </w:r>
          </w:p>
        </w:tc>
        <w:tc>
          <w:tcPr>
            <w:tcW w:w="1216" w:type="dxa"/>
            <w:tcBorders>
              <w:top w:val="nil"/>
              <w:left w:val="nil"/>
              <w:bottom w:val="single" w:sz="4" w:space="0" w:color="auto"/>
              <w:right w:val="nil"/>
            </w:tcBorders>
            <w:shd w:val="clear" w:color="auto" w:fill="auto"/>
            <w:hideMark/>
          </w:tcPr>
          <w:p w14:paraId="03CF7AA4"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Razem</w:t>
            </w:r>
          </w:p>
        </w:tc>
      </w:tr>
      <w:tr w:rsidR="008C0419" w:rsidRPr="008C0419" w14:paraId="77B4AECE" w14:textId="77777777" w:rsidTr="00564876">
        <w:trPr>
          <w:trHeight w:val="300"/>
        </w:trPr>
        <w:tc>
          <w:tcPr>
            <w:tcW w:w="3216" w:type="dxa"/>
            <w:tcBorders>
              <w:top w:val="nil"/>
              <w:left w:val="nil"/>
              <w:bottom w:val="nil"/>
              <w:right w:val="nil"/>
            </w:tcBorders>
            <w:shd w:val="clear" w:color="auto" w:fill="auto"/>
            <w:noWrap/>
            <w:vAlign w:val="bottom"/>
            <w:hideMark/>
          </w:tcPr>
          <w:p w14:paraId="33B761C1"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Bilans otwarcia netto</w:t>
            </w:r>
          </w:p>
        </w:tc>
        <w:tc>
          <w:tcPr>
            <w:tcW w:w="216" w:type="dxa"/>
            <w:tcBorders>
              <w:top w:val="nil"/>
              <w:left w:val="nil"/>
              <w:bottom w:val="nil"/>
              <w:right w:val="nil"/>
            </w:tcBorders>
            <w:shd w:val="clear" w:color="auto" w:fill="auto"/>
            <w:noWrap/>
            <w:vAlign w:val="bottom"/>
            <w:hideMark/>
          </w:tcPr>
          <w:p w14:paraId="1D2E0581"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995D7E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48912BC"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435</w:t>
            </w:r>
          </w:p>
        </w:tc>
        <w:tc>
          <w:tcPr>
            <w:tcW w:w="976" w:type="dxa"/>
            <w:tcBorders>
              <w:top w:val="nil"/>
              <w:left w:val="nil"/>
              <w:bottom w:val="nil"/>
              <w:right w:val="nil"/>
            </w:tcBorders>
            <w:shd w:val="clear" w:color="auto" w:fill="auto"/>
            <w:noWrap/>
            <w:vAlign w:val="bottom"/>
            <w:hideMark/>
          </w:tcPr>
          <w:p w14:paraId="29A0914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1 406</w:t>
            </w:r>
          </w:p>
        </w:tc>
        <w:tc>
          <w:tcPr>
            <w:tcW w:w="976" w:type="dxa"/>
            <w:tcBorders>
              <w:top w:val="nil"/>
              <w:left w:val="nil"/>
              <w:bottom w:val="nil"/>
              <w:right w:val="nil"/>
            </w:tcBorders>
            <w:shd w:val="clear" w:color="auto" w:fill="auto"/>
            <w:noWrap/>
            <w:vAlign w:val="bottom"/>
            <w:hideMark/>
          </w:tcPr>
          <w:p w14:paraId="0FF17E7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1 376</w:t>
            </w:r>
          </w:p>
        </w:tc>
        <w:tc>
          <w:tcPr>
            <w:tcW w:w="1268" w:type="dxa"/>
            <w:tcBorders>
              <w:top w:val="nil"/>
              <w:left w:val="nil"/>
              <w:bottom w:val="nil"/>
              <w:right w:val="nil"/>
            </w:tcBorders>
            <w:shd w:val="clear" w:color="auto" w:fill="auto"/>
            <w:noWrap/>
            <w:vAlign w:val="bottom"/>
            <w:hideMark/>
          </w:tcPr>
          <w:p w14:paraId="3E8CC3B7"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905</w:t>
            </w:r>
          </w:p>
        </w:tc>
        <w:tc>
          <w:tcPr>
            <w:tcW w:w="1216" w:type="dxa"/>
            <w:tcBorders>
              <w:top w:val="nil"/>
              <w:left w:val="nil"/>
              <w:bottom w:val="nil"/>
              <w:right w:val="nil"/>
            </w:tcBorders>
            <w:shd w:val="clear" w:color="auto" w:fill="auto"/>
            <w:noWrap/>
            <w:vAlign w:val="bottom"/>
            <w:hideMark/>
          </w:tcPr>
          <w:p w14:paraId="393D175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4 122</w:t>
            </w:r>
          </w:p>
        </w:tc>
      </w:tr>
      <w:tr w:rsidR="008C0419" w:rsidRPr="008C0419" w14:paraId="6B3D03E6" w14:textId="77777777" w:rsidTr="00564876">
        <w:trPr>
          <w:trHeight w:val="300"/>
        </w:trPr>
        <w:tc>
          <w:tcPr>
            <w:tcW w:w="3216" w:type="dxa"/>
            <w:tcBorders>
              <w:top w:val="nil"/>
              <w:left w:val="nil"/>
              <w:bottom w:val="nil"/>
              <w:right w:val="nil"/>
            </w:tcBorders>
            <w:shd w:val="clear" w:color="auto" w:fill="auto"/>
            <w:noWrap/>
            <w:vAlign w:val="bottom"/>
            <w:hideMark/>
          </w:tcPr>
          <w:p w14:paraId="69A30500"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Wartość brutto</w:t>
            </w:r>
          </w:p>
        </w:tc>
        <w:tc>
          <w:tcPr>
            <w:tcW w:w="216" w:type="dxa"/>
            <w:tcBorders>
              <w:top w:val="nil"/>
              <w:left w:val="nil"/>
              <w:bottom w:val="nil"/>
              <w:right w:val="nil"/>
            </w:tcBorders>
            <w:shd w:val="clear" w:color="auto" w:fill="auto"/>
            <w:noWrap/>
            <w:vAlign w:val="bottom"/>
            <w:hideMark/>
          </w:tcPr>
          <w:p w14:paraId="2E03CE0F"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304CEF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A85D34B"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B07C91A"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4BAB0A7"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4917D813"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32C92FD6" w14:textId="4CDBE205"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p>
        </w:tc>
      </w:tr>
      <w:tr w:rsidR="008C0419" w:rsidRPr="008C0419" w14:paraId="04DD0508" w14:textId="77777777" w:rsidTr="00564876">
        <w:trPr>
          <w:trHeight w:val="300"/>
        </w:trPr>
        <w:tc>
          <w:tcPr>
            <w:tcW w:w="3216" w:type="dxa"/>
            <w:tcBorders>
              <w:top w:val="nil"/>
              <w:left w:val="nil"/>
              <w:bottom w:val="nil"/>
              <w:right w:val="nil"/>
            </w:tcBorders>
            <w:shd w:val="clear" w:color="auto" w:fill="auto"/>
            <w:noWrap/>
            <w:vAlign w:val="bottom"/>
            <w:hideMark/>
          </w:tcPr>
          <w:p w14:paraId="1ECB829F"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Stan na 01.01.2017</w:t>
            </w:r>
          </w:p>
        </w:tc>
        <w:tc>
          <w:tcPr>
            <w:tcW w:w="216" w:type="dxa"/>
            <w:tcBorders>
              <w:top w:val="nil"/>
              <w:left w:val="nil"/>
              <w:bottom w:val="nil"/>
              <w:right w:val="nil"/>
            </w:tcBorders>
            <w:shd w:val="clear" w:color="auto" w:fill="auto"/>
            <w:noWrap/>
            <w:vAlign w:val="bottom"/>
            <w:hideMark/>
          </w:tcPr>
          <w:p w14:paraId="005ECF2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03EBAC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1903E70"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889</w:t>
            </w:r>
          </w:p>
        </w:tc>
        <w:tc>
          <w:tcPr>
            <w:tcW w:w="976" w:type="dxa"/>
            <w:tcBorders>
              <w:top w:val="nil"/>
              <w:left w:val="nil"/>
              <w:bottom w:val="nil"/>
              <w:right w:val="nil"/>
            </w:tcBorders>
            <w:shd w:val="clear" w:color="auto" w:fill="auto"/>
            <w:noWrap/>
            <w:vAlign w:val="bottom"/>
            <w:hideMark/>
          </w:tcPr>
          <w:p w14:paraId="65B7FDE4"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3 360</w:t>
            </w:r>
          </w:p>
        </w:tc>
        <w:tc>
          <w:tcPr>
            <w:tcW w:w="976" w:type="dxa"/>
            <w:tcBorders>
              <w:top w:val="nil"/>
              <w:left w:val="nil"/>
              <w:bottom w:val="nil"/>
              <w:right w:val="nil"/>
            </w:tcBorders>
            <w:shd w:val="clear" w:color="auto" w:fill="auto"/>
            <w:noWrap/>
            <w:vAlign w:val="bottom"/>
            <w:hideMark/>
          </w:tcPr>
          <w:p w14:paraId="5E93FE4D"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2 999</w:t>
            </w:r>
          </w:p>
        </w:tc>
        <w:tc>
          <w:tcPr>
            <w:tcW w:w="1268" w:type="dxa"/>
            <w:tcBorders>
              <w:top w:val="nil"/>
              <w:left w:val="nil"/>
              <w:bottom w:val="nil"/>
              <w:right w:val="nil"/>
            </w:tcBorders>
            <w:shd w:val="clear" w:color="auto" w:fill="auto"/>
            <w:noWrap/>
            <w:vAlign w:val="bottom"/>
            <w:hideMark/>
          </w:tcPr>
          <w:p w14:paraId="6E8FAE14"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2 541</w:t>
            </w:r>
          </w:p>
        </w:tc>
        <w:tc>
          <w:tcPr>
            <w:tcW w:w="1216" w:type="dxa"/>
            <w:tcBorders>
              <w:top w:val="nil"/>
              <w:left w:val="nil"/>
              <w:bottom w:val="nil"/>
              <w:right w:val="nil"/>
            </w:tcBorders>
            <w:shd w:val="clear" w:color="auto" w:fill="auto"/>
            <w:noWrap/>
            <w:vAlign w:val="bottom"/>
            <w:hideMark/>
          </w:tcPr>
          <w:p w14:paraId="19163ADE"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9 789</w:t>
            </w:r>
          </w:p>
        </w:tc>
      </w:tr>
      <w:tr w:rsidR="008C0419" w:rsidRPr="008C0419" w14:paraId="5B535FDD" w14:textId="77777777" w:rsidTr="00564876">
        <w:trPr>
          <w:trHeight w:val="300"/>
        </w:trPr>
        <w:tc>
          <w:tcPr>
            <w:tcW w:w="3216" w:type="dxa"/>
            <w:tcBorders>
              <w:top w:val="nil"/>
              <w:left w:val="nil"/>
              <w:bottom w:val="nil"/>
              <w:right w:val="nil"/>
            </w:tcBorders>
            <w:shd w:val="clear" w:color="auto" w:fill="auto"/>
            <w:noWrap/>
            <w:vAlign w:val="bottom"/>
            <w:hideMark/>
          </w:tcPr>
          <w:p w14:paraId="2E16C818"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Zwiększenia- nabycie</w:t>
            </w:r>
          </w:p>
        </w:tc>
        <w:tc>
          <w:tcPr>
            <w:tcW w:w="216" w:type="dxa"/>
            <w:tcBorders>
              <w:top w:val="nil"/>
              <w:left w:val="nil"/>
              <w:bottom w:val="nil"/>
              <w:right w:val="nil"/>
            </w:tcBorders>
            <w:shd w:val="clear" w:color="auto" w:fill="auto"/>
            <w:noWrap/>
            <w:vAlign w:val="bottom"/>
            <w:hideMark/>
          </w:tcPr>
          <w:p w14:paraId="3B06FF6F"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682207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9233DB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8040EFD"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273</w:t>
            </w:r>
          </w:p>
        </w:tc>
        <w:tc>
          <w:tcPr>
            <w:tcW w:w="976" w:type="dxa"/>
            <w:tcBorders>
              <w:top w:val="nil"/>
              <w:left w:val="nil"/>
              <w:bottom w:val="nil"/>
              <w:right w:val="nil"/>
            </w:tcBorders>
            <w:shd w:val="clear" w:color="auto" w:fill="auto"/>
            <w:noWrap/>
            <w:vAlign w:val="bottom"/>
            <w:hideMark/>
          </w:tcPr>
          <w:p w14:paraId="4EBFFAD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329</w:t>
            </w:r>
          </w:p>
        </w:tc>
        <w:tc>
          <w:tcPr>
            <w:tcW w:w="1268" w:type="dxa"/>
            <w:tcBorders>
              <w:top w:val="nil"/>
              <w:left w:val="nil"/>
              <w:bottom w:val="nil"/>
              <w:right w:val="nil"/>
            </w:tcBorders>
            <w:shd w:val="clear" w:color="auto" w:fill="auto"/>
            <w:noWrap/>
            <w:vAlign w:val="bottom"/>
            <w:hideMark/>
          </w:tcPr>
          <w:p w14:paraId="3607F356"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727</w:t>
            </w:r>
          </w:p>
        </w:tc>
        <w:tc>
          <w:tcPr>
            <w:tcW w:w="1216" w:type="dxa"/>
            <w:tcBorders>
              <w:top w:val="nil"/>
              <w:left w:val="nil"/>
              <w:bottom w:val="nil"/>
              <w:right w:val="nil"/>
            </w:tcBorders>
            <w:shd w:val="clear" w:color="auto" w:fill="auto"/>
            <w:noWrap/>
            <w:vAlign w:val="bottom"/>
            <w:hideMark/>
          </w:tcPr>
          <w:p w14:paraId="6A0EF82A"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1 329</w:t>
            </w:r>
          </w:p>
        </w:tc>
      </w:tr>
      <w:tr w:rsidR="008C0419" w:rsidRPr="008C0419" w14:paraId="343F9E79" w14:textId="77777777" w:rsidTr="00564876">
        <w:trPr>
          <w:trHeight w:val="300"/>
        </w:trPr>
        <w:tc>
          <w:tcPr>
            <w:tcW w:w="3216" w:type="dxa"/>
            <w:tcBorders>
              <w:top w:val="nil"/>
              <w:left w:val="nil"/>
              <w:bottom w:val="nil"/>
              <w:right w:val="nil"/>
            </w:tcBorders>
            <w:shd w:val="clear" w:color="auto" w:fill="auto"/>
            <w:noWrap/>
            <w:vAlign w:val="bottom"/>
            <w:hideMark/>
          </w:tcPr>
          <w:p w14:paraId="28917DC0"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Zmniejszenia- sprzedaż i likwidacja</w:t>
            </w:r>
          </w:p>
        </w:tc>
        <w:tc>
          <w:tcPr>
            <w:tcW w:w="216" w:type="dxa"/>
            <w:tcBorders>
              <w:top w:val="nil"/>
              <w:left w:val="nil"/>
              <w:bottom w:val="nil"/>
              <w:right w:val="nil"/>
            </w:tcBorders>
            <w:shd w:val="clear" w:color="auto" w:fill="auto"/>
            <w:noWrap/>
            <w:vAlign w:val="bottom"/>
            <w:hideMark/>
          </w:tcPr>
          <w:p w14:paraId="7091E7C5"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875532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8049A53"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3A125BD"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483</w:t>
            </w:r>
          </w:p>
        </w:tc>
        <w:tc>
          <w:tcPr>
            <w:tcW w:w="976" w:type="dxa"/>
            <w:tcBorders>
              <w:top w:val="nil"/>
              <w:left w:val="nil"/>
              <w:bottom w:val="nil"/>
              <w:right w:val="nil"/>
            </w:tcBorders>
            <w:shd w:val="clear" w:color="auto" w:fill="auto"/>
            <w:noWrap/>
            <w:vAlign w:val="bottom"/>
            <w:hideMark/>
          </w:tcPr>
          <w:p w14:paraId="7831975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434</w:t>
            </w:r>
          </w:p>
        </w:tc>
        <w:tc>
          <w:tcPr>
            <w:tcW w:w="1268" w:type="dxa"/>
            <w:tcBorders>
              <w:top w:val="nil"/>
              <w:left w:val="nil"/>
              <w:bottom w:val="nil"/>
              <w:right w:val="nil"/>
            </w:tcBorders>
            <w:shd w:val="clear" w:color="auto" w:fill="auto"/>
            <w:noWrap/>
            <w:vAlign w:val="bottom"/>
            <w:hideMark/>
          </w:tcPr>
          <w:p w14:paraId="218853C7"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116</w:t>
            </w:r>
          </w:p>
        </w:tc>
        <w:tc>
          <w:tcPr>
            <w:tcW w:w="1216" w:type="dxa"/>
            <w:tcBorders>
              <w:top w:val="nil"/>
              <w:left w:val="nil"/>
              <w:bottom w:val="nil"/>
              <w:right w:val="nil"/>
            </w:tcBorders>
            <w:shd w:val="clear" w:color="auto" w:fill="auto"/>
            <w:noWrap/>
            <w:vAlign w:val="bottom"/>
            <w:hideMark/>
          </w:tcPr>
          <w:p w14:paraId="0602CB58"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1 033</w:t>
            </w:r>
          </w:p>
        </w:tc>
      </w:tr>
      <w:tr w:rsidR="008C0419" w:rsidRPr="008C0419" w14:paraId="07EF440E" w14:textId="77777777" w:rsidTr="00564876">
        <w:trPr>
          <w:trHeight w:val="300"/>
        </w:trPr>
        <w:tc>
          <w:tcPr>
            <w:tcW w:w="3216" w:type="dxa"/>
            <w:tcBorders>
              <w:top w:val="nil"/>
              <w:left w:val="nil"/>
              <w:bottom w:val="nil"/>
              <w:right w:val="nil"/>
            </w:tcBorders>
            <w:shd w:val="clear" w:color="auto" w:fill="auto"/>
            <w:noWrap/>
            <w:vAlign w:val="bottom"/>
            <w:hideMark/>
          </w:tcPr>
          <w:p w14:paraId="07AF67F2"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Stan na 31.12.2017</w:t>
            </w:r>
          </w:p>
        </w:tc>
        <w:tc>
          <w:tcPr>
            <w:tcW w:w="216" w:type="dxa"/>
            <w:tcBorders>
              <w:top w:val="nil"/>
              <w:left w:val="nil"/>
              <w:bottom w:val="nil"/>
              <w:right w:val="nil"/>
            </w:tcBorders>
            <w:shd w:val="clear" w:color="auto" w:fill="auto"/>
            <w:noWrap/>
            <w:vAlign w:val="bottom"/>
            <w:hideMark/>
          </w:tcPr>
          <w:p w14:paraId="6F33562D"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F7DDD1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A97354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889</w:t>
            </w:r>
          </w:p>
        </w:tc>
        <w:tc>
          <w:tcPr>
            <w:tcW w:w="976" w:type="dxa"/>
            <w:tcBorders>
              <w:top w:val="nil"/>
              <w:left w:val="nil"/>
              <w:bottom w:val="nil"/>
              <w:right w:val="nil"/>
            </w:tcBorders>
            <w:shd w:val="clear" w:color="auto" w:fill="auto"/>
            <w:noWrap/>
            <w:vAlign w:val="bottom"/>
            <w:hideMark/>
          </w:tcPr>
          <w:p w14:paraId="55E4165F"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3 150</w:t>
            </w:r>
          </w:p>
        </w:tc>
        <w:tc>
          <w:tcPr>
            <w:tcW w:w="976" w:type="dxa"/>
            <w:tcBorders>
              <w:top w:val="nil"/>
              <w:left w:val="nil"/>
              <w:bottom w:val="nil"/>
              <w:right w:val="nil"/>
            </w:tcBorders>
            <w:shd w:val="clear" w:color="auto" w:fill="auto"/>
            <w:noWrap/>
            <w:vAlign w:val="bottom"/>
            <w:hideMark/>
          </w:tcPr>
          <w:p w14:paraId="2A3B2716"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2 894</w:t>
            </w:r>
          </w:p>
        </w:tc>
        <w:tc>
          <w:tcPr>
            <w:tcW w:w="1268" w:type="dxa"/>
            <w:tcBorders>
              <w:top w:val="nil"/>
              <w:left w:val="nil"/>
              <w:bottom w:val="nil"/>
              <w:right w:val="nil"/>
            </w:tcBorders>
            <w:shd w:val="clear" w:color="auto" w:fill="auto"/>
            <w:noWrap/>
            <w:vAlign w:val="bottom"/>
            <w:hideMark/>
          </w:tcPr>
          <w:p w14:paraId="3A57320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3 152</w:t>
            </w:r>
          </w:p>
        </w:tc>
        <w:tc>
          <w:tcPr>
            <w:tcW w:w="1216" w:type="dxa"/>
            <w:tcBorders>
              <w:top w:val="nil"/>
              <w:left w:val="nil"/>
              <w:bottom w:val="nil"/>
              <w:right w:val="nil"/>
            </w:tcBorders>
            <w:shd w:val="clear" w:color="auto" w:fill="auto"/>
            <w:noWrap/>
            <w:vAlign w:val="bottom"/>
            <w:hideMark/>
          </w:tcPr>
          <w:p w14:paraId="3E27623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10 085</w:t>
            </w:r>
          </w:p>
        </w:tc>
      </w:tr>
      <w:tr w:rsidR="008C0419" w:rsidRPr="008C0419" w14:paraId="3A2A10A5" w14:textId="77777777" w:rsidTr="00564876">
        <w:trPr>
          <w:trHeight w:val="300"/>
        </w:trPr>
        <w:tc>
          <w:tcPr>
            <w:tcW w:w="3216" w:type="dxa"/>
            <w:tcBorders>
              <w:top w:val="nil"/>
              <w:left w:val="nil"/>
              <w:bottom w:val="nil"/>
              <w:right w:val="nil"/>
            </w:tcBorders>
            <w:shd w:val="clear" w:color="auto" w:fill="auto"/>
            <w:noWrap/>
            <w:vAlign w:val="bottom"/>
            <w:hideMark/>
          </w:tcPr>
          <w:p w14:paraId="0112746D"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Umorzenie</w:t>
            </w:r>
          </w:p>
        </w:tc>
        <w:tc>
          <w:tcPr>
            <w:tcW w:w="216" w:type="dxa"/>
            <w:tcBorders>
              <w:top w:val="nil"/>
              <w:left w:val="nil"/>
              <w:bottom w:val="nil"/>
              <w:right w:val="nil"/>
            </w:tcBorders>
            <w:shd w:val="clear" w:color="auto" w:fill="auto"/>
            <w:noWrap/>
            <w:vAlign w:val="bottom"/>
            <w:hideMark/>
          </w:tcPr>
          <w:p w14:paraId="3C093AF0"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926CBA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05F890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C18B6B3"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B25ACE4"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6F66AC0C"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50E34710" w14:textId="4B1CCAEA"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p>
        </w:tc>
      </w:tr>
      <w:tr w:rsidR="008C0419" w:rsidRPr="008C0419" w14:paraId="5C2A5668" w14:textId="77777777" w:rsidTr="00564876">
        <w:trPr>
          <w:trHeight w:val="300"/>
        </w:trPr>
        <w:tc>
          <w:tcPr>
            <w:tcW w:w="3216" w:type="dxa"/>
            <w:tcBorders>
              <w:top w:val="nil"/>
              <w:left w:val="nil"/>
              <w:bottom w:val="nil"/>
              <w:right w:val="nil"/>
            </w:tcBorders>
            <w:shd w:val="clear" w:color="auto" w:fill="auto"/>
            <w:noWrap/>
            <w:vAlign w:val="bottom"/>
            <w:hideMark/>
          </w:tcPr>
          <w:p w14:paraId="7ACD6FF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Stan na 01.01.2017</w:t>
            </w:r>
          </w:p>
        </w:tc>
        <w:tc>
          <w:tcPr>
            <w:tcW w:w="216" w:type="dxa"/>
            <w:tcBorders>
              <w:top w:val="nil"/>
              <w:left w:val="nil"/>
              <w:bottom w:val="nil"/>
              <w:right w:val="nil"/>
            </w:tcBorders>
            <w:shd w:val="clear" w:color="auto" w:fill="auto"/>
            <w:noWrap/>
            <w:vAlign w:val="bottom"/>
            <w:hideMark/>
          </w:tcPr>
          <w:p w14:paraId="364E4C40"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4CFF92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9965F6D"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454</w:t>
            </w:r>
          </w:p>
        </w:tc>
        <w:tc>
          <w:tcPr>
            <w:tcW w:w="976" w:type="dxa"/>
            <w:tcBorders>
              <w:top w:val="nil"/>
              <w:left w:val="nil"/>
              <w:bottom w:val="nil"/>
              <w:right w:val="nil"/>
            </w:tcBorders>
            <w:shd w:val="clear" w:color="auto" w:fill="auto"/>
            <w:noWrap/>
            <w:vAlign w:val="bottom"/>
            <w:hideMark/>
          </w:tcPr>
          <w:p w14:paraId="48D7C804"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1 954</w:t>
            </w:r>
          </w:p>
        </w:tc>
        <w:tc>
          <w:tcPr>
            <w:tcW w:w="976" w:type="dxa"/>
            <w:tcBorders>
              <w:top w:val="nil"/>
              <w:left w:val="nil"/>
              <w:bottom w:val="nil"/>
              <w:right w:val="nil"/>
            </w:tcBorders>
            <w:shd w:val="clear" w:color="auto" w:fill="auto"/>
            <w:noWrap/>
            <w:vAlign w:val="bottom"/>
            <w:hideMark/>
          </w:tcPr>
          <w:p w14:paraId="19211F1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1 623</w:t>
            </w:r>
          </w:p>
        </w:tc>
        <w:tc>
          <w:tcPr>
            <w:tcW w:w="1268" w:type="dxa"/>
            <w:tcBorders>
              <w:top w:val="nil"/>
              <w:left w:val="nil"/>
              <w:bottom w:val="nil"/>
              <w:right w:val="nil"/>
            </w:tcBorders>
            <w:shd w:val="clear" w:color="auto" w:fill="auto"/>
            <w:noWrap/>
            <w:vAlign w:val="bottom"/>
            <w:hideMark/>
          </w:tcPr>
          <w:p w14:paraId="26B37753"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1 636</w:t>
            </w:r>
          </w:p>
        </w:tc>
        <w:tc>
          <w:tcPr>
            <w:tcW w:w="1216" w:type="dxa"/>
            <w:tcBorders>
              <w:top w:val="nil"/>
              <w:left w:val="nil"/>
              <w:bottom w:val="nil"/>
              <w:right w:val="nil"/>
            </w:tcBorders>
            <w:shd w:val="clear" w:color="auto" w:fill="auto"/>
            <w:noWrap/>
            <w:vAlign w:val="bottom"/>
            <w:hideMark/>
          </w:tcPr>
          <w:p w14:paraId="4DF5722F"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5 667</w:t>
            </w:r>
          </w:p>
        </w:tc>
      </w:tr>
      <w:tr w:rsidR="008C0419" w:rsidRPr="008C0419" w14:paraId="03AC83D9" w14:textId="77777777" w:rsidTr="00564876">
        <w:trPr>
          <w:trHeight w:val="300"/>
        </w:trPr>
        <w:tc>
          <w:tcPr>
            <w:tcW w:w="3216" w:type="dxa"/>
            <w:tcBorders>
              <w:top w:val="nil"/>
              <w:left w:val="nil"/>
              <w:bottom w:val="nil"/>
              <w:right w:val="nil"/>
            </w:tcBorders>
            <w:shd w:val="clear" w:color="auto" w:fill="auto"/>
            <w:noWrap/>
            <w:vAlign w:val="bottom"/>
            <w:hideMark/>
          </w:tcPr>
          <w:p w14:paraId="5F41ABBF"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Zwiększenia - amortyzacja</w:t>
            </w:r>
          </w:p>
        </w:tc>
        <w:tc>
          <w:tcPr>
            <w:tcW w:w="216" w:type="dxa"/>
            <w:tcBorders>
              <w:top w:val="nil"/>
              <w:left w:val="nil"/>
              <w:bottom w:val="nil"/>
              <w:right w:val="nil"/>
            </w:tcBorders>
            <w:shd w:val="clear" w:color="auto" w:fill="auto"/>
            <w:noWrap/>
            <w:vAlign w:val="bottom"/>
            <w:hideMark/>
          </w:tcPr>
          <w:p w14:paraId="7566A1AA"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D54EA7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DB302A3"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155</w:t>
            </w:r>
          </w:p>
        </w:tc>
        <w:tc>
          <w:tcPr>
            <w:tcW w:w="976" w:type="dxa"/>
            <w:tcBorders>
              <w:top w:val="nil"/>
              <w:left w:val="nil"/>
              <w:bottom w:val="nil"/>
              <w:right w:val="nil"/>
            </w:tcBorders>
            <w:shd w:val="clear" w:color="auto" w:fill="auto"/>
            <w:noWrap/>
            <w:vAlign w:val="bottom"/>
            <w:hideMark/>
          </w:tcPr>
          <w:p w14:paraId="1778FE5C"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550</w:t>
            </w:r>
          </w:p>
        </w:tc>
        <w:tc>
          <w:tcPr>
            <w:tcW w:w="976" w:type="dxa"/>
            <w:tcBorders>
              <w:top w:val="nil"/>
              <w:left w:val="nil"/>
              <w:bottom w:val="nil"/>
              <w:right w:val="nil"/>
            </w:tcBorders>
            <w:shd w:val="clear" w:color="auto" w:fill="auto"/>
            <w:noWrap/>
            <w:vAlign w:val="bottom"/>
            <w:hideMark/>
          </w:tcPr>
          <w:p w14:paraId="17C2CC6B"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561</w:t>
            </w:r>
          </w:p>
        </w:tc>
        <w:tc>
          <w:tcPr>
            <w:tcW w:w="1268" w:type="dxa"/>
            <w:tcBorders>
              <w:top w:val="nil"/>
              <w:left w:val="nil"/>
              <w:bottom w:val="nil"/>
              <w:right w:val="nil"/>
            </w:tcBorders>
            <w:shd w:val="clear" w:color="auto" w:fill="auto"/>
            <w:noWrap/>
            <w:vAlign w:val="bottom"/>
            <w:hideMark/>
          </w:tcPr>
          <w:p w14:paraId="2728D2C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671</w:t>
            </w:r>
          </w:p>
        </w:tc>
        <w:tc>
          <w:tcPr>
            <w:tcW w:w="1216" w:type="dxa"/>
            <w:tcBorders>
              <w:top w:val="nil"/>
              <w:left w:val="nil"/>
              <w:bottom w:val="nil"/>
              <w:right w:val="nil"/>
            </w:tcBorders>
            <w:shd w:val="clear" w:color="auto" w:fill="auto"/>
            <w:noWrap/>
            <w:vAlign w:val="bottom"/>
            <w:hideMark/>
          </w:tcPr>
          <w:p w14:paraId="642BE992"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1 937</w:t>
            </w:r>
          </w:p>
        </w:tc>
      </w:tr>
      <w:tr w:rsidR="008C0419" w:rsidRPr="008C0419" w14:paraId="355F81E2" w14:textId="77777777" w:rsidTr="00564876">
        <w:trPr>
          <w:trHeight w:val="300"/>
        </w:trPr>
        <w:tc>
          <w:tcPr>
            <w:tcW w:w="3216" w:type="dxa"/>
            <w:tcBorders>
              <w:top w:val="nil"/>
              <w:left w:val="nil"/>
              <w:bottom w:val="nil"/>
              <w:right w:val="nil"/>
            </w:tcBorders>
            <w:shd w:val="clear" w:color="auto" w:fill="auto"/>
            <w:noWrap/>
            <w:vAlign w:val="bottom"/>
            <w:hideMark/>
          </w:tcPr>
          <w:p w14:paraId="0C4ACE56"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Zmniejszenia – sprzedaż i likwidacja</w:t>
            </w:r>
          </w:p>
        </w:tc>
        <w:tc>
          <w:tcPr>
            <w:tcW w:w="216" w:type="dxa"/>
            <w:tcBorders>
              <w:top w:val="nil"/>
              <w:left w:val="nil"/>
              <w:bottom w:val="nil"/>
              <w:right w:val="nil"/>
            </w:tcBorders>
            <w:shd w:val="clear" w:color="auto" w:fill="auto"/>
            <w:noWrap/>
            <w:vAlign w:val="bottom"/>
            <w:hideMark/>
          </w:tcPr>
          <w:p w14:paraId="2CDA7D0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4FC445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CD5ED8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6056765"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61</w:t>
            </w:r>
          </w:p>
        </w:tc>
        <w:tc>
          <w:tcPr>
            <w:tcW w:w="976" w:type="dxa"/>
            <w:tcBorders>
              <w:top w:val="nil"/>
              <w:left w:val="nil"/>
              <w:bottom w:val="nil"/>
              <w:right w:val="nil"/>
            </w:tcBorders>
            <w:shd w:val="clear" w:color="auto" w:fill="auto"/>
            <w:noWrap/>
            <w:vAlign w:val="bottom"/>
            <w:hideMark/>
          </w:tcPr>
          <w:p w14:paraId="785C7F81"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99</w:t>
            </w:r>
          </w:p>
        </w:tc>
        <w:tc>
          <w:tcPr>
            <w:tcW w:w="1268" w:type="dxa"/>
            <w:tcBorders>
              <w:top w:val="nil"/>
              <w:left w:val="nil"/>
              <w:bottom w:val="nil"/>
              <w:right w:val="nil"/>
            </w:tcBorders>
            <w:shd w:val="clear" w:color="auto" w:fill="auto"/>
            <w:noWrap/>
            <w:vAlign w:val="bottom"/>
            <w:hideMark/>
          </w:tcPr>
          <w:p w14:paraId="0F9474B2"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52</w:t>
            </w:r>
          </w:p>
        </w:tc>
        <w:tc>
          <w:tcPr>
            <w:tcW w:w="1216" w:type="dxa"/>
            <w:tcBorders>
              <w:top w:val="nil"/>
              <w:left w:val="nil"/>
              <w:bottom w:val="nil"/>
              <w:right w:val="nil"/>
            </w:tcBorders>
            <w:shd w:val="clear" w:color="auto" w:fill="auto"/>
            <w:noWrap/>
            <w:vAlign w:val="bottom"/>
            <w:hideMark/>
          </w:tcPr>
          <w:p w14:paraId="4D4D9BD1"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212</w:t>
            </w:r>
          </w:p>
        </w:tc>
      </w:tr>
      <w:tr w:rsidR="008C0419" w:rsidRPr="008C0419" w14:paraId="3A9E878B" w14:textId="77777777" w:rsidTr="00564876">
        <w:trPr>
          <w:trHeight w:val="300"/>
        </w:trPr>
        <w:tc>
          <w:tcPr>
            <w:tcW w:w="3216" w:type="dxa"/>
            <w:tcBorders>
              <w:top w:val="nil"/>
              <w:left w:val="nil"/>
              <w:bottom w:val="nil"/>
              <w:right w:val="nil"/>
            </w:tcBorders>
            <w:shd w:val="clear" w:color="auto" w:fill="auto"/>
            <w:noWrap/>
            <w:vAlign w:val="bottom"/>
            <w:hideMark/>
          </w:tcPr>
          <w:p w14:paraId="2C069697"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Stan na 31.12.2017</w:t>
            </w:r>
          </w:p>
        </w:tc>
        <w:tc>
          <w:tcPr>
            <w:tcW w:w="216" w:type="dxa"/>
            <w:tcBorders>
              <w:top w:val="nil"/>
              <w:left w:val="nil"/>
              <w:bottom w:val="nil"/>
              <w:right w:val="nil"/>
            </w:tcBorders>
            <w:shd w:val="clear" w:color="auto" w:fill="auto"/>
            <w:noWrap/>
            <w:vAlign w:val="bottom"/>
            <w:hideMark/>
          </w:tcPr>
          <w:p w14:paraId="13CBF061"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1D184B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DDC50C5"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609</w:t>
            </w:r>
          </w:p>
        </w:tc>
        <w:tc>
          <w:tcPr>
            <w:tcW w:w="976" w:type="dxa"/>
            <w:tcBorders>
              <w:top w:val="nil"/>
              <w:left w:val="nil"/>
              <w:bottom w:val="nil"/>
              <w:right w:val="nil"/>
            </w:tcBorders>
            <w:shd w:val="clear" w:color="auto" w:fill="auto"/>
            <w:noWrap/>
            <w:vAlign w:val="bottom"/>
            <w:hideMark/>
          </w:tcPr>
          <w:p w14:paraId="78136091"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2 443</w:t>
            </w:r>
          </w:p>
        </w:tc>
        <w:tc>
          <w:tcPr>
            <w:tcW w:w="976" w:type="dxa"/>
            <w:tcBorders>
              <w:top w:val="nil"/>
              <w:left w:val="nil"/>
              <w:bottom w:val="nil"/>
              <w:right w:val="nil"/>
            </w:tcBorders>
            <w:shd w:val="clear" w:color="auto" w:fill="auto"/>
            <w:noWrap/>
            <w:vAlign w:val="bottom"/>
            <w:hideMark/>
          </w:tcPr>
          <w:p w14:paraId="1A6C9410"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2 085</w:t>
            </w:r>
          </w:p>
        </w:tc>
        <w:tc>
          <w:tcPr>
            <w:tcW w:w="1268" w:type="dxa"/>
            <w:tcBorders>
              <w:top w:val="nil"/>
              <w:left w:val="nil"/>
              <w:bottom w:val="nil"/>
              <w:right w:val="nil"/>
            </w:tcBorders>
            <w:shd w:val="clear" w:color="auto" w:fill="auto"/>
            <w:noWrap/>
            <w:vAlign w:val="bottom"/>
            <w:hideMark/>
          </w:tcPr>
          <w:p w14:paraId="5278E72E"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2 255</w:t>
            </w:r>
          </w:p>
        </w:tc>
        <w:tc>
          <w:tcPr>
            <w:tcW w:w="1216" w:type="dxa"/>
            <w:tcBorders>
              <w:top w:val="nil"/>
              <w:left w:val="nil"/>
              <w:bottom w:val="nil"/>
              <w:right w:val="nil"/>
            </w:tcBorders>
            <w:shd w:val="clear" w:color="auto" w:fill="auto"/>
            <w:noWrap/>
            <w:vAlign w:val="bottom"/>
            <w:hideMark/>
          </w:tcPr>
          <w:p w14:paraId="0349A07D"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7 392</w:t>
            </w:r>
          </w:p>
        </w:tc>
      </w:tr>
      <w:tr w:rsidR="008C0419" w:rsidRPr="008C0419" w14:paraId="0B337AA1" w14:textId="77777777" w:rsidTr="00564876">
        <w:trPr>
          <w:trHeight w:val="300"/>
        </w:trPr>
        <w:tc>
          <w:tcPr>
            <w:tcW w:w="3216" w:type="dxa"/>
            <w:tcBorders>
              <w:top w:val="nil"/>
              <w:left w:val="nil"/>
              <w:bottom w:val="nil"/>
              <w:right w:val="nil"/>
            </w:tcBorders>
            <w:shd w:val="clear" w:color="auto" w:fill="auto"/>
            <w:noWrap/>
            <w:vAlign w:val="bottom"/>
            <w:hideMark/>
          </w:tcPr>
          <w:p w14:paraId="6EC2B8CF"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Netto na dzień 31.12.2017</w:t>
            </w:r>
          </w:p>
        </w:tc>
        <w:tc>
          <w:tcPr>
            <w:tcW w:w="216" w:type="dxa"/>
            <w:tcBorders>
              <w:top w:val="nil"/>
              <w:left w:val="nil"/>
              <w:bottom w:val="nil"/>
              <w:right w:val="nil"/>
            </w:tcBorders>
            <w:shd w:val="clear" w:color="auto" w:fill="auto"/>
            <w:noWrap/>
            <w:vAlign w:val="bottom"/>
            <w:hideMark/>
          </w:tcPr>
          <w:p w14:paraId="3F38E1D3"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43C229D"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208950A"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280</w:t>
            </w:r>
          </w:p>
        </w:tc>
        <w:tc>
          <w:tcPr>
            <w:tcW w:w="976" w:type="dxa"/>
            <w:tcBorders>
              <w:top w:val="nil"/>
              <w:left w:val="nil"/>
              <w:bottom w:val="nil"/>
              <w:right w:val="nil"/>
            </w:tcBorders>
            <w:shd w:val="clear" w:color="auto" w:fill="auto"/>
            <w:noWrap/>
            <w:vAlign w:val="bottom"/>
            <w:hideMark/>
          </w:tcPr>
          <w:p w14:paraId="6E4A565B"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707</w:t>
            </w:r>
          </w:p>
        </w:tc>
        <w:tc>
          <w:tcPr>
            <w:tcW w:w="976" w:type="dxa"/>
            <w:tcBorders>
              <w:top w:val="nil"/>
              <w:left w:val="nil"/>
              <w:bottom w:val="nil"/>
              <w:right w:val="nil"/>
            </w:tcBorders>
            <w:shd w:val="clear" w:color="auto" w:fill="auto"/>
            <w:noWrap/>
            <w:vAlign w:val="bottom"/>
            <w:hideMark/>
          </w:tcPr>
          <w:p w14:paraId="34DFC3F7"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809</w:t>
            </w:r>
          </w:p>
        </w:tc>
        <w:tc>
          <w:tcPr>
            <w:tcW w:w="1268" w:type="dxa"/>
            <w:tcBorders>
              <w:top w:val="nil"/>
              <w:left w:val="nil"/>
              <w:bottom w:val="nil"/>
              <w:right w:val="nil"/>
            </w:tcBorders>
            <w:shd w:val="clear" w:color="auto" w:fill="auto"/>
            <w:noWrap/>
            <w:vAlign w:val="bottom"/>
            <w:hideMark/>
          </w:tcPr>
          <w:p w14:paraId="076DAB95"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897</w:t>
            </w:r>
          </w:p>
        </w:tc>
        <w:tc>
          <w:tcPr>
            <w:tcW w:w="1216" w:type="dxa"/>
            <w:tcBorders>
              <w:top w:val="nil"/>
              <w:left w:val="nil"/>
              <w:bottom w:val="nil"/>
              <w:right w:val="nil"/>
            </w:tcBorders>
            <w:shd w:val="clear" w:color="auto" w:fill="auto"/>
            <w:noWrap/>
            <w:vAlign w:val="bottom"/>
            <w:hideMark/>
          </w:tcPr>
          <w:p w14:paraId="155C263C"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2 693</w:t>
            </w:r>
          </w:p>
        </w:tc>
      </w:tr>
      <w:tr w:rsidR="008C0419" w:rsidRPr="008C0419" w14:paraId="0D1B8462" w14:textId="77777777" w:rsidTr="00564876">
        <w:trPr>
          <w:trHeight w:val="300"/>
        </w:trPr>
        <w:tc>
          <w:tcPr>
            <w:tcW w:w="3216" w:type="dxa"/>
            <w:tcBorders>
              <w:top w:val="nil"/>
              <w:left w:val="nil"/>
              <w:bottom w:val="nil"/>
              <w:right w:val="nil"/>
            </w:tcBorders>
            <w:shd w:val="clear" w:color="auto" w:fill="auto"/>
            <w:noWrap/>
            <w:vAlign w:val="bottom"/>
            <w:hideMark/>
          </w:tcPr>
          <w:p w14:paraId="50F43A1E"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466839D"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BD3FB6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E6037F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C4FFC9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39ACC8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54A456EA"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3FA737F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r>
      <w:tr w:rsidR="008C0419" w:rsidRPr="008C0419" w14:paraId="1AE59CE3" w14:textId="77777777" w:rsidTr="00564876">
        <w:trPr>
          <w:trHeight w:val="300"/>
        </w:trPr>
        <w:tc>
          <w:tcPr>
            <w:tcW w:w="3432" w:type="dxa"/>
            <w:gridSpan w:val="2"/>
            <w:tcBorders>
              <w:top w:val="nil"/>
              <w:left w:val="nil"/>
              <w:bottom w:val="single" w:sz="4" w:space="0" w:color="1F497D"/>
              <w:right w:val="nil"/>
            </w:tcBorders>
            <w:shd w:val="clear" w:color="auto" w:fill="auto"/>
            <w:noWrap/>
            <w:vAlign w:val="bottom"/>
            <w:hideMark/>
          </w:tcPr>
          <w:p w14:paraId="73B2622A"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Zmiany w stanie środków trwałych w okresie 01.01 do 31.12.2016</w:t>
            </w:r>
          </w:p>
        </w:tc>
        <w:tc>
          <w:tcPr>
            <w:tcW w:w="856" w:type="dxa"/>
            <w:tcBorders>
              <w:top w:val="nil"/>
              <w:left w:val="nil"/>
              <w:bottom w:val="single" w:sz="4" w:space="0" w:color="1F497D"/>
              <w:right w:val="nil"/>
            </w:tcBorders>
            <w:shd w:val="clear" w:color="auto" w:fill="auto"/>
            <w:noWrap/>
            <w:vAlign w:val="bottom"/>
            <w:hideMark/>
          </w:tcPr>
          <w:p w14:paraId="1D6CD8CD"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73C5E78B"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0A50ACBF"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53FFC891"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268" w:type="dxa"/>
            <w:tcBorders>
              <w:top w:val="nil"/>
              <w:left w:val="nil"/>
              <w:bottom w:val="single" w:sz="4" w:space="0" w:color="1F497D"/>
              <w:right w:val="nil"/>
            </w:tcBorders>
            <w:shd w:val="clear" w:color="auto" w:fill="auto"/>
            <w:noWrap/>
            <w:vAlign w:val="bottom"/>
            <w:hideMark/>
          </w:tcPr>
          <w:p w14:paraId="16BE50D3"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1E2F6294" w14:textId="3487BC5C"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p>
        </w:tc>
      </w:tr>
      <w:tr w:rsidR="008C0419" w:rsidRPr="008C0419" w14:paraId="3C93B6A0" w14:textId="77777777" w:rsidTr="00564876">
        <w:trPr>
          <w:trHeight w:val="330"/>
        </w:trPr>
        <w:tc>
          <w:tcPr>
            <w:tcW w:w="3216" w:type="dxa"/>
            <w:tcBorders>
              <w:top w:val="nil"/>
              <w:left w:val="nil"/>
              <w:bottom w:val="nil"/>
              <w:right w:val="nil"/>
            </w:tcBorders>
            <w:shd w:val="clear" w:color="auto" w:fill="auto"/>
            <w:noWrap/>
            <w:vAlign w:val="bottom"/>
            <w:hideMark/>
          </w:tcPr>
          <w:p w14:paraId="75C07120"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72C0CF7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9E3BF00"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single" w:sz="4" w:space="0" w:color="auto"/>
              <w:right w:val="nil"/>
            </w:tcBorders>
            <w:shd w:val="clear" w:color="auto" w:fill="auto"/>
            <w:hideMark/>
          </w:tcPr>
          <w:p w14:paraId="61235ACF"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Budynki i budowle </w:t>
            </w:r>
          </w:p>
        </w:tc>
        <w:tc>
          <w:tcPr>
            <w:tcW w:w="976" w:type="dxa"/>
            <w:tcBorders>
              <w:top w:val="nil"/>
              <w:left w:val="nil"/>
              <w:bottom w:val="single" w:sz="4" w:space="0" w:color="auto"/>
              <w:right w:val="nil"/>
            </w:tcBorders>
            <w:shd w:val="clear" w:color="auto" w:fill="auto"/>
            <w:hideMark/>
          </w:tcPr>
          <w:p w14:paraId="245FA20D"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Maszyny i urządzenia </w:t>
            </w:r>
          </w:p>
        </w:tc>
        <w:tc>
          <w:tcPr>
            <w:tcW w:w="976" w:type="dxa"/>
            <w:tcBorders>
              <w:top w:val="nil"/>
              <w:left w:val="nil"/>
              <w:bottom w:val="single" w:sz="4" w:space="0" w:color="auto"/>
              <w:right w:val="nil"/>
            </w:tcBorders>
            <w:shd w:val="clear" w:color="auto" w:fill="auto"/>
            <w:hideMark/>
          </w:tcPr>
          <w:p w14:paraId="03D880F4"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Środki transportu </w:t>
            </w:r>
          </w:p>
        </w:tc>
        <w:tc>
          <w:tcPr>
            <w:tcW w:w="1268" w:type="dxa"/>
            <w:tcBorders>
              <w:top w:val="nil"/>
              <w:left w:val="nil"/>
              <w:bottom w:val="single" w:sz="4" w:space="0" w:color="auto"/>
              <w:right w:val="nil"/>
            </w:tcBorders>
            <w:shd w:val="clear" w:color="auto" w:fill="auto"/>
            <w:hideMark/>
          </w:tcPr>
          <w:p w14:paraId="23D7B4E8"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 Pozostałe </w:t>
            </w:r>
          </w:p>
        </w:tc>
        <w:tc>
          <w:tcPr>
            <w:tcW w:w="1216" w:type="dxa"/>
            <w:tcBorders>
              <w:top w:val="nil"/>
              <w:left w:val="nil"/>
              <w:bottom w:val="single" w:sz="4" w:space="0" w:color="auto"/>
              <w:right w:val="nil"/>
            </w:tcBorders>
            <w:shd w:val="clear" w:color="auto" w:fill="auto"/>
            <w:hideMark/>
          </w:tcPr>
          <w:p w14:paraId="2543FED3"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Razem</w:t>
            </w:r>
          </w:p>
        </w:tc>
      </w:tr>
      <w:tr w:rsidR="008C0419" w:rsidRPr="008C0419" w14:paraId="653F2C75" w14:textId="77777777" w:rsidTr="00564876">
        <w:trPr>
          <w:trHeight w:val="300"/>
        </w:trPr>
        <w:tc>
          <w:tcPr>
            <w:tcW w:w="3216" w:type="dxa"/>
            <w:tcBorders>
              <w:top w:val="nil"/>
              <w:left w:val="nil"/>
              <w:bottom w:val="nil"/>
              <w:right w:val="nil"/>
            </w:tcBorders>
            <w:shd w:val="clear" w:color="auto" w:fill="auto"/>
            <w:noWrap/>
            <w:vAlign w:val="bottom"/>
            <w:hideMark/>
          </w:tcPr>
          <w:p w14:paraId="09D1E707"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Bilans otwarcia netto</w:t>
            </w:r>
          </w:p>
        </w:tc>
        <w:tc>
          <w:tcPr>
            <w:tcW w:w="216" w:type="dxa"/>
            <w:tcBorders>
              <w:top w:val="nil"/>
              <w:left w:val="nil"/>
              <w:bottom w:val="nil"/>
              <w:right w:val="nil"/>
            </w:tcBorders>
            <w:shd w:val="clear" w:color="auto" w:fill="auto"/>
            <w:noWrap/>
            <w:vAlign w:val="bottom"/>
            <w:hideMark/>
          </w:tcPr>
          <w:p w14:paraId="5498B548"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16F7EC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D5F2FD2"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501</w:t>
            </w:r>
          </w:p>
        </w:tc>
        <w:tc>
          <w:tcPr>
            <w:tcW w:w="976" w:type="dxa"/>
            <w:tcBorders>
              <w:top w:val="nil"/>
              <w:left w:val="nil"/>
              <w:bottom w:val="nil"/>
              <w:right w:val="nil"/>
            </w:tcBorders>
            <w:shd w:val="clear" w:color="auto" w:fill="auto"/>
            <w:noWrap/>
            <w:vAlign w:val="bottom"/>
            <w:hideMark/>
          </w:tcPr>
          <w:p w14:paraId="37BA667B"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734</w:t>
            </w:r>
          </w:p>
        </w:tc>
        <w:tc>
          <w:tcPr>
            <w:tcW w:w="976" w:type="dxa"/>
            <w:tcBorders>
              <w:top w:val="nil"/>
              <w:left w:val="nil"/>
              <w:bottom w:val="nil"/>
              <w:right w:val="nil"/>
            </w:tcBorders>
            <w:shd w:val="clear" w:color="auto" w:fill="auto"/>
            <w:noWrap/>
            <w:vAlign w:val="bottom"/>
            <w:hideMark/>
          </w:tcPr>
          <w:p w14:paraId="04FA3DD6"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1 830</w:t>
            </w:r>
          </w:p>
        </w:tc>
        <w:tc>
          <w:tcPr>
            <w:tcW w:w="1268" w:type="dxa"/>
            <w:tcBorders>
              <w:top w:val="nil"/>
              <w:left w:val="nil"/>
              <w:bottom w:val="nil"/>
              <w:right w:val="nil"/>
            </w:tcBorders>
            <w:shd w:val="clear" w:color="auto" w:fill="auto"/>
            <w:noWrap/>
            <w:vAlign w:val="bottom"/>
            <w:hideMark/>
          </w:tcPr>
          <w:p w14:paraId="0F22FEEE"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903</w:t>
            </w:r>
          </w:p>
        </w:tc>
        <w:tc>
          <w:tcPr>
            <w:tcW w:w="1216" w:type="dxa"/>
            <w:tcBorders>
              <w:top w:val="nil"/>
              <w:left w:val="nil"/>
              <w:bottom w:val="nil"/>
              <w:right w:val="nil"/>
            </w:tcBorders>
            <w:shd w:val="clear" w:color="auto" w:fill="auto"/>
            <w:noWrap/>
            <w:vAlign w:val="bottom"/>
            <w:hideMark/>
          </w:tcPr>
          <w:p w14:paraId="4C9AAF2D"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3 968</w:t>
            </w:r>
          </w:p>
        </w:tc>
      </w:tr>
      <w:tr w:rsidR="008C0419" w:rsidRPr="008C0419" w14:paraId="38A9C22D" w14:textId="77777777" w:rsidTr="00564876">
        <w:trPr>
          <w:trHeight w:val="300"/>
        </w:trPr>
        <w:tc>
          <w:tcPr>
            <w:tcW w:w="3216" w:type="dxa"/>
            <w:tcBorders>
              <w:top w:val="nil"/>
              <w:left w:val="nil"/>
              <w:bottom w:val="nil"/>
              <w:right w:val="nil"/>
            </w:tcBorders>
            <w:shd w:val="clear" w:color="auto" w:fill="auto"/>
            <w:noWrap/>
            <w:vAlign w:val="bottom"/>
            <w:hideMark/>
          </w:tcPr>
          <w:p w14:paraId="43997FE9"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Wartość brutto</w:t>
            </w:r>
          </w:p>
        </w:tc>
        <w:tc>
          <w:tcPr>
            <w:tcW w:w="216" w:type="dxa"/>
            <w:tcBorders>
              <w:top w:val="nil"/>
              <w:left w:val="nil"/>
              <w:bottom w:val="nil"/>
              <w:right w:val="nil"/>
            </w:tcBorders>
            <w:shd w:val="clear" w:color="auto" w:fill="auto"/>
            <w:noWrap/>
            <w:vAlign w:val="bottom"/>
            <w:hideMark/>
          </w:tcPr>
          <w:p w14:paraId="72CCEDB3"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AC7E6F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1F52E3C"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5FB81B9"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CAC6C73"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6DC9543D"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5FB1878B" w14:textId="2170BE39"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p>
        </w:tc>
      </w:tr>
      <w:tr w:rsidR="008C0419" w:rsidRPr="008C0419" w14:paraId="438B23C4" w14:textId="77777777" w:rsidTr="00564876">
        <w:trPr>
          <w:trHeight w:val="300"/>
        </w:trPr>
        <w:tc>
          <w:tcPr>
            <w:tcW w:w="3216" w:type="dxa"/>
            <w:tcBorders>
              <w:top w:val="nil"/>
              <w:left w:val="nil"/>
              <w:bottom w:val="nil"/>
              <w:right w:val="nil"/>
            </w:tcBorders>
            <w:shd w:val="clear" w:color="auto" w:fill="auto"/>
            <w:noWrap/>
            <w:vAlign w:val="bottom"/>
            <w:hideMark/>
          </w:tcPr>
          <w:p w14:paraId="638B1AA7"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Stan na 01.01.2016</w:t>
            </w:r>
          </w:p>
        </w:tc>
        <w:tc>
          <w:tcPr>
            <w:tcW w:w="216" w:type="dxa"/>
            <w:tcBorders>
              <w:top w:val="nil"/>
              <w:left w:val="nil"/>
              <w:bottom w:val="nil"/>
              <w:right w:val="nil"/>
            </w:tcBorders>
            <w:shd w:val="clear" w:color="auto" w:fill="auto"/>
            <w:noWrap/>
            <w:vAlign w:val="bottom"/>
            <w:hideMark/>
          </w:tcPr>
          <w:p w14:paraId="6A8A5E7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9580234"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0597D74"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773</w:t>
            </w:r>
          </w:p>
        </w:tc>
        <w:tc>
          <w:tcPr>
            <w:tcW w:w="976" w:type="dxa"/>
            <w:tcBorders>
              <w:top w:val="nil"/>
              <w:left w:val="nil"/>
              <w:bottom w:val="nil"/>
              <w:right w:val="nil"/>
            </w:tcBorders>
            <w:shd w:val="clear" w:color="auto" w:fill="auto"/>
            <w:noWrap/>
            <w:vAlign w:val="bottom"/>
            <w:hideMark/>
          </w:tcPr>
          <w:p w14:paraId="242E8895"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3 220</w:t>
            </w:r>
          </w:p>
        </w:tc>
        <w:tc>
          <w:tcPr>
            <w:tcW w:w="976" w:type="dxa"/>
            <w:tcBorders>
              <w:top w:val="nil"/>
              <w:left w:val="nil"/>
              <w:bottom w:val="nil"/>
              <w:right w:val="nil"/>
            </w:tcBorders>
            <w:shd w:val="clear" w:color="auto" w:fill="auto"/>
            <w:noWrap/>
            <w:vAlign w:val="bottom"/>
            <w:hideMark/>
          </w:tcPr>
          <w:p w14:paraId="283A93DF"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2 917</w:t>
            </w:r>
          </w:p>
        </w:tc>
        <w:tc>
          <w:tcPr>
            <w:tcW w:w="1268" w:type="dxa"/>
            <w:tcBorders>
              <w:top w:val="nil"/>
              <w:left w:val="nil"/>
              <w:bottom w:val="nil"/>
              <w:right w:val="nil"/>
            </w:tcBorders>
            <w:shd w:val="clear" w:color="auto" w:fill="auto"/>
            <w:noWrap/>
            <w:vAlign w:val="bottom"/>
            <w:hideMark/>
          </w:tcPr>
          <w:p w14:paraId="6A47A062"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3 239</w:t>
            </w:r>
          </w:p>
        </w:tc>
        <w:tc>
          <w:tcPr>
            <w:tcW w:w="1216" w:type="dxa"/>
            <w:tcBorders>
              <w:top w:val="nil"/>
              <w:left w:val="nil"/>
              <w:bottom w:val="nil"/>
              <w:right w:val="nil"/>
            </w:tcBorders>
            <w:shd w:val="clear" w:color="auto" w:fill="auto"/>
            <w:noWrap/>
            <w:vAlign w:val="bottom"/>
            <w:hideMark/>
          </w:tcPr>
          <w:p w14:paraId="58E0CFA7"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10 149</w:t>
            </w:r>
          </w:p>
        </w:tc>
      </w:tr>
      <w:tr w:rsidR="008C0419" w:rsidRPr="008C0419" w14:paraId="0C025E53" w14:textId="77777777" w:rsidTr="00564876">
        <w:trPr>
          <w:trHeight w:val="300"/>
        </w:trPr>
        <w:tc>
          <w:tcPr>
            <w:tcW w:w="3216" w:type="dxa"/>
            <w:tcBorders>
              <w:top w:val="nil"/>
              <w:left w:val="nil"/>
              <w:bottom w:val="nil"/>
              <w:right w:val="nil"/>
            </w:tcBorders>
            <w:shd w:val="clear" w:color="auto" w:fill="auto"/>
            <w:noWrap/>
            <w:vAlign w:val="bottom"/>
            <w:hideMark/>
          </w:tcPr>
          <w:p w14:paraId="4BE7F7D6"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Zwiększenia- nabycie</w:t>
            </w:r>
          </w:p>
        </w:tc>
        <w:tc>
          <w:tcPr>
            <w:tcW w:w="216" w:type="dxa"/>
            <w:tcBorders>
              <w:top w:val="nil"/>
              <w:left w:val="nil"/>
              <w:bottom w:val="nil"/>
              <w:right w:val="nil"/>
            </w:tcBorders>
            <w:shd w:val="clear" w:color="auto" w:fill="auto"/>
            <w:noWrap/>
            <w:vAlign w:val="bottom"/>
            <w:hideMark/>
          </w:tcPr>
          <w:p w14:paraId="1D1B9A38"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6F82924"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94F18E7"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116</w:t>
            </w:r>
          </w:p>
        </w:tc>
        <w:tc>
          <w:tcPr>
            <w:tcW w:w="976" w:type="dxa"/>
            <w:tcBorders>
              <w:top w:val="nil"/>
              <w:left w:val="nil"/>
              <w:bottom w:val="nil"/>
              <w:right w:val="nil"/>
            </w:tcBorders>
            <w:shd w:val="clear" w:color="auto" w:fill="auto"/>
            <w:noWrap/>
            <w:vAlign w:val="bottom"/>
            <w:hideMark/>
          </w:tcPr>
          <w:p w14:paraId="2A7B330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724</w:t>
            </w:r>
          </w:p>
        </w:tc>
        <w:tc>
          <w:tcPr>
            <w:tcW w:w="976" w:type="dxa"/>
            <w:tcBorders>
              <w:top w:val="nil"/>
              <w:left w:val="nil"/>
              <w:bottom w:val="nil"/>
              <w:right w:val="nil"/>
            </w:tcBorders>
            <w:shd w:val="clear" w:color="auto" w:fill="auto"/>
            <w:noWrap/>
            <w:vAlign w:val="bottom"/>
            <w:hideMark/>
          </w:tcPr>
          <w:p w14:paraId="53627175"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896</w:t>
            </w:r>
          </w:p>
        </w:tc>
        <w:tc>
          <w:tcPr>
            <w:tcW w:w="1268" w:type="dxa"/>
            <w:tcBorders>
              <w:top w:val="nil"/>
              <w:left w:val="nil"/>
              <w:bottom w:val="nil"/>
              <w:right w:val="nil"/>
            </w:tcBorders>
            <w:shd w:val="clear" w:color="auto" w:fill="auto"/>
            <w:noWrap/>
            <w:vAlign w:val="bottom"/>
            <w:hideMark/>
          </w:tcPr>
          <w:p w14:paraId="02A77963"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981</w:t>
            </w:r>
          </w:p>
        </w:tc>
        <w:tc>
          <w:tcPr>
            <w:tcW w:w="1216" w:type="dxa"/>
            <w:tcBorders>
              <w:top w:val="nil"/>
              <w:left w:val="nil"/>
              <w:bottom w:val="nil"/>
              <w:right w:val="nil"/>
            </w:tcBorders>
            <w:shd w:val="clear" w:color="auto" w:fill="auto"/>
            <w:noWrap/>
            <w:vAlign w:val="bottom"/>
            <w:hideMark/>
          </w:tcPr>
          <w:p w14:paraId="6DE8834F"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2 717</w:t>
            </w:r>
          </w:p>
        </w:tc>
      </w:tr>
      <w:tr w:rsidR="008C0419" w:rsidRPr="008C0419" w14:paraId="7594B1CA" w14:textId="77777777" w:rsidTr="00564876">
        <w:trPr>
          <w:trHeight w:val="300"/>
        </w:trPr>
        <w:tc>
          <w:tcPr>
            <w:tcW w:w="3216" w:type="dxa"/>
            <w:tcBorders>
              <w:top w:val="nil"/>
              <w:left w:val="nil"/>
              <w:bottom w:val="nil"/>
              <w:right w:val="nil"/>
            </w:tcBorders>
            <w:shd w:val="clear" w:color="auto" w:fill="auto"/>
            <w:noWrap/>
            <w:vAlign w:val="bottom"/>
            <w:hideMark/>
          </w:tcPr>
          <w:p w14:paraId="51E93A7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Zmniejszenia- sprzedaż i likwidacja</w:t>
            </w:r>
          </w:p>
        </w:tc>
        <w:tc>
          <w:tcPr>
            <w:tcW w:w="216" w:type="dxa"/>
            <w:tcBorders>
              <w:top w:val="nil"/>
              <w:left w:val="nil"/>
              <w:bottom w:val="nil"/>
              <w:right w:val="nil"/>
            </w:tcBorders>
            <w:shd w:val="clear" w:color="auto" w:fill="auto"/>
            <w:noWrap/>
            <w:vAlign w:val="bottom"/>
            <w:hideMark/>
          </w:tcPr>
          <w:p w14:paraId="7B75D148"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1EAAB5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2BD2AD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E22218C"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584</w:t>
            </w:r>
          </w:p>
        </w:tc>
        <w:tc>
          <w:tcPr>
            <w:tcW w:w="976" w:type="dxa"/>
            <w:tcBorders>
              <w:top w:val="nil"/>
              <w:left w:val="nil"/>
              <w:bottom w:val="nil"/>
              <w:right w:val="nil"/>
            </w:tcBorders>
            <w:shd w:val="clear" w:color="auto" w:fill="auto"/>
            <w:noWrap/>
            <w:vAlign w:val="bottom"/>
            <w:hideMark/>
          </w:tcPr>
          <w:p w14:paraId="3E6DD9B7"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814</w:t>
            </w:r>
          </w:p>
        </w:tc>
        <w:tc>
          <w:tcPr>
            <w:tcW w:w="1268" w:type="dxa"/>
            <w:tcBorders>
              <w:top w:val="nil"/>
              <w:left w:val="nil"/>
              <w:bottom w:val="nil"/>
              <w:right w:val="nil"/>
            </w:tcBorders>
            <w:shd w:val="clear" w:color="auto" w:fill="auto"/>
            <w:noWrap/>
            <w:vAlign w:val="bottom"/>
            <w:hideMark/>
          </w:tcPr>
          <w:p w14:paraId="174623DD"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1 679</w:t>
            </w:r>
          </w:p>
        </w:tc>
        <w:tc>
          <w:tcPr>
            <w:tcW w:w="1216" w:type="dxa"/>
            <w:tcBorders>
              <w:top w:val="nil"/>
              <w:left w:val="nil"/>
              <w:bottom w:val="nil"/>
              <w:right w:val="nil"/>
            </w:tcBorders>
            <w:shd w:val="clear" w:color="auto" w:fill="auto"/>
            <w:noWrap/>
            <w:vAlign w:val="bottom"/>
            <w:hideMark/>
          </w:tcPr>
          <w:p w14:paraId="78DA9BB7"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3 077</w:t>
            </w:r>
          </w:p>
        </w:tc>
      </w:tr>
      <w:tr w:rsidR="008C0419" w:rsidRPr="008C0419" w14:paraId="1EAADC77" w14:textId="77777777" w:rsidTr="00564876">
        <w:trPr>
          <w:trHeight w:val="300"/>
        </w:trPr>
        <w:tc>
          <w:tcPr>
            <w:tcW w:w="3216" w:type="dxa"/>
            <w:tcBorders>
              <w:top w:val="nil"/>
              <w:left w:val="nil"/>
              <w:bottom w:val="nil"/>
              <w:right w:val="nil"/>
            </w:tcBorders>
            <w:shd w:val="clear" w:color="auto" w:fill="auto"/>
            <w:noWrap/>
            <w:vAlign w:val="bottom"/>
            <w:hideMark/>
          </w:tcPr>
          <w:p w14:paraId="64758B64"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Stan na 31.12.2016</w:t>
            </w:r>
          </w:p>
        </w:tc>
        <w:tc>
          <w:tcPr>
            <w:tcW w:w="216" w:type="dxa"/>
            <w:tcBorders>
              <w:top w:val="nil"/>
              <w:left w:val="nil"/>
              <w:bottom w:val="nil"/>
              <w:right w:val="nil"/>
            </w:tcBorders>
            <w:shd w:val="clear" w:color="auto" w:fill="auto"/>
            <w:noWrap/>
            <w:vAlign w:val="bottom"/>
            <w:hideMark/>
          </w:tcPr>
          <w:p w14:paraId="0C7162A8"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4E28D03"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2489EF5"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889</w:t>
            </w:r>
          </w:p>
        </w:tc>
        <w:tc>
          <w:tcPr>
            <w:tcW w:w="976" w:type="dxa"/>
            <w:tcBorders>
              <w:top w:val="nil"/>
              <w:left w:val="nil"/>
              <w:bottom w:val="nil"/>
              <w:right w:val="nil"/>
            </w:tcBorders>
            <w:shd w:val="clear" w:color="auto" w:fill="auto"/>
            <w:noWrap/>
            <w:vAlign w:val="bottom"/>
            <w:hideMark/>
          </w:tcPr>
          <w:p w14:paraId="2706E20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3 360</w:t>
            </w:r>
          </w:p>
        </w:tc>
        <w:tc>
          <w:tcPr>
            <w:tcW w:w="976" w:type="dxa"/>
            <w:tcBorders>
              <w:top w:val="nil"/>
              <w:left w:val="nil"/>
              <w:bottom w:val="nil"/>
              <w:right w:val="nil"/>
            </w:tcBorders>
            <w:shd w:val="clear" w:color="auto" w:fill="auto"/>
            <w:noWrap/>
            <w:vAlign w:val="bottom"/>
            <w:hideMark/>
          </w:tcPr>
          <w:p w14:paraId="4E197218"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2 999</w:t>
            </w:r>
          </w:p>
        </w:tc>
        <w:tc>
          <w:tcPr>
            <w:tcW w:w="1268" w:type="dxa"/>
            <w:tcBorders>
              <w:top w:val="nil"/>
              <w:left w:val="nil"/>
              <w:bottom w:val="nil"/>
              <w:right w:val="nil"/>
            </w:tcBorders>
            <w:shd w:val="clear" w:color="auto" w:fill="auto"/>
            <w:noWrap/>
            <w:vAlign w:val="bottom"/>
            <w:hideMark/>
          </w:tcPr>
          <w:p w14:paraId="413AD6DD"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2 541</w:t>
            </w:r>
          </w:p>
        </w:tc>
        <w:tc>
          <w:tcPr>
            <w:tcW w:w="1216" w:type="dxa"/>
            <w:tcBorders>
              <w:top w:val="nil"/>
              <w:left w:val="nil"/>
              <w:bottom w:val="nil"/>
              <w:right w:val="nil"/>
            </w:tcBorders>
            <w:shd w:val="clear" w:color="auto" w:fill="auto"/>
            <w:noWrap/>
            <w:vAlign w:val="bottom"/>
            <w:hideMark/>
          </w:tcPr>
          <w:p w14:paraId="0951B57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9 789</w:t>
            </w:r>
          </w:p>
        </w:tc>
      </w:tr>
      <w:tr w:rsidR="008C0419" w:rsidRPr="008C0419" w14:paraId="61393CE8" w14:textId="77777777" w:rsidTr="00564876">
        <w:trPr>
          <w:trHeight w:val="300"/>
        </w:trPr>
        <w:tc>
          <w:tcPr>
            <w:tcW w:w="3216" w:type="dxa"/>
            <w:tcBorders>
              <w:top w:val="nil"/>
              <w:left w:val="nil"/>
              <w:bottom w:val="nil"/>
              <w:right w:val="nil"/>
            </w:tcBorders>
            <w:shd w:val="clear" w:color="auto" w:fill="auto"/>
            <w:noWrap/>
            <w:vAlign w:val="bottom"/>
            <w:hideMark/>
          </w:tcPr>
          <w:p w14:paraId="1BD872FC"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Umorzenie</w:t>
            </w:r>
          </w:p>
        </w:tc>
        <w:tc>
          <w:tcPr>
            <w:tcW w:w="216" w:type="dxa"/>
            <w:tcBorders>
              <w:top w:val="nil"/>
              <w:left w:val="nil"/>
              <w:bottom w:val="nil"/>
              <w:right w:val="nil"/>
            </w:tcBorders>
            <w:shd w:val="clear" w:color="auto" w:fill="auto"/>
            <w:noWrap/>
            <w:vAlign w:val="bottom"/>
            <w:hideMark/>
          </w:tcPr>
          <w:p w14:paraId="59BFF866"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4A94C8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DE8B67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3AD0FFB"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14AE9B9"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68" w:type="dxa"/>
            <w:tcBorders>
              <w:top w:val="nil"/>
              <w:left w:val="nil"/>
              <w:bottom w:val="nil"/>
              <w:right w:val="nil"/>
            </w:tcBorders>
            <w:shd w:val="clear" w:color="auto" w:fill="auto"/>
            <w:noWrap/>
            <w:vAlign w:val="bottom"/>
            <w:hideMark/>
          </w:tcPr>
          <w:p w14:paraId="11F53A5F"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07CD1207" w14:textId="3A503838"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p>
        </w:tc>
      </w:tr>
      <w:tr w:rsidR="008C0419" w:rsidRPr="008C0419" w14:paraId="7A2BD8F7" w14:textId="77777777" w:rsidTr="00564876">
        <w:trPr>
          <w:trHeight w:val="300"/>
        </w:trPr>
        <w:tc>
          <w:tcPr>
            <w:tcW w:w="3216" w:type="dxa"/>
            <w:tcBorders>
              <w:top w:val="nil"/>
              <w:left w:val="nil"/>
              <w:bottom w:val="nil"/>
              <w:right w:val="nil"/>
            </w:tcBorders>
            <w:shd w:val="clear" w:color="auto" w:fill="auto"/>
            <w:noWrap/>
            <w:vAlign w:val="bottom"/>
            <w:hideMark/>
          </w:tcPr>
          <w:p w14:paraId="6BE26A1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Stan na 01.01.2016</w:t>
            </w:r>
          </w:p>
        </w:tc>
        <w:tc>
          <w:tcPr>
            <w:tcW w:w="216" w:type="dxa"/>
            <w:tcBorders>
              <w:top w:val="nil"/>
              <w:left w:val="nil"/>
              <w:bottom w:val="nil"/>
              <w:right w:val="nil"/>
            </w:tcBorders>
            <w:shd w:val="clear" w:color="auto" w:fill="auto"/>
            <w:noWrap/>
            <w:vAlign w:val="bottom"/>
            <w:hideMark/>
          </w:tcPr>
          <w:p w14:paraId="680DF8E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B13C25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01445F3"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273</w:t>
            </w:r>
          </w:p>
        </w:tc>
        <w:tc>
          <w:tcPr>
            <w:tcW w:w="976" w:type="dxa"/>
            <w:tcBorders>
              <w:top w:val="nil"/>
              <w:left w:val="nil"/>
              <w:bottom w:val="nil"/>
              <w:right w:val="nil"/>
            </w:tcBorders>
            <w:shd w:val="clear" w:color="auto" w:fill="auto"/>
            <w:noWrap/>
            <w:vAlign w:val="bottom"/>
            <w:hideMark/>
          </w:tcPr>
          <w:p w14:paraId="64CC3EF0"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2 033</w:t>
            </w:r>
          </w:p>
        </w:tc>
        <w:tc>
          <w:tcPr>
            <w:tcW w:w="976" w:type="dxa"/>
            <w:tcBorders>
              <w:top w:val="nil"/>
              <w:left w:val="nil"/>
              <w:bottom w:val="nil"/>
              <w:right w:val="nil"/>
            </w:tcBorders>
            <w:shd w:val="clear" w:color="auto" w:fill="auto"/>
            <w:noWrap/>
            <w:vAlign w:val="bottom"/>
            <w:hideMark/>
          </w:tcPr>
          <w:p w14:paraId="0A9757DB"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1 540</w:t>
            </w:r>
          </w:p>
        </w:tc>
        <w:tc>
          <w:tcPr>
            <w:tcW w:w="1268" w:type="dxa"/>
            <w:tcBorders>
              <w:top w:val="nil"/>
              <w:left w:val="nil"/>
              <w:bottom w:val="nil"/>
              <w:right w:val="nil"/>
            </w:tcBorders>
            <w:shd w:val="clear" w:color="auto" w:fill="auto"/>
            <w:noWrap/>
            <w:vAlign w:val="bottom"/>
            <w:hideMark/>
          </w:tcPr>
          <w:p w14:paraId="6B1217C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2 336</w:t>
            </w:r>
          </w:p>
        </w:tc>
        <w:tc>
          <w:tcPr>
            <w:tcW w:w="1216" w:type="dxa"/>
            <w:tcBorders>
              <w:top w:val="nil"/>
              <w:left w:val="nil"/>
              <w:bottom w:val="nil"/>
              <w:right w:val="nil"/>
            </w:tcBorders>
            <w:shd w:val="clear" w:color="auto" w:fill="auto"/>
            <w:noWrap/>
            <w:vAlign w:val="bottom"/>
            <w:hideMark/>
          </w:tcPr>
          <w:p w14:paraId="3027992B"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6 182</w:t>
            </w:r>
          </w:p>
        </w:tc>
      </w:tr>
      <w:tr w:rsidR="008C0419" w:rsidRPr="008C0419" w14:paraId="35BB38C1" w14:textId="77777777" w:rsidTr="00564876">
        <w:trPr>
          <w:trHeight w:val="300"/>
        </w:trPr>
        <w:tc>
          <w:tcPr>
            <w:tcW w:w="3216" w:type="dxa"/>
            <w:tcBorders>
              <w:top w:val="nil"/>
              <w:left w:val="nil"/>
              <w:bottom w:val="nil"/>
              <w:right w:val="nil"/>
            </w:tcBorders>
            <w:shd w:val="clear" w:color="auto" w:fill="auto"/>
            <w:noWrap/>
            <w:vAlign w:val="bottom"/>
            <w:hideMark/>
          </w:tcPr>
          <w:p w14:paraId="7F2F6D78"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Zwiększenia - amortyzacja</w:t>
            </w:r>
          </w:p>
        </w:tc>
        <w:tc>
          <w:tcPr>
            <w:tcW w:w="216" w:type="dxa"/>
            <w:tcBorders>
              <w:top w:val="nil"/>
              <w:left w:val="nil"/>
              <w:bottom w:val="nil"/>
              <w:right w:val="nil"/>
            </w:tcBorders>
            <w:shd w:val="clear" w:color="auto" w:fill="auto"/>
            <w:noWrap/>
            <w:vAlign w:val="bottom"/>
            <w:hideMark/>
          </w:tcPr>
          <w:p w14:paraId="59878A9B"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FDD397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4F19BC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181</w:t>
            </w:r>
          </w:p>
        </w:tc>
        <w:tc>
          <w:tcPr>
            <w:tcW w:w="976" w:type="dxa"/>
            <w:tcBorders>
              <w:top w:val="nil"/>
              <w:left w:val="nil"/>
              <w:bottom w:val="nil"/>
              <w:right w:val="nil"/>
            </w:tcBorders>
            <w:shd w:val="clear" w:color="auto" w:fill="auto"/>
            <w:noWrap/>
            <w:vAlign w:val="bottom"/>
            <w:hideMark/>
          </w:tcPr>
          <w:p w14:paraId="63F251E6"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418</w:t>
            </w:r>
          </w:p>
        </w:tc>
        <w:tc>
          <w:tcPr>
            <w:tcW w:w="976" w:type="dxa"/>
            <w:tcBorders>
              <w:top w:val="nil"/>
              <w:left w:val="nil"/>
              <w:bottom w:val="nil"/>
              <w:right w:val="nil"/>
            </w:tcBorders>
            <w:shd w:val="clear" w:color="auto" w:fill="auto"/>
            <w:noWrap/>
            <w:vAlign w:val="bottom"/>
            <w:hideMark/>
          </w:tcPr>
          <w:p w14:paraId="623CC343"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709</w:t>
            </w:r>
          </w:p>
        </w:tc>
        <w:tc>
          <w:tcPr>
            <w:tcW w:w="1268" w:type="dxa"/>
            <w:tcBorders>
              <w:top w:val="nil"/>
              <w:left w:val="nil"/>
              <w:bottom w:val="nil"/>
              <w:right w:val="nil"/>
            </w:tcBorders>
            <w:shd w:val="clear" w:color="auto" w:fill="auto"/>
            <w:noWrap/>
            <w:vAlign w:val="bottom"/>
            <w:hideMark/>
          </w:tcPr>
          <w:p w14:paraId="501BD1F5"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623</w:t>
            </w:r>
          </w:p>
        </w:tc>
        <w:tc>
          <w:tcPr>
            <w:tcW w:w="1216" w:type="dxa"/>
            <w:tcBorders>
              <w:top w:val="nil"/>
              <w:left w:val="nil"/>
              <w:bottom w:val="nil"/>
              <w:right w:val="nil"/>
            </w:tcBorders>
            <w:shd w:val="clear" w:color="auto" w:fill="auto"/>
            <w:noWrap/>
            <w:vAlign w:val="bottom"/>
            <w:hideMark/>
          </w:tcPr>
          <w:p w14:paraId="56527E11"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1 931</w:t>
            </w:r>
          </w:p>
        </w:tc>
      </w:tr>
      <w:tr w:rsidR="008C0419" w:rsidRPr="008C0419" w14:paraId="27C6FB74" w14:textId="77777777" w:rsidTr="00564876">
        <w:trPr>
          <w:trHeight w:val="300"/>
        </w:trPr>
        <w:tc>
          <w:tcPr>
            <w:tcW w:w="3216" w:type="dxa"/>
            <w:tcBorders>
              <w:top w:val="nil"/>
              <w:left w:val="nil"/>
              <w:bottom w:val="nil"/>
              <w:right w:val="nil"/>
            </w:tcBorders>
            <w:shd w:val="clear" w:color="auto" w:fill="auto"/>
            <w:noWrap/>
            <w:vAlign w:val="bottom"/>
            <w:hideMark/>
          </w:tcPr>
          <w:p w14:paraId="6A7D1123"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Zmniejszenia – sprzedaż i likwidacja</w:t>
            </w:r>
          </w:p>
        </w:tc>
        <w:tc>
          <w:tcPr>
            <w:tcW w:w="216" w:type="dxa"/>
            <w:tcBorders>
              <w:top w:val="nil"/>
              <w:left w:val="nil"/>
              <w:bottom w:val="nil"/>
              <w:right w:val="nil"/>
            </w:tcBorders>
            <w:shd w:val="clear" w:color="auto" w:fill="auto"/>
            <w:noWrap/>
            <w:vAlign w:val="bottom"/>
            <w:hideMark/>
          </w:tcPr>
          <w:p w14:paraId="5B07616D"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5317A2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627DEB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29712C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497</w:t>
            </w:r>
          </w:p>
        </w:tc>
        <w:tc>
          <w:tcPr>
            <w:tcW w:w="976" w:type="dxa"/>
            <w:tcBorders>
              <w:top w:val="nil"/>
              <w:left w:val="nil"/>
              <w:bottom w:val="nil"/>
              <w:right w:val="nil"/>
            </w:tcBorders>
            <w:shd w:val="clear" w:color="auto" w:fill="auto"/>
            <w:noWrap/>
            <w:vAlign w:val="bottom"/>
            <w:hideMark/>
          </w:tcPr>
          <w:p w14:paraId="48B92EE5"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626</w:t>
            </w:r>
          </w:p>
        </w:tc>
        <w:tc>
          <w:tcPr>
            <w:tcW w:w="1268" w:type="dxa"/>
            <w:tcBorders>
              <w:top w:val="nil"/>
              <w:left w:val="nil"/>
              <w:bottom w:val="nil"/>
              <w:right w:val="nil"/>
            </w:tcBorders>
            <w:shd w:val="clear" w:color="auto" w:fill="auto"/>
            <w:noWrap/>
            <w:vAlign w:val="bottom"/>
            <w:hideMark/>
          </w:tcPr>
          <w:p w14:paraId="0348DAA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1 323</w:t>
            </w:r>
          </w:p>
        </w:tc>
        <w:tc>
          <w:tcPr>
            <w:tcW w:w="1216" w:type="dxa"/>
            <w:tcBorders>
              <w:top w:val="nil"/>
              <w:left w:val="nil"/>
              <w:bottom w:val="nil"/>
              <w:right w:val="nil"/>
            </w:tcBorders>
            <w:shd w:val="clear" w:color="auto" w:fill="auto"/>
            <w:noWrap/>
            <w:vAlign w:val="bottom"/>
            <w:hideMark/>
          </w:tcPr>
          <w:p w14:paraId="1CF96C9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2 446</w:t>
            </w:r>
          </w:p>
        </w:tc>
      </w:tr>
      <w:tr w:rsidR="008C0419" w:rsidRPr="008C0419" w14:paraId="4B560F4F" w14:textId="77777777" w:rsidTr="00564876">
        <w:trPr>
          <w:trHeight w:val="300"/>
        </w:trPr>
        <w:tc>
          <w:tcPr>
            <w:tcW w:w="3216" w:type="dxa"/>
            <w:tcBorders>
              <w:top w:val="nil"/>
              <w:left w:val="nil"/>
              <w:bottom w:val="nil"/>
              <w:right w:val="nil"/>
            </w:tcBorders>
            <w:shd w:val="clear" w:color="auto" w:fill="auto"/>
            <w:noWrap/>
            <w:vAlign w:val="bottom"/>
            <w:hideMark/>
          </w:tcPr>
          <w:p w14:paraId="17A95687"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Stan na 31.12.2016</w:t>
            </w:r>
          </w:p>
        </w:tc>
        <w:tc>
          <w:tcPr>
            <w:tcW w:w="216" w:type="dxa"/>
            <w:tcBorders>
              <w:top w:val="nil"/>
              <w:left w:val="nil"/>
              <w:bottom w:val="nil"/>
              <w:right w:val="nil"/>
            </w:tcBorders>
            <w:shd w:val="clear" w:color="auto" w:fill="auto"/>
            <w:noWrap/>
            <w:vAlign w:val="bottom"/>
            <w:hideMark/>
          </w:tcPr>
          <w:p w14:paraId="56693429"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D02EECD"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48FE326"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454</w:t>
            </w:r>
          </w:p>
        </w:tc>
        <w:tc>
          <w:tcPr>
            <w:tcW w:w="976" w:type="dxa"/>
            <w:tcBorders>
              <w:top w:val="nil"/>
              <w:left w:val="nil"/>
              <w:bottom w:val="nil"/>
              <w:right w:val="nil"/>
            </w:tcBorders>
            <w:shd w:val="clear" w:color="auto" w:fill="auto"/>
            <w:noWrap/>
            <w:vAlign w:val="bottom"/>
            <w:hideMark/>
          </w:tcPr>
          <w:p w14:paraId="6F09F6E1"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1 954</w:t>
            </w:r>
          </w:p>
        </w:tc>
        <w:tc>
          <w:tcPr>
            <w:tcW w:w="976" w:type="dxa"/>
            <w:tcBorders>
              <w:top w:val="nil"/>
              <w:left w:val="nil"/>
              <w:bottom w:val="nil"/>
              <w:right w:val="nil"/>
            </w:tcBorders>
            <w:shd w:val="clear" w:color="auto" w:fill="auto"/>
            <w:noWrap/>
            <w:vAlign w:val="bottom"/>
            <w:hideMark/>
          </w:tcPr>
          <w:p w14:paraId="6C50F9EA"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1 623</w:t>
            </w:r>
          </w:p>
        </w:tc>
        <w:tc>
          <w:tcPr>
            <w:tcW w:w="1268" w:type="dxa"/>
            <w:tcBorders>
              <w:top w:val="nil"/>
              <w:left w:val="nil"/>
              <w:bottom w:val="nil"/>
              <w:right w:val="nil"/>
            </w:tcBorders>
            <w:shd w:val="clear" w:color="auto" w:fill="auto"/>
            <w:noWrap/>
            <w:vAlign w:val="bottom"/>
            <w:hideMark/>
          </w:tcPr>
          <w:p w14:paraId="799080AA"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1 636</w:t>
            </w:r>
          </w:p>
        </w:tc>
        <w:tc>
          <w:tcPr>
            <w:tcW w:w="1216" w:type="dxa"/>
            <w:tcBorders>
              <w:top w:val="nil"/>
              <w:left w:val="nil"/>
              <w:bottom w:val="nil"/>
              <w:right w:val="nil"/>
            </w:tcBorders>
            <w:shd w:val="clear" w:color="auto" w:fill="auto"/>
            <w:noWrap/>
            <w:vAlign w:val="bottom"/>
            <w:hideMark/>
          </w:tcPr>
          <w:p w14:paraId="37A4E0EF"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5 667</w:t>
            </w:r>
          </w:p>
        </w:tc>
      </w:tr>
      <w:tr w:rsidR="008C0419" w:rsidRPr="008C0419" w14:paraId="22E52561" w14:textId="77777777" w:rsidTr="00564876">
        <w:trPr>
          <w:trHeight w:val="300"/>
        </w:trPr>
        <w:tc>
          <w:tcPr>
            <w:tcW w:w="3216" w:type="dxa"/>
            <w:tcBorders>
              <w:top w:val="nil"/>
              <w:left w:val="nil"/>
              <w:bottom w:val="nil"/>
              <w:right w:val="nil"/>
            </w:tcBorders>
            <w:shd w:val="clear" w:color="auto" w:fill="auto"/>
            <w:noWrap/>
            <w:vAlign w:val="bottom"/>
            <w:hideMark/>
          </w:tcPr>
          <w:p w14:paraId="3F962569"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Netto na dzień 31.12.2016</w:t>
            </w:r>
          </w:p>
        </w:tc>
        <w:tc>
          <w:tcPr>
            <w:tcW w:w="216" w:type="dxa"/>
            <w:tcBorders>
              <w:top w:val="nil"/>
              <w:left w:val="nil"/>
              <w:bottom w:val="nil"/>
              <w:right w:val="nil"/>
            </w:tcBorders>
            <w:shd w:val="clear" w:color="auto" w:fill="auto"/>
            <w:noWrap/>
            <w:vAlign w:val="bottom"/>
            <w:hideMark/>
          </w:tcPr>
          <w:p w14:paraId="7E261391"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5C9AD7F"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511928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435</w:t>
            </w:r>
          </w:p>
        </w:tc>
        <w:tc>
          <w:tcPr>
            <w:tcW w:w="976" w:type="dxa"/>
            <w:tcBorders>
              <w:top w:val="nil"/>
              <w:left w:val="nil"/>
              <w:bottom w:val="nil"/>
              <w:right w:val="nil"/>
            </w:tcBorders>
            <w:shd w:val="clear" w:color="auto" w:fill="auto"/>
            <w:noWrap/>
            <w:vAlign w:val="bottom"/>
            <w:hideMark/>
          </w:tcPr>
          <w:p w14:paraId="3E2EA05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1 406</w:t>
            </w:r>
          </w:p>
        </w:tc>
        <w:tc>
          <w:tcPr>
            <w:tcW w:w="976" w:type="dxa"/>
            <w:tcBorders>
              <w:top w:val="nil"/>
              <w:left w:val="nil"/>
              <w:bottom w:val="nil"/>
              <w:right w:val="nil"/>
            </w:tcBorders>
            <w:shd w:val="clear" w:color="auto" w:fill="auto"/>
            <w:noWrap/>
            <w:vAlign w:val="bottom"/>
            <w:hideMark/>
          </w:tcPr>
          <w:p w14:paraId="1DC9905B"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1 376</w:t>
            </w:r>
          </w:p>
        </w:tc>
        <w:tc>
          <w:tcPr>
            <w:tcW w:w="1268" w:type="dxa"/>
            <w:tcBorders>
              <w:top w:val="nil"/>
              <w:left w:val="nil"/>
              <w:bottom w:val="nil"/>
              <w:right w:val="nil"/>
            </w:tcBorders>
            <w:shd w:val="clear" w:color="auto" w:fill="auto"/>
            <w:noWrap/>
            <w:vAlign w:val="bottom"/>
            <w:hideMark/>
          </w:tcPr>
          <w:p w14:paraId="58B3C4BB"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905</w:t>
            </w:r>
          </w:p>
        </w:tc>
        <w:tc>
          <w:tcPr>
            <w:tcW w:w="1216" w:type="dxa"/>
            <w:tcBorders>
              <w:top w:val="nil"/>
              <w:left w:val="nil"/>
              <w:bottom w:val="nil"/>
              <w:right w:val="nil"/>
            </w:tcBorders>
            <w:shd w:val="clear" w:color="auto" w:fill="auto"/>
            <w:noWrap/>
            <w:vAlign w:val="bottom"/>
            <w:hideMark/>
          </w:tcPr>
          <w:p w14:paraId="038F135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4 122</w:t>
            </w:r>
          </w:p>
        </w:tc>
      </w:tr>
    </w:tbl>
    <w:p w14:paraId="48229DE0" w14:textId="55B36FEC" w:rsidR="00485AFB" w:rsidRDefault="008C0419" w:rsidP="007C7C15">
      <w:pPr>
        <w:pStyle w:val="Bpodstbold"/>
      </w:pPr>
      <w:r>
        <w:fldChar w:fldCharType="end"/>
      </w:r>
    </w:p>
    <w:p w14:paraId="730F80E0" w14:textId="77777777" w:rsidR="00986291" w:rsidRPr="008E3818" w:rsidRDefault="00986291" w:rsidP="00986291">
      <w:pPr>
        <w:pStyle w:val="Nagwek1"/>
      </w:pPr>
      <w:bookmarkStart w:id="52" w:name="_Toc512612983"/>
      <w:r w:rsidRPr="008E3818">
        <w:t>WARTOŚCI</w:t>
      </w:r>
      <w:r w:rsidRPr="008E3818">
        <w:rPr>
          <w:rStyle w:val="Nagwek1Znak"/>
        </w:rPr>
        <w:t xml:space="preserve"> </w:t>
      </w:r>
      <w:r w:rsidRPr="008E3818">
        <w:t>NIEMATERIALNE</w:t>
      </w:r>
      <w:bookmarkEnd w:id="52"/>
    </w:p>
    <w:p w14:paraId="54EE4A27" w14:textId="3AE65CAF" w:rsidR="008C0419" w:rsidRDefault="008C0419" w:rsidP="007C7C15">
      <w:pPr>
        <w:pStyle w:val="Bpodstbold"/>
        <w:rPr>
          <w:b w:val="0"/>
          <w:sz w:val="22"/>
        </w:rPr>
      </w:pPr>
      <w:r>
        <w:fldChar w:fldCharType="begin"/>
      </w:r>
      <w:r>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SS7!W179K11:W216K18 </w:instrText>
      </w:r>
      <w:r>
        <w:instrText xml:space="preserve">\a \f 4 \h </w:instrText>
      </w:r>
      <w:r>
        <w:fldChar w:fldCharType="separate"/>
      </w:r>
    </w:p>
    <w:tbl>
      <w:tblPr>
        <w:tblW w:w="9003" w:type="dxa"/>
        <w:tblCellMar>
          <w:left w:w="70" w:type="dxa"/>
          <w:right w:w="70" w:type="dxa"/>
        </w:tblCellMar>
        <w:tblLook w:val="04A0" w:firstRow="1" w:lastRow="0" w:firstColumn="1" w:lastColumn="0" w:noHBand="0" w:noVBand="1"/>
      </w:tblPr>
      <w:tblGrid>
        <w:gridCol w:w="3216"/>
        <w:gridCol w:w="216"/>
        <w:gridCol w:w="856"/>
        <w:gridCol w:w="390"/>
        <w:gridCol w:w="997"/>
        <w:gridCol w:w="976"/>
        <w:gridCol w:w="1136"/>
        <w:gridCol w:w="1216"/>
      </w:tblGrid>
      <w:tr w:rsidR="008C0419" w:rsidRPr="008C0419" w14:paraId="0C436C65" w14:textId="77777777" w:rsidTr="008E3818">
        <w:trPr>
          <w:trHeight w:val="300"/>
        </w:trPr>
        <w:tc>
          <w:tcPr>
            <w:tcW w:w="3216" w:type="dxa"/>
            <w:tcBorders>
              <w:top w:val="nil"/>
              <w:left w:val="nil"/>
              <w:bottom w:val="single" w:sz="4" w:space="0" w:color="1F497D"/>
              <w:right w:val="nil"/>
            </w:tcBorders>
            <w:shd w:val="clear" w:color="auto" w:fill="auto"/>
            <w:noWrap/>
            <w:vAlign w:val="bottom"/>
            <w:hideMark/>
          </w:tcPr>
          <w:p w14:paraId="30E502D3" w14:textId="2EA0411A" w:rsidR="008C0419" w:rsidRPr="008C0419" w:rsidRDefault="008C0419">
            <w:pP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WARTOŚCI NIEMATERIALNE</w:t>
            </w:r>
          </w:p>
        </w:tc>
        <w:tc>
          <w:tcPr>
            <w:tcW w:w="216" w:type="dxa"/>
            <w:tcBorders>
              <w:top w:val="nil"/>
              <w:left w:val="nil"/>
              <w:bottom w:val="single" w:sz="4" w:space="0" w:color="1F497D"/>
              <w:right w:val="nil"/>
            </w:tcBorders>
            <w:shd w:val="clear" w:color="auto" w:fill="auto"/>
            <w:noWrap/>
            <w:vAlign w:val="bottom"/>
            <w:hideMark/>
          </w:tcPr>
          <w:p w14:paraId="5CAA1485"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03E2112E"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390" w:type="dxa"/>
            <w:tcBorders>
              <w:top w:val="nil"/>
              <w:left w:val="nil"/>
              <w:bottom w:val="single" w:sz="4" w:space="0" w:color="1F497D"/>
              <w:right w:val="nil"/>
            </w:tcBorders>
            <w:shd w:val="clear" w:color="auto" w:fill="auto"/>
            <w:noWrap/>
            <w:vAlign w:val="bottom"/>
            <w:hideMark/>
          </w:tcPr>
          <w:p w14:paraId="12B9C38B"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97" w:type="dxa"/>
            <w:tcBorders>
              <w:top w:val="nil"/>
              <w:left w:val="nil"/>
              <w:bottom w:val="single" w:sz="4" w:space="0" w:color="1F497D"/>
              <w:right w:val="nil"/>
            </w:tcBorders>
            <w:shd w:val="clear" w:color="auto" w:fill="auto"/>
            <w:noWrap/>
            <w:vAlign w:val="bottom"/>
            <w:hideMark/>
          </w:tcPr>
          <w:p w14:paraId="7B8F56F4"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4507B5F7"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53DCB127"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5484F8A3"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r>
      <w:tr w:rsidR="008C0419" w:rsidRPr="008C0419" w14:paraId="52A2E253" w14:textId="77777777" w:rsidTr="008E3818">
        <w:trPr>
          <w:trHeight w:val="300"/>
        </w:trPr>
        <w:tc>
          <w:tcPr>
            <w:tcW w:w="3216" w:type="dxa"/>
            <w:tcBorders>
              <w:top w:val="nil"/>
              <w:left w:val="nil"/>
              <w:bottom w:val="nil"/>
              <w:right w:val="nil"/>
            </w:tcBorders>
            <w:shd w:val="clear" w:color="auto" w:fill="auto"/>
            <w:noWrap/>
            <w:vAlign w:val="bottom"/>
            <w:hideMark/>
          </w:tcPr>
          <w:p w14:paraId="11A216BE"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124F256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15ACAF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single" w:sz="4" w:space="0" w:color="auto"/>
              <w:right w:val="nil"/>
            </w:tcBorders>
            <w:shd w:val="clear" w:color="auto" w:fill="auto"/>
            <w:noWrap/>
            <w:hideMark/>
          </w:tcPr>
          <w:p w14:paraId="13294AD0"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97" w:type="dxa"/>
            <w:tcBorders>
              <w:top w:val="nil"/>
              <w:left w:val="nil"/>
              <w:bottom w:val="single" w:sz="4" w:space="0" w:color="auto"/>
              <w:right w:val="nil"/>
            </w:tcBorders>
            <w:shd w:val="clear" w:color="auto" w:fill="auto"/>
            <w:hideMark/>
          </w:tcPr>
          <w:p w14:paraId="3227C250"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auto"/>
              <w:right w:val="nil"/>
            </w:tcBorders>
            <w:shd w:val="clear" w:color="auto" w:fill="auto"/>
            <w:hideMark/>
          </w:tcPr>
          <w:p w14:paraId="3A56579C"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136" w:type="dxa"/>
            <w:tcBorders>
              <w:top w:val="nil"/>
              <w:left w:val="nil"/>
              <w:bottom w:val="single" w:sz="4" w:space="0" w:color="auto"/>
              <w:right w:val="nil"/>
            </w:tcBorders>
            <w:shd w:val="clear" w:color="auto" w:fill="auto"/>
            <w:hideMark/>
          </w:tcPr>
          <w:p w14:paraId="1D6BC404" w14:textId="26718DEB" w:rsidR="008C0419" w:rsidRPr="008C0419" w:rsidRDefault="008E3818" w:rsidP="008C0419">
            <w:pPr>
              <w:spacing w:after="0" w:line="240" w:lineRule="auto"/>
              <w:jc w:val="cente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01.01 do 31.12.2017</w:t>
            </w:r>
          </w:p>
        </w:tc>
        <w:tc>
          <w:tcPr>
            <w:tcW w:w="1216" w:type="dxa"/>
            <w:tcBorders>
              <w:top w:val="nil"/>
              <w:left w:val="nil"/>
              <w:bottom w:val="single" w:sz="4" w:space="0" w:color="auto"/>
              <w:right w:val="nil"/>
            </w:tcBorders>
            <w:shd w:val="clear" w:color="auto" w:fill="auto"/>
            <w:hideMark/>
          </w:tcPr>
          <w:p w14:paraId="4A4BA26C"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01.01 do 31.12.2016</w:t>
            </w:r>
          </w:p>
        </w:tc>
      </w:tr>
      <w:tr w:rsidR="008C0419" w:rsidRPr="008C0419" w14:paraId="33C20603" w14:textId="77777777" w:rsidTr="008E3818">
        <w:trPr>
          <w:trHeight w:val="300"/>
        </w:trPr>
        <w:tc>
          <w:tcPr>
            <w:tcW w:w="3216" w:type="dxa"/>
            <w:tcBorders>
              <w:top w:val="nil"/>
              <w:left w:val="nil"/>
              <w:bottom w:val="nil"/>
              <w:right w:val="nil"/>
            </w:tcBorders>
            <w:shd w:val="clear" w:color="auto" w:fill="auto"/>
            <w:noWrap/>
            <w:vAlign w:val="bottom"/>
            <w:hideMark/>
          </w:tcPr>
          <w:p w14:paraId="4DD162D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Oprogramowanie</w:t>
            </w:r>
          </w:p>
        </w:tc>
        <w:tc>
          <w:tcPr>
            <w:tcW w:w="216" w:type="dxa"/>
            <w:tcBorders>
              <w:top w:val="nil"/>
              <w:left w:val="nil"/>
              <w:bottom w:val="nil"/>
              <w:right w:val="nil"/>
            </w:tcBorders>
            <w:shd w:val="clear" w:color="auto" w:fill="auto"/>
            <w:noWrap/>
            <w:vAlign w:val="bottom"/>
            <w:hideMark/>
          </w:tcPr>
          <w:p w14:paraId="74CABAE2"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07060F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1243ECA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52DB4445"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0D6F757"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1DB8A24"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3 199,00</w:t>
            </w:r>
          </w:p>
        </w:tc>
        <w:tc>
          <w:tcPr>
            <w:tcW w:w="1216" w:type="dxa"/>
            <w:tcBorders>
              <w:top w:val="nil"/>
              <w:left w:val="nil"/>
              <w:bottom w:val="nil"/>
              <w:right w:val="nil"/>
            </w:tcBorders>
            <w:shd w:val="clear" w:color="auto" w:fill="auto"/>
            <w:noWrap/>
            <w:vAlign w:val="bottom"/>
            <w:hideMark/>
          </w:tcPr>
          <w:p w14:paraId="2E4F5022"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961,00</w:t>
            </w:r>
          </w:p>
        </w:tc>
      </w:tr>
      <w:tr w:rsidR="008C0419" w:rsidRPr="008C0419" w14:paraId="6FCB3AD8" w14:textId="77777777" w:rsidTr="008E3818">
        <w:trPr>
          <w:trHeight w:val="300"/>
        </w:trPr>
        <w:tc>
          <w:tcPr>
            <w:tcW w:w="3216" w:type="dxa"/>
            <w:tcBorders>
              <w:top w:val="nil"/>
              <w:left w:val="nil"/>
              <w:bottom w:val="nil"/>
              <w:right w:val="nil"/>
            </w:tcBorders>
            <w:shd w:val="clear" w:color="auto" w:fill="auto"/>
            <w:noWrap/>
            <w:vAlign w:val="bottom"/>
            <w:hideMark/>
          </w:tcPr>
          <w:p w14:paraId="356D7CE1"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Licencje</w:t>
            </w:r>
          </w:p>
        </w:tc>
        <w:tc>
          <w:tcPr>
            <w:tcW w:w="216" w:type="dxa"/>
            <w:tcBorders>
              <w:top w:val="nil"/>
              <w:left w:val="nil"/>
              <w:bottom w:val="nil"/>
              <w:right w:val="nil"/>
            </w:tcBorders>
            <w:shd w:val="clear" w:color="auto" w:fill="auto"/>
            <w:noWrap/>
            <w:vAlign w:val="bottom"/>
            <w:hideMark/>
          </w:tcPr>
          <w:p w14:paraId="445C8AC5"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D4488E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3944B78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1C414C99"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02456E9"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D26ED81"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75,00</w:t>
            </w:r>
          </w:p>
        </w:tc>
        <w:tc>
          <w:tcPr>
            <w:tcW w:w="1216" w:type="dxa"/>
            <w:tcBorders>
              <w:top w:val="nil"/>
              <w:left w:val="nil"/>
              <w:bottom w:val="nil"/>
              <w:right w:val="nil"/>
            </w:tcBorders>
            <w:shd w:val="clear" w:color="auto" w:fill="auto"/>
            <w:noWrap/>
            <w:vAlign w:val="bottom"/>
            <w:hideMark/>
          </w:tcPr>
          <w:p w14:paraId="397244E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311,00</w:t>
            </w:r>
          </w:p>
        </w:tc>
      </w:tr>
      <w:tr w:rsidR="008C0419" w:rsidRPr="008C0419" w14:paraId="7B06B26F" w14:textId="77777777" w:rsidTr="008E3818">
        <w:trPr>
          <w:trHeight w:val="300"/>
        </w:trPr>
        <w:tc>
          <w:tcPr>
            <w:tcW w:w="3216" w:type="dxa"/>
            <w:tcBorders>
              <w:top w:val="nil"/>
              <w:left w:val="nil"/>
              <w:bottom w:val="nil"/>
              <w:right w:val="nil"/>
            </w:tcBorders>
            <w:shd w:val="clear" w:color="auto" w:fill="auto"/>
            <w:noWrap/>
            <w:vAlign w:val="bottom"/>
            <w:hideMark/>
          </w:tcPr>
          <w:p w14:paraId="629D6F3F"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Inne (oprogramowanie, nakłady na wartości niematerialne)</w:t>
            </w:r>
          </w:p>
        </w:tc>
        <w:tc>
          <w:tcPr>
            <w:tcW w:w="216" w:type="dxa"/>
            <w:tcBorders>
              <w:top w:val="nil"/>
              <w:left w:val="nil"/>
              <w:bottom w:val="nil"/>
              <w:right w:val="nil"/>
            </w:tcBorders>
            <w:shd w:val="clear" w:color="auto" w:fill="auto"/>
            <w:noWrap/>
            <w:vAlign w:val="bottom"/>
            <w:hideMark/>
          </w:tcPr>
          <w:p w14:paraId="4CC1AA9D"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CBB2400"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7260DB1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08C2831D"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92C9D05"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F90861C"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2 933,00</w:t>
            </w:r>
          </w:p>
        </w:tc>
        <w:tc>
          <w:tcPr>
            <w:tcW w:w="1216" w:type="dxa"/>
            <w:tcBorders>
              <w:top w:val="nil"/>
              <w:left w:val="nil"/>
              <w:bottom w:val="nil"/>
              <w:right w:val="nil"/>
            </w:tcBorders>
            <w:shd w:val="clear" w:color="auto" w:fill="auto"/>
            <w:noWrap/>
            <w:vAlign w:val="bottom"/>
            <w:hideMark/>
          </w:tcPr>
          <w:p w14:paraId="5675A9F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3 454,00</w:t>
            </w:r>
          </w:p>
        </w:tc>
      </w:tr>
      <w:tr w:rsidR="008C0419" w:rsidRPr="008C0419" w14:paraId="1DAF1E92" w14:textId="77777777" w:rsidTr="008E3818">
        <w:trPr>
          <w:trHeight w:val="300"/>
        </w:trPr>
        <w:tc>
          <w:tcPr>
            <w:tcW w:w="3216" w:type="dxa"/>
            <w:tcBorders>
              <w:top w:val="nil"/>
              <w:left w:val="nil"/>
              <w:bottom w:val="nil"/>
              <w:right w:val="nil"/>
            </w:tcBorders>
            <w:shd w:val="clear" w:color="auto" w:fill="auto"/>
            <w:noWrap/>
            <w:vAlign w:val="bottom"/>
            <w:hideMark/>
          </w:tcPr>
          <w:p w14:paraId="4AF84BA1"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327A2A58"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3B7370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76C7D9B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6BF751AF"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A05A67B"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5D0728F"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6 207,00</w:t>
            </w:r>
          </w:p>
        </w:tc>
        <w:tc>
          <w:tcPr>
            <w:tcW w:w="1216" w:type="dxa"/>
            <w:tcBorders>
              <w:top w:val="nil"/>
              <w:left w:val="nil"/>
              <w:bottom w:val="nil"/>
              <w:right w:val="nil"/>
            </w:tcBorders>
            <w:shd w:val="clear" w:color="auto" w:fill="auto"/>
            <w:noWrap/>
            <w:vAlign w:val="bottom"/>
            <w:hideMark/>
          </w:tcPr>
          <w:p w14:paraId="78C7A26D"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4 726,00</w:t>
            </w:r>
          </w:p>
        </w:tc>
      </w:tr>
      <w:tr w:rsidR="008C0419" w:rsidRPr="008C0419" w14:paraId="21C8E46F" w14:textId="77777777" w:rsidTr="008E3818">
        <w:trPr>
          <w:trHeight w:val="300"/>
        </w:trPr>
        <w:tc>
          <w:tcPr>
            <w:tcW w:w="3216" w:type="dxa"/>
            <w:tcBorders>
              <w:top w:val="nil"/>
              <w:left w:val="nil"/>
              <w:bottom w:val="nil"/>
              <w:right w:val="nil"/>
            </w:tcBorders>
            <w:shd w:val="clear" w:color="auto" w:fill="auto"/>
            <w:noWrap/>
            <w:vAlign w:val="bottom"/>
            <w:hideMark/>
          </w:tcPr>
          <w:p w14:paraId="62347AF6"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Zaliczki na poczet wartości niematerialnych</w:t>
            </w:r>
          </w:p>
        </w:tc>
        <w:tc>
          <w:tcPr>
            <w:tcW w:w="216" w:type="dxa"/>
            <w:tcBorders>
              <w:top w:val="nil"/>
              <w:left w:val="nil"/>
              <w:bottom w:val="nil"/>
              <w:right w:val="nil"/>
            </w:tcBorders>
            <w:shd w:val="clear" w:color="auto" w:fill="auto"/>
            <w:noWrap/>
            <w:vAlign w:val="bottom"/>
            <w:hideMark/>
          </w:tcPr>
          <w:p w14:paraId="125E2ADA"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19EADD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7F80A164"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04BC7CAE"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E07E2B9"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F919FF0"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1 550,00</w:t>
            </w:r>
          </w:p>
        </w:tc>
        <w:tc>
          <w:tcPr>
            <w:tcW w:w="1216" w:type="dxa"/>
            <w:tcBorders>
              <w:top w:val="nil"/>
              <w:left w:val="nil"/>
              <w:bottom w:val="nil"/>
              <w:right w:val="nil"/>
            </w:tcBorders>
            <w:shd w:val="clear" w:color="auto" w:fill="auto"/>
            <w:noWrap/>
            <w:vAlign w:val="bottom"/>
            <w:hideMark/>
          </w:tcPr>
          <w:p w14:paraId="30B16DA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2 622,00</w:t>
            </w:r>
          </w:p>
        </w:tc>
      </w:tr>
      <w:tr w:rsidR="008C0419" w:rsidRPr="008C0419" w14:paraId="66BDF3D7" w14:textId="77777777" w:rsidTr="008E3818">
        <w:trPr>
          <w:trHeight w:val="300"/>
        </w:trPr>
        <w:tc>
          <w:tcPr>
            <w:tcW w:w="3216" w:type="dxa"/>
            <w:tcBorders>
              <w:top w:val="nil"/>
              <w:left w:val="nil"/>
              <w:bottom w:val="nil"/>
              <w:right w:val="nil"/>
            </w:tcBorders>
            <w:shd w:val="clear" w:color="auto" w:fill="auto"/>
            <w:noWrap/>
            <w:vAlign w:val="bottom"/>
            <w:hideMark/>
          </w:tcPr>
          <w:p w14:paraId="32F0295A"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426F2FEC"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E8E3C7D"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71B3536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0792DDDA"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855A26E"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8450C35"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7 757,00</w:t>
            </w:r>
          </w:p>
        </w:tc>
        <w:tc>
          <w:tcPr>
            <w:tcW w:w="1216" w:type="dxa"/>
            <w:tcBorders>
              <w:top w:val="nil"/>
              <w:left w:val="nil"/>
              <w:bottom w:val="nil"/>
              <w:right w:val="nil"/>
            </w:tcBorders>
            <w:shd w:val="clear" w:color="auto" w:fill="auto"/>
            <w:noWrap/>
            <w:vAlign w:val="bottom"/>
            <w:hideMark/>
          </w:tcPr>
          <w:p w14:paraId="0BF23A9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7 348,00</w:t>
            </w:r>
          </w:p>
        </w:tc>
      </w:tr>
      <w:tr w:rsidR="008C0419" w:rsidRPr="008C0419" w14:paraId="76EBEE28" w14:textId="77777777" w:rsidTr="008E3818">
        <w:trPr>
          <w:trHeight w:val="300"/>
        </w:trPr>
        <w:tc>
          <w:tcPr>
            <w:tcW w:w="3216" w:type="dxa"/>
            <w:tcBorders>
              <w:top w:val="nil"/>
              <w:left w:val="nil"/>
              <w:bottom w:val="nil"/>
              <w:right w:val="nil"/>
            </w:tcBorders>
            <w:shd w:val="clear" w:color="auto" w:fill="auto"/>
            <w:noWrap/>
            <w:vAlign w:val="bottom"/>
            <w:hideMark/>
          </w:tcPr>
          <w:p w14:paraId="2040622A"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61029DAD"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C67ED6F"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7A0C9144"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4F2DC4A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9DE2AB0"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B186A9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02BF109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r>
      <w:tr w:rsidR="008C0419" w:rsidRPr="008C0419" w14:paraId="1767FFFF" w14:textId="77777777" w:rsidTr="008E3818">
        <w:trPr>
          <w:trHeight w:val="300"/>
        </w:trPr>
        <w:tc>
          <w:tcPr>
            <w:tcW w:w="4288" w:type="dxa"/>
            <w:gridSpan w:val="3"/>
            <w:tcBorders>
              <w:top w:val="nil"/>
              <w:left w:val="nil"/>
              <w:bottom w:val="single" w:sz="4" w:space="0" w:color="1F497D"/>
              <w:right w:val="nil"/>
            </w:tcBorders>
            <w:shd w:val="clear" w:color="auto" w:fill="auto"/>
            <w:noWrap/>
            <w:vAlign w:val="bottom"/>
            <w:hideMark/>
          </w:tcPr>
          <w:p w14:paraId="541C600E" w14:textId="6ED1E823"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xml:space="preserve">Zmiany w stanie wartości niematerialnych w </w:t>
            </w:r>
            <w:r w:rsidR="008E3818">
              <w:rPr>
                <w:rFonts w:ascii="Calibri" w:eastAsia="Times New Roman" w:hAnsi="Calibri" w:cs="Calibri"/>
                <w:color w:val="000000"/>
                <w:sz w:val="12"/>
                <w:szCs w:val="12"/>
                <w:lang w:eastAsia="pl-PL"/>
              </w:rPr>
              <w:t>okresie 01.01.2017 do 31.12.2017</w:t>
            </w:r>
          </w:p>
        </w:tc>
        <w:tc>
          <w:tcPr>
            <w:tcW w:w="390" w:type="dxa"/>
            <w:tcBorders>
              <w:top w:val="nil"/>
              <w:left w:val="nil"/>
              <w:bottom w:val="single" w:sz="4" w:space="0" w:color="1F497D"/>
              <w:right w:val="nil"/>
            </w:tcBorders>
            <w:shd w:val="clear" w:color="auto" w:fill="auto"/>
            <w:noWrap/>
            <w:vAlign w:val="bottom"/>
            <w:hideMark/>
          </w:tcPr>
          <w:p w14:paraId="5F9DDCAA"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97" w:type="dxa"/>
            <w:tcBorders>
              <w:top w:val="nil"/>
              <w:left w:val="nil"/>
              <w:bottom w:val="single" w:sz="4" w:space="0" w:color="1F497D"/>
              <w:right w:val="nil"/>
            </w:tcBorders>
            <w:shd w:val="clear" w:color="auto" w:fill="auto"/>
            <w:noWrap/>
            <w:vAlign w:val="bottom"/>
            <w:hideMark/>
          </w:tcPr>
          <w:p w14:paraId="46274EF5"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6D0CE7BD"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23233C97"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19D83B4F"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r>
      <w:tr w:rsidR="008C0419" w:rsidRPr="008C0419" w14:paraId="7B0CA9D0" w14:textId="77777777" w:rsidTr="008E3818">
        <w:trPr>
          <w:trHeight w:val="300"/>
        </w:trPr>
        <w:tc>
          <w:tcPr>
            <w:tcW w:w="3216" w:type="dxa"/>
            <w:tcBorders>
              <w:top w:val="nil"/>
              <w:left w:val="nil"/>
              <w:bottom w:val="nil"/>
              <w:right w:val="nil"/>
            </w:tcBorders>
            <w:shd w:val="clear" w:color="auto" w:fill="auto"/>
            <w:noWrap/>
            <w:vAlign w:val="bottom"/>
            <w:hideMark/>
          </w:tcPr>
          <w:p w14:paraId="0BD49941"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76080E4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E17C3EF"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single" w:sz="4" w:space="0" w:color="auto"/>
              <w:right w:val="nil"/>
            </w:tcBorders>
            <w:shd w:val="clear" w:color="auto" w:fill="auto"/>
            <w:noWrap/>
            <w:hideMark/>
          </w:tcPr>
          <w:p w14:paraId="60C46617"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97" w:type="dxa"/>
            <w:tcBorders>
              <w:top w:val="nil"/>
              <w:left w:val="nil"/>
              <w:bottom w:val="single" w:sz="4" w:space="0" w:color="auto"/>
              <w:right w:val="nil"/>
            </w:tcBorders>
            <w:shd w:val="clear" w:color="auto" w:fill="auto"/>
            <w:hideMark/>
          </w:tcPr>
          <w:p w14:paraId="698D5805"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Oprogramowanie</w:t>
            </w:r>
          </w:p>
        </w:tc>
        <w:tc>
          <w:tcPr>
            <w:tcW w:w="976" w:type="dxa"/>
            <w:tcBorders>
              <w:top w:val="nil"/>
              <w:left w:val="nil"/>
              <w:bottom w:val="single" w:sz="4" w:space="0" w:color="auto"/>
              <w:right w:val="nil"/>
            </w:tcBorders>
            <w:shd w:val="clear" w:color="auto" w:fill="auto"/>
            <w:hideMark/>
          </w:tcPr>
          <w:p w14:paraId="6E76A595"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Licencje</w:t>
            </w:r>
          </w:p>
        </w:tc>
        <w:tc>
          <w:tcPr>
            <w:tcW w:w="1136" w:type="dxa"/>
            <w:tcBorders>
              <w:top w:val="nil"/>
              <w:left w:val="nil"/>
              <w:bottom w:val="single" w:sz="4" w:space="0" w:color="auto"/>
              <w:right w:val="nil"/>
            </w:tcBorders>
            <w:shd w:val="clear" w:color="auto" w:fill="auto"/>
            <w:hideMark/>
          </w:tcPr>
          <w:p w14:paraId="58BB494D"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Inne</w:t>
            </w:r>
          </w:p>
        </w:tc>
        <w:tc>
          <w:tcPr>
            <w:tcW w:w="1216" w:type="dxa"/>
            <w:tcBorders>
              <w:top w:val="nil"/>
              <w:left w:val="nil"/>
              <w:bottom w:val="single" w:sz="4" w:space="0" w:color="auto"/>
              <w:right w:val="nil"/>
            </w:tcBorders>
            <w:shd w:val="clear" w:color="auto" w:fill="auto"/>
            <w:hideMark/>
          </w:tcPr>
          <w:p w14:paraId="23F7F8B3"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Razem</w:t>
            </w:r>
          </w:p>
        </w:tc>
      </w:tr>
      <w:tr w:rsidR="008C0419" w:rsidRPr="008C0419" w14:paraId="1C649A60" w14:textId="77777777" w:rsidTr="008E3818">
        <w:trPr>
          <w:trHeight w:val="300"/>
        </w:trPr>
        <w:tc>
          <w:tcPr>
            <w:tcW w:w="3216" w:type="dxa"/>
            <w:tcBorders>
              <w:top w:val="nil"/>
              <w:left w:val="nil"/>
              <w:bottom w:val="nil"/>
              <w:right w:val="nil"/>
            </w:tcBorders>
            <w:shd w:val="clear" w:color="auto" w:fill="auto"/>
            <w:noWrap/>
            <w:vAlign w:val="bottom"/>
            <w:hideMark/>
          </w:tcPr>
          <w:p w14:paraId="2FDB9902"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Bilans otwarcia netto</w:t>
            </w:r>
          </w:p>
        </w:tc>
        <w:tc>
          <w:tcPr>
            <w:tcW w:w="216" w:type="dxa"/>
            <w:tcBorders>
              <w:top w:val="nil"/>
              <w:left w:val="nil"/>
              <w:bottom w:val="nil"/>
              <w:right w:val="nil"/>
            </w:tcBorders>
            <w:shd w:val="clear" w:color="auto" w:fill="auto"/>
            <w:noWrap/>
            <w:vAlign w:val="bottom"/>
            <w:hideMark/>
          </w:tcPr>
          <w:p w14:paraId="1689B2BA"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B9A4A9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292D0FA0"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40BD3582"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961,00</w:t>
            </w:r>
          </w:p>
        </w:tc>
        <w:tc>
          <w:tcPr>
            <w:tcW w:w="976" w:type="dxa"/>
            <w:tcBorders>
              <w:top w:val="nil"/>
              <w:left w:val="nil"/>
              <w:bottom w:val="nil"/>
              <w:right w:val="nil"/>
            </w:tcBorders>
            <w:shd w:val="clear" w:color="auto" w:fill="auto"/>
            <w:noWrap/>
            <w:vAlign w:val="bottom"/>
            <w:hideMark/>
          </w:tcPr>
          <w:p w14:paraId="35BA818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311</w:t>
            </w:r>
          </w:p>
        </w:tc>
        <w:tc>
          <w:tcPr>
            <w:tcW w:w="1136" w:type="dxa"/>
            <w:tcBorders>
              <w:top w:val="nil"/>
              <w:left w:val="nil"/>
              <w:bottom w:val="nil"/>
              <w:right w:val="nil"/>
            </w:tcBorders>
            <w:shd w:val="clear" w:color="auto" w:fill="auto"/>
            <w:noWrap/>
            <w:vAlign w:val="bottom"/>
            <w:hideMark/>
          </w:tcPr>
          <w:p w14:paraId="4F083F48"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3 454</w:t>
            </w:r>
          </w:p>
        </w:tc>
        <w:tc>
          <w:tcPr>
            <w:tcW w:w="1216" w:type="dxa"/>
            <w:tcBorders>
              <w:top w:val="nil"/>
              <w:left w:val="nil"/>
              <w:bottom w:val="nil"/>
              <w:right w:val="nil"/>
            </w:tcBorders>
            <w:shd w:val="clear" w:color="auto" w:fill="auto"/>
            <w:noWrap/>
            <w:vAlign w:val="bottom"/>
            <w:hideMark/>
          </w:tcPr>
          <w:p w14:paraId="0A70972F"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4 726</w:t>
            </w:r>
          </w:p>
        </w:tc>
      </w:tr>
      <w:tr w:rsidR="008C0419" w:rsidRPr="008C0419" w14:paraId="411012A9" w14:textId="77777777" w:rsidTr="008E3818">
        <w:trPr>
          <w:trHeight w:val="300"/>
        </w:trPr>
        <w:tc>
          <w:tcPr>
            <w:tcW w:w="3216" w:type="dxa"/>
            <w:tcBorders>
              <w:top w:val="nil"/>
              <w:left w:val="nil"/>
              <w:bottom w:val="nil"/>
              <w:right w:val="nil"/>
            </w:tcBorders>
            <w:shd w:val="clear" w:color="auto" w:fill="auto"/>
            <w:noWrap/>
            <w:vAlign w:val="bottom"/>
            <w:hideMark/>
          </w:tcPr>
          <w:p w14:paraId="5A832678" w14:textId="77777777" w:rsidR="008C0419" w:rsidRPr="008C0419" w:rsidRDefault="008C0419" w:rsidP="008C0419">
            <w:pPr>
              <w:spacing w:after="0" w:line="240" w:lineRule="auto"/>
              <w:rPr>
                <w:rFonts w:ascii="Calibri" w:eastAsia="Times New Roman" w:hAnsi="Calibri" w:cs="Calibri"/>
                <w:i/>
                <w:iCs/>
                <w:color w:val="000000"/>
                <w:sz w:val="12"/>
                <w:szCs w:val="12"/>
                <w:lang w:eastAsia="pl-PL"/>
              </w:rPr>
            </w:pPr>
            <w:r w:rsidRPr="008C0419">
              <w:rPr>
                <w:rFonts w:ascii="Calibri" w:eastAsia="Times New Roman" w:hAnsi="Calibri" w:cs="Calibri"/>
                <w:i/>
                <w:iCs/>
                <w:color w:val="000000"/>
                <w:sz w:val="12"/>
                <w:szCs w:val="12"/>
                <w:lang w:eastAsia="pl-PL"/>
              </w:rPr>
              <w:t>Wartość brutto</w:t>
            </w:r>
          </w:p>
        </w:tc>
        <w:tc>
          <w:tcPr>
            <w:tcW w:w="216" w:type="dxa"/>
            <w:tcBorders>
              <w:top w:val="nil"/>
              <w:left w:val="nil"/>
              <w:bottom w:val="nil"/>
              <w:right w:val="nil"/>
            </w:tcBorders>
            <w:shd w:val="clear" w:color="auto" w:fill="auto"/>
            <w:noWrap/>
            <w:vAlign w:val="bottom"/>
            <w:hideMark/>
          </w:tcPr>
          <w:p w14:paraId="7467C260" w14:textId="77777777" w:rsidR="008C0419" w:rsidRPr="008C0419" w:rsidRDefault="008C0419" w:rsidP="008C0419">
            <w:pPr>
              <w:spacing w:after="0" w:line="240" w:lineRule="auto"/>
              <w:rPr>
                <w:rFonts w:ascii="Calibri" w:eastAsia="Times New Roman" w:hAnsi="Calibri" w:cs="Calibri"/>
                <w:i/>
                <w:i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B98D59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4146A6F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4E7F6861"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8D4429C"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20C0754"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3282053F"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r>
      <w:tr w:rsidR="008C0419" w:rsidRPr="008C0419" w14:paraId="69EEEF40" w14:textId="77777777" w:rsidTr="008E3818">
        <w:trPr>
          <w:trHeight w:val="300"/>
        </w:trPr>
        <w:tc>
          <w:tcPr>
            <w:tcW w:w="3216" w:type="dxa"/>
            <w:tcBorders>
              <w:top w:val="nil"/>
              <w:left w:val="nil"/>
              <w:bottom w:val="nil"/>
              <w:right w:val="nil"/>
            </w:tcBorders>
            <w:shd w:val="clear" w:color="auto" w:fill="auto"/>
            <w:noWrap/>
            <w:vAlign w:val="bottom"/>
            <w:hideMark/>
          </w:tcPr>
          <w:p w14:paraId="20A8AFE5"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Stan na 01.01.2017</w:t>
            </w:r>
          </w:p>
        </w:tc>
        <w:tc>
          <w:tcPr>
            <w:tcW w:w="216" w:type="dxa"/>
            <w:tcBorders>
              <w:top w:val="nil"/>
              <w:left w:val="nil"/>
              <w:bottom w:val="nil"/>
              <w:right w:val="nil"/>
            </w:tcBorders>
            <w:shd w:val="clear" w:color="auto" w:fill="auto"/>
            <w:noWrap/>
            <w:vAlign w:val="bottom"/>
            <w:hideMark/>
          </w:tcPr>
          <w:p w14:paraId="02709726"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4632DB3"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5BDCFBE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47B8AF86"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3 105,00</w:t>
            </w:r>
          </w:p>
        </w:tc>
        <w:tc>
          <w:tcPr>
            <w:tcW w:w="976" w:type="dxa"/>
            <w:tcBorders>
              <w:top w:val="nil"/>
              <w:left w:val="nil"/>
              <w:bottom w:val="nil"/>
              <w:right w:val="nil"/>
            </w:tcBorders>
            <w:shd w:val="clear" w:color="auto" w:fill="auto"/>
            <w:noWrap/>
            <w:vAlign w:val="bottom"/>
            <w:hideMark/>
          </w:tcPr>
          <w:p w14:paraId="13328305"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2 134</w:t>
            </w:r>
          </w:p>
        </w:tc>
        <w:tc>
          <w:tcPr>
            <w:tcW w:w="1136" w:type="dxa"/>
            <w:tcBorders>
              <w:top w:val="nil"/>
              <w:left w:val="nil"/>
              <w:bottom w:val="nil"/>
              <w:right w:val="nil"/>
            </w:tcBorders>
            <w:shd w:val="clear" w:color="auto" w:fill="auto"/>
            <w:noWrap/>
            <w:vAlign w:val="bottom"/>
            <w:hideMark/>
          </w:tcPr>
          <w:p w14:paraId="13D91A68"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5 681</w:t>
            </w:r>
          </w:p>
        </w:tc>
        <w:tc>
          <w:tcPr>
            <w:tcW w:w="1216" w:type="dxa"/>
            <w:tcBorders>
              <w:top w:val="nil"/>
              <w:left w:val="nil"/>
              <w:bottom w:val="nil"/>
              <w:right w:val="nil"/>
            </w:tcBorders>
            <w:shd w:val="clear" w:color="auto" w:fill="auto"/>
            <w:noWrap/>
            <w:vAlign w:val="bottom"/>
            <w:hideMark/>
          </w:tcPr>
          <w:p w14:paraId="0AD6B51E"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10 920</w:t>
            </w:r>
          </w:p>
        </w:tc>
      </w:tr>
      <w:tr w:rsidR="008C0419" w:rsidRPr="008C0419" w14:paraId="747F8C9A" w14:textId="77777777" w:rsidTr="008E3818">
        <w:trPr>
          <w:trHeight w:val="300"/>
        </w:trPr>
        <w:tc>
          <w:tcPr>
            <w:tcW w:w="3216" w:type="dxa"/>
            <w:tcBorders>
              <w:top w:val="nil"/>
              <w:left w:val="nil"/>
              <w:bottom w:val="nil"/>
              <w:right w:val="nil"/>
            </w:tcBorders>
            <w:shd w:val="clear" w:color="auto" w:fill="auto"/>
            <w:noWrap/>
            <w:vAlign w:val="bottom"/>
            <w:hideMark/>
          </w:tcPr>
          <w:p w14:paraId="0E5D62AA"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Zwiększenia - nabycie</w:t>
            </w:r>
          </w:p>
        </w:tc>
        <w:tc>
          <w:tcPr>
            <w:tcW w:w="216" w:type="dxa"/>
            <w:tcBorders>
              <w:top w:val="nil"/>
              <w:left w:val="nil"/>
              <w:bottom w:val="nil"/>
              <w:right w:val="nil"/>
            </w:tcBorders>
            <w:shd w:val="clear" w:color="auto" w:fill="auto"/>
            <w:noWrap/>
            <w:vAlign w:val="bottom"/>
            <w:hideMark/>
          </w:tcPr>
          <w:p w14:paraId="2F9EC344"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8B5C15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6FC65AC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27956507"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2 651,00</w:t>
            </w:r>
          </w:p>
        </w:tc>
        <w:tc>
          <w:tcPr>
            <w:tcW w:w="976" w:type="dxa"/>
            <w:tcBorders>
              <w:top w:val="nil"/>
              <w:left w:val="nil"/>
              <w:bottom w:val="nil"/>
              <w:right w:val="nil"/>
            </w:tcBorders>
            <w:shd w:val="clear" w:color="auto" w:fill="auto"/>
            <w:noWrap/>
            <w:vAlign w:val="bottom"/>
            <w:hideMark/>
          </w:tcPr>
          <w:p w14:paraId="29518434"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8</w:t>
            </w:r>
          </w:p>
        </w:tc>
        <w:tc>
          <w:tcPr>
            <w:tcW w:w="1136" w:type="dxa"/>
            <w:tcBorders>
              <w:top w:val="nil"/>
              <w:left w:val="nil"/>
              <w:bottom w:val="nil"/>
              <w:right w:val="nil"/>
            </w:tcBorders>
            <w:shd w:val="clear" w:color="auto" w:fill="auto"/>
            <w:noWrap/>
            <w:vAlign w:val="bottom"/>
            <w:hideMark/>
          </w:tcPr>
          <w:p w14:paraId="37497D62"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366</w:t>
            </w:r>
          </w:p>
        </w:tc>
        <w:tc>
          <w:tcPr>
            <w:tcW w:w="1216" w:type="dxa"/>
            <w:tcBorders>
              <w:top w:val="nil"/>
              <w:left w:val="nil"/>
              <w:bottom w:val="nil"/>
              <w:right w:val="nil"/>
            </w:tcBorders>
            <w:shd w:val="clear" w:color="auto" w:fill="auto"/>
            <w:noWrap/>
            <w:vAlign w:val="bottom"/>
            <w:hideMark/>
          </w:tcPr>
          <w:p w14:paraId="195BDED0"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3 025</w:t>
            </w:r>
          </w:p>
        </w:tc>
      </w:tr>
      <w:tr w:rsidR="008C0419" w:rsidRPr="008C0419" w14:paraId="7115937F" w14:textId="77777777" w:rsidTr="008E3818">
        <w:trPr>
          <w:trHeight w:val="300"/>
        </w:trPr>
        <w:tc>
          <w:tcPr>
            <w:tcW w:w="3216" w:type="dxa"/>
            <w:tcBorders>
              <w:top w:val="nil"/>
              <w:left w:val="nil"/>
              <w:bottom w:val="nil"/>
              <w:right w:val="nil"/>
            </w:tcBorders>
            <w:shd w:val="clear" w:color="auto" w:fill="auto"/>
            <w:noWrap/>
            <w:vAlign w:val="bottom"/>
            <w:hideMark/>
          </w:tcPr>
          <w:p w14:paraId="5C41F53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Zmniejszenia – sprzedaż i likwidacja</w:t>
            </w:r>
          </w:p>
        </w:tc>
        <w:tc>
          <w:tcPr>
            <w:tcW w:w="216" w:type="dxa"/>
            <w:tcBorders>
              <w:top w:val="nil"/>
              <w:left w:val="nil"/>
              <w:bottom w:val="nil"/>
              <w:right w:val="nil"/>
            </w:tcBorders>
            <w:shd w:val="clear" w:color="auto" w:fill="auto"/>
            <w:noWrap/>
            <w:vAlign w:val="bottom"/>
            <w:hideMark/>
          </w:tcPr>
          <w:p w14:paraId="696A2AC1"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8F7292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2CF2540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000000" w:fill="FFFFFF"/>
            <w:noWrap/>
            <w:vAlign w:val="bottom"/>
            <w:hideMark/>
          </w:tcPr>
          <w:p w14:paraId="678E2D03"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nil"/>
              <w:right w:val="nil"/>
            </w:tcBorders>
            <w:shd w:val="clear" w:color="auto" w:fill="auto"/>
            <w:noWrap/>
            <w:vAlign w:val="bottom"/>
            <w:hideMark/>
          </w:tcPr>
          <w:p w14:paraId="5461CD31"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8</w:t>
            </w:r>
          </w:p>
        </w:tc>
        <w:tc>
          <w:tcPr>
            <w:tcW w:w="1136" w:type="dxa"/>
            <w:tcBorders>
              <w:top w:val="nil"/>
              <w:left w:val="nil"/>
              <w:bottom w:val="nil"/>
              <w:right w:val="nil"/>
            </w:tcBorders>
            <w:shd w:val="clear" w:color="auto" w:fill="auto"/>
            <w:noWrap/>
            <w:vAlign w:val="bottom"/>
            <w:hideMark/>
          </w:tcPr>
          <w:p w14:paraId="4709A95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500</w:t>
            </w:r>
          </w:p>
        </w:tc>
        <w:tc>
          <w:tcPr>
            <w:tcW w:w="1216" w:type="dxa"/>
            <w:tcBorders>
              <w:top w:val="nil"/>
              <w:left w:val="nil"/>
              <w:bottom w:val="nil"/>
              <w:right w:val="nil"/>
            </w:tcBorders>
            <w:shd w:val="clear" w:color="auto" w:fill="auto"/>
            <w:noWrap/>
            <w:vAlign w:val="bottom"/>
            <w:hideMark/>
          </w:tcPr>
          <w:p w14:paraId="58B3497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508</w:t>
            </w:r>
          </w:p>
        </w:tc>
      </w:tr>
      <w:tr w:rsidR="008C0419" w:rsidRPr="008C0419" w14:paraId="7F416F94" w14:textId="77777777" w:rsidTr="008E3818">
        <w:trPr>
          <w:trHeight w:val="300"/>
        </w:trPr>
        <w:tc>
          <w:tcPr>
            <w:tcW w:w="3216" w:type="dxa"/>
            <w:tcBorders>
              <w:top w:val="nil"/>
              <w:left w:val="nil"/>
              <w:bottom w:val="nil"/>
              <w:right w:val="nil"/>
            </w:tcBorders>
            <w:shd w:val="clear" w:color="auto" w:fill="auto"/>
            <w:noWrap/>
            <w:vAlign w:val="bottom"/>
            <w:hideMark/>
          </w:tcPr>
          <w:p w14:paraId="63C85D5B"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Stan na 31.12.2017</w:t>
            </w:r>
          </w:p>
        </w:tc>
        <w:tc>
          <w:tcPr>
            <w:tcW w:w="216" w:type="dxa"/>
            <w:tcBorders>
              <w:top w:val="nil"/>
              <w:left w:val="nil"/>
              <w:bottom w:val="nil"/>
              <w:right w:val="nil"/>
            </w:tcBorders>
            <w:shd w:val="clear" w:color="auto" w:fill="auto"/>
            <w:noWrap/>
            <w:vAlign w:val="bottom"/>
            <w:hideMark/>
          </w:tcPr>
          <w:p w14:paraId="18B24D65"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B4FCD4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0F83998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46A59D5E"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5 756</w:t>
            </w:r>
          </w:p>
        </w:tc>
        <w:tc>
          <w:tcPr>
            <w:tcW w:w="976" w:type="dxa"/>
            <w:tcBorders>
              <w:top w:val="nil"/>
              <w:left w:val="nil"/>
              <w:bottom w:val="nil"/>
              <w:right w:val="nil"/>
            </w:tcBorders>
            <w:shd w:val="clear" w:color="auto" w:fill="auto"/>
            <w:noWrap/>
            <w:vAlign w:val="bottom"/>
            <w:hideMark/>
          </w:tcPr>
          <w:p w14:paraId="5A930A5F"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2 134</w:t>
            </w:r>
          </w:p>
        </w:tc>
        <w:tc>
          <w:tcPr>
            <w:tcW w:w="1136" w:type="dxa"/>
            <w:tcBorders>
              <w:top w:val="nil"/>
              <w:left w:val="nil"/>
              <w:bottom w:val="nil"/>
              <w:right w:val="nil"/>
            </w:tcBorders>
            <w:shd w:val="clear" w:color="auto" w:fill="auto"/>
            <w:noWrap/>
            <w:vAlign w:val="bottom"/>
            <w:hideMark/>
          </w:tcPr>
          <w:p w14:paraId="5601B59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5 547</w:t>
            </w:r>
          </w:p>
        </w:tc>
        <w:tc>
          <w:tcPr>
            <w:tcW w:w="1216" w:type="dxa"/>
            <w:tcBorders>
              <w:top w:val="nil"/>
              <w:left w:val="nil"/>
              <w:bottom w:val="nil"/>
              <w:right w:val="nil"/>
            </w:tcBorders>
            <w:shd w:val="clear" w:color="auto" w:fill="auto"/>
            <w:noWrap/>
            <w:vAlign w:val="bottom"/>
            <w:hideMark/>
          </w:tcPr>
          <w:p w14:paraId="1A9FCB28"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13 437</w:t>
            </w:r>
          </w:p>
        </w:tc>
      </w:tr>
      <w:tr w:rsidR="008C0419" w:rsidRPr="008C0419" w14:paraId="6324E9DB" w14:textId="77777777" w:rsidTr="008E3818">
        <w:trPr>
          <w:trHeight w:val="300"/>
        </w:trPr>
        <w:tc>
          <w:tcPr>
            <w:tcW w:w="3216" w:type="dxa"/>
            <w:tcBorders>
              <w:top w:val="nil"/>
              <w:left w:val="nil"/>
              <w:bottom w:val="nil"/>
              <w:right w:val="nil"/>
            </w:tcBorders>
            <w:shd w:val="clear" w:color="auto" w:fill="auto"/>
            <w:noWrap/>
            <w:vAlign w:val="bottom"/>
            <w:hideMark/>
          </w:tcPr>
          <w:p w14:paraId="0C628DDC"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lastRenderedPageBreak/>
              <w:t>Amortyzacja</w:t>
            </w:r>
          </w:p>
        </w:tc>
        <w:tc>
          <w:tcPr>
            <w:tcW w:w="216" w:type="dxa"/>
            <w:tcBorders>
              <w:top w:val="nil"/>
              <w:left w:val="nil"/>
              <w:bottom w:val="nil"/>
              <w:right w:val="nil"/>
            </w:tcBorders>
            <w:shd w:val="clear" w:color="auto" w:fill="auto"/>
            <w:noWrap/>
            <w:vAlign w:val="bottom"/>
            <w:hideMark/>
          </w:tcPr>
          <w:p w14:paraId="3BE8E599"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0BCECA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1ACFCD3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310064EA"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72C25BE"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3B0E7D3"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64BA88F4"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r>
      <w:tr w:rsidR="008C0419" w:rsidRPr="008C0419" w14:paraId="727C570F" w14:textId="77777777" w:rsidTr="008E3818">
        <w:trPr>
          <w:trHeight w:val="300"/>
        </w:trPr>
        <w:tc>
          <w:tcPr>
            <w:tcW w:w="3216" w:type="dxa"/>
            <w:tcBorders>
              <w:top w:val="nil"/>
              <w:left w:val="nil"/>
              <w:bottom w:val="nil"/>
              <w:right w:val="nil"/>
            </w:tcBorders>
            <w:shd w:val="clear" w:color="auto" w:fill="auto"/>
            <w:noWrap/>
            <w:vAlign w:val="bottom"/>
            <w:hideMark/>
          </w:tcPr>
          <w:p w14:paraId="1A2C6202"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Stan na 01.01.2017</w:t>
            </w:r>
          </w:p>
        </w:tc>
        <w:tc>
          <w:tcPr>
            <w:tcW w:w="216" w:type="dxa"/>
            <w:tcBorders>
              <w:top w:val="nil"/>
              <w:left w:val="nil"/>
              <w:bottom w:val="nil"/>
              <w:right w:val="nil"/>
            </w:tcBorders>
            <w:shd w:val="clear" w:color="auto" w:fill="auto"/>
            <w:noWrap/>
            <w:vAlign w:val="bottom"/>
            <w:hideMark/>
          </w:tcPr>
          <w:p w14:paraId="33B8AC56"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EB82F44"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0AFA1D3F"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3840AFB0"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2 144</w:t>
            </w:r>
          </w:p>
        </w:tc>
        <w:tc>
          <w:tcPr>
            <w:tcW w:w="976" w:type="dxa"/>
            <w:tcBorders>
              <w:top w:val="nil"/>
              <w:left w:val="nil"/>
              <w:bottom w:val="nil"/>
              <w:right w:val="nil"/>
            </w:tcBorders>
            <w:shd w:val="clear" w:color="auto" w:fill="auto"/>
            <w:noWrap/>
            <w:vAlign w:val="bottom"/>
            <w:hideMark/>
          </w:tcPr>
          <w:p w14:paraId="24A0B673"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1 823</w:t>
            </w:r>
          </w:p>
        </w:tc>
        <w:tc>
          <w:tcPr>
            <w:tcW w:w="1136" w:type="dxa"/>
            <w:tcBorders>
              <w:top w:val="nil"/>
              <w:left w:val="nil"/>
              <w:bottom w:val="nil"/>
              <w:right w:val="nil"/>
            </w:tcBorders>
            <w:shd w:val="clear" w:color="auto" w:fill="auto"/>
            <w:noWrap/>
            <w:vAlign w:val="bottom"/>
            <w:hideMark/>
          </w:tcPr>
          <w:p w14:paraId="44842681"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2 227</w:t>
            </w:r>
          </w:p>
        </w:tc>
        <w:tc>
          <w:tcPr>
            <w:tcW w:w="1216" w:type="dxa"/>
            <w:tcBorders>
              <w:top w:val="nil"/>
              <w:left w:val="nil"/>
              <w:bottom w:val="nil"/>
              <w:right w:val="nil"/>
            </w:tcBorders>
            <w:shd w:val="clear" w:color="auto" w:fill="auto"/>
            <w:noWrap/>
            <w:vAlign w:val="bottom"/>
            <w:hideMark/>
          </w:tcPr>
          <w:p w14:paraId="1CC5FCB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6 194</w:t>
            </w:r>
          </w:p>
        </w:tc>
      </w:tr>
      <w:tr w:rsidR="008C0419" w:rsidRPr="008C0419" w14:paraId="1AA67998" w14:textId="77777777" w:rsidTr="008E3818">
        <w:trPr>
          <w:trHeight w:val="300"/>
        </w:trPr>
        <w:tc>
          <w:tcPr>
            <w:tcW w:w="3216" w:type="dxa"/>
            <w:tcBorders>
              <w:top w:val="nil"/>
              <w:left w:val="nil"/>
              <w:bottom w:val="nil"/>
              <w:right w:val="nil"/>
            </w:tcBorders>
            <w:shd w:val="clear" w:color="auto" w:fill="auto"/>
            <w:noWrap/>
            <w:vAlign w:val="bottom"/>
            <w:hideMark/>
          </w:tcPr>
          <w:p w14:paraId="2724DA34"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Zwiększenia - amortyzacja</w:t>
            </w:r>
          </w:p>
        </w:tc>
        <w:tc>
          <w:tcPr>
            <w:tcW w:w="216" w:type="dxa"/>
            <w:tcBorders>
              <w:top w:val="nil"/>
              <w:left w:val="nil"/>
              <w:bottom w:val="nil"/>
              <w:right w:val="nil"/>
            </w:tcBorders>
            <w:shd w:val="clear" w:color="auto" w:fill="auto"/>
            <w:noWrap/>
            <w:vAlign w:val="bottom"/>
            <w:hideMark/>
          </w:tcPr>
          <w:p w14:paraId="4BD3CB31"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726E98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4AD98189"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154B4608"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413</w:t>
            </w:r>
          </w:p>
        </w:tc>
        <w:tc>
          <w:tcPr>
            <w:tcW w:w="976" w:type="dxa"/>
            <w:tcBorders>
              <w:top w:val="nil"/>
              <w:left w:val="nil"/>
              <w:bottom w:val="nil"/>
              <w:right w:val="nil"/>
            </w:tcBorders>
            <w:shd w:val="clear" w:color="auto" w:fill="auto"/>
            <w:noWrap/>
            <w:vAlign w:val="bottom"/>
            <w:hideMark/>
          </w:tcPr>
          <w:p w14:paraId="03CA4B8B"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236</w:t>
            </w:r>
          </w:p>
        </w:tc>
        <w:tc>
          <w:tcPr>
            <w:tcW w:w="1136" w:type="dxa"/>
            <w:tcBorders>
              <w:top w:val="nil"/>
              <w:left w:val="nil"/>
              <w:bottom w:val="nil"/>
              <w:right w:val="nil"/>
            </w:tcBorders>
            <w:shd w:val="clear" w:color="auto" w:fill="auto"/>
            <w:noWrap/>
            <w:vAlign w:val="bottom"/>
            <w:hideMark/>
          </w:tcPr>
          <w:p w14:paraId="02C0D48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387</w:t>
            </w:r>
          </w:p>
        </w:tc>
        <w:tc>
          <w:tcPr>
            <w:tcW w:w="1216" w:type="dxa"/>
            <w:tcBorders>
              <w:top w:val="nil"/>
              <w:left w:val="nil"/>
              <w:bottom w:val="nil"/>
              <w:right w:val="nil"/>
            </w:tcBorders>
            <w:shd w:val="clear" w:color="auto" w:fill="auto"/>
            <w:noWrap/>
            <w:vAlign w:val="bottom"/>
            <w:hideMark/>
          </w:tcPr>
          <w:p w14:paraId="3AA658B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1 036</w:t>
            </w:r>
          </w:p>
        </w:tc>
      </w:tr>
      <w:tr w:rsidR="008C0419" w:rsidRPr="008C0419" w14:paraId="11F292DB" w14:textId="77777777" w:rsidTr="008E3818">
        <w:trPr>
          <w:trHeight w:val="300"/>
        </w:trPr>
        <w:tc>
          <w:tcPr>
            <w:tcW w:w="3216" w:type="dxa"/>
            <w:tcBorders>
              <w:top w:val="nil"/>
              <w:left w:val="nil"/>
              <w:bottom w:val="nil"/>
              <w:right w:val="nil"/>
            </w:tcBorders>
            <w:shd w:val="clear" w:color="auto" w:fill="auto"/>
            <w:noWrap/>
            <w:vAlign w:val="bottom"/>
            <w:hideMark/>
          </w:tcPr>
          <w:p w14:paraId="7F93722A"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Zmniejszenia – sprzedaż i likwidacja</w:t>
            </w:r>
          </w:p>
        </w:tc>
        <w:tc>
          <w:tcPr>
            <w:tcW w:w="216" w:type="dxa"/>
            <w:tcBorders>
              <w:top w:val="nil"/>
              <w:left w:val="nil"/>
              <w:bottom w:val="nil"/>
              <w:right w:val="nil"/>
            </w:tcBorders>
            <w:shd w:val="clear" w:color="auto" w:fill="auto"/>
            <w:noWrap/>
            <w:vAlign w:val="bottom"/>
            <w:hideMark/>
          </w:tcPr>
          <w:p w14:paraId="568FAD11"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0EF5019"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57E0B0A3"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61E54A15"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45804E9"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FC12D19"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20EBD261"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0</w:t>
            </w:r>
          </w:p>
        </w:tc>
      </w:tr>
      <w:tr w:rsidR="008C0419" w:rsidRPr="008C0419" w14:paraId="230192F1" w14:textId="77777777" w:rsidTr="008E3818">
        <w:trPr>
          <w:trHeight w:val="300"/>
        </w:trPr>
        <w:tc>
          <w:tcPr>
            <w:tcW w:w="3216" w:type="dxa"/>
            <w:tcBorders>
              <w:top w:val="nil"/>
              <w:left w:val="nil"/>
              <w:bottom w:val="nil"/>
              <w:right w:val="nil"/>
            </w:tcBorders>
            <w:shd w:val="clear" w:color="auto" w:fill="auto"/>
            <w:noWrap/>
            <w:vAlign w:val="bottom"/>
            <w:hideMark/>
          </w:tcPr>
          <w:p w14:paraId="21F89734"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Stan na 31.12.2017</w:t>
            </w:r>
          </w:p>
        </w:tc>
        <w:tc>
          <w:tcPr>
            <w:tcW w:w="216" w:type="dxa"/>
            <w:tcBorders>
              <w:top w:val="nil"/>
              <w:left w:val="nil"/>
              <w:bottom w:val="nil"/>
              <w:right w:val="nil"/>
            </w:tcBorders>
            <w:shd w:val="clear" w:color="auto" w:fill="auto"/>
            <w:noWrap/>
            <w:vAlign w:val="bottom"/>
            <w:hideMark/>
          </w:tcPr>
          <w:p w14:paraId="58CD6FD8"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C48960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67B034E0"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6DE9674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2 557</w:t>
            </w:r>
          </w:p>
        </w:tc>
        <w:tc>
          <w:tcPr>
            <w:tcW w:w="976" w:type="dxa"/>
            <w:tcBorders>
              <w:top w:val="nil"/>
              <w:left w:val="nil"/>
              <w:bottom w:val="nil"/>
              <w:right w:val="nil"/>
            </w:tcBorders>
            <w:shd w:val="clear" w:color="auto" w:fill="auto"/>
            <w:noWrap/>
            <w:vAlign w:val="bottom"/>
            <w:hideMark/>
          </w:tcPr>
          <w:p w14:paraId="2E2B792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2 059</w:t>
            </w:r>
          </w:p>
        </w:tc>
        <w:tc>
          <w:tcPr>
            <w:tcW w:w="1136" w:type="dxa"/>
            <w:tcBorders>
              <w:top w:val="nil"/>
              <w:left w:val="nil"/>
              <w:bottom w:val="nil"/>
              <w:right w:val="nil"/>
            </w:tcBorders>
            <w:shd w:val="clear" w:color="auto" w:fill="auto"/>
            <w:noWrap/>
            <w:vAlign w:val="bottom"/>
            <w:hideMark/>
          </w:tcPr>
          <w:p w14:paraId="54D3210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2 614</w:t>
            </w:r>
          </w:p>
        </w:tc>
        <w:tc>
          <w:tcPr>
            <w:tcW w:w="1216" w:type="dxa"/>
            <w:tcBorders>
              <w:top w:val="nil"/>
              <w:left w:val="nil"/>
              <w:bottom w:val="nil"/>
              <w:right w:val="nil"/>
            </w:tcBorders>
            <w:shd w:val="clear" w:color="auto" w:fill="auto"/>
            <w:noWrap/>
            <w:vAlign w:val="bottom"/>
            <w:hideMark/>
          </w:tcPr>
          <w:p w14:paraId="42A730A2"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7 230</w:t>
            </w:r>
          </w:p>
        </w:tc>
      </w:tr>
      <w:tr w:rsidR="008C0419" w:rsidRPr="008C0419" w14:paraId="0CE814DE" w14:textId="77777777" w:rsidTr="008E3818">
        <w:trPr>
          <w:trHeight w:val="300"/>
        </w:trPr>
        <w:tc>
          <w:tcPr>
            <w:tcW w:w="3216" w:type="dxa"/>
            <w:tcBorders>
              <w:top w:val="nil"/>
              <w:left w:val="nil"/>
              <w:bottom w:val="nil"/>
              <w:right w:val="nil"/>
            </w:tcBorders>
            <w:shd w:val="clear" w:color="auto" w:fill="auto"/>
            <w:noWrap/>
            <w:vAlign w:val="bottom"/>
            <w:hideMark/>
          </w:tcPr>
          <w:p w14:paraId="0E6EE419"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Netto na dzień 31.12.2017</w:t>
            </w:r>
          </w:p>
        </w:tc>
        <w:tc>
          <w:tcPr>
            <w:tcW w:w="216" w:type="dxa"/>
            <w:tcBorders>
              <w:top w:val="nil"/>
              <w:left w:val="nil"/>
              <w:bottom w:val="nil"/>
              <w:right w:val="nil"/>
            </w:tcBorders>
            <w:shd w:val="clear" w:color="auto" w:fill="auto"/>
            <w:noWrap/>
            <w:vAlign w:val="bottom"/>
            <w:hideMark/>
          </w:tcPr>
          <w:p w14:paraId="4F313D91"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F13BD24"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234BE346"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315ABC10"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3 199</w:t>
            </w:r>
          </w:p>
        </w:tc>
        <w:tc>
          <w:tcPr>
            <w:tcW w:w="976" w:type="dxa"/>
            <w:tcBorders>
              <w:top w:val="nil"/>
              <w:left w:val="nil"/>
              <w:bottom w:val="nil"/>
              <w:right w:val="nil"/>
            </w:tcBorders>
            <w:shd w:val="clear" w:color="auto" w:fill="auto"/>
            <w:noWrap/>
            <w:vAlign w:val="bottom"/>
            <w:hideMark/>
          </w:tcPr>
          <w:p w14:paraId="00ED7E2B"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75</w:t>
            </w:r>
          </w:p>
        </w:tc>
        <w:tc>
          <w:tcPr>
            <w:tcW w:w="1136" w:type="dxa"/>
            <w:tcBorders>
              <w:top w:val="nil"/>
              <w:left w:val="nil"/>
              <w:bottom w:val="nil"/>
              <w:right w:val="nil"/>
            </w:tcBorders>
            <w:shd w:val="clear" w:color="auto" w:fill="auto"/>
            <w:noWrap/>
            <w:vAlign w:val="bottom"/>
            <w:hideMark/>
          </w:tcPr>
          <w:p w14:paraId="320DEE9F"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2 933</w:t>
            </w:r>
          </w:p>
        </w:tc>
        <w:tc>
          <w:tcPr>
            <w:tcW w:w="1216" w:type="dxa"/>
            <w:tcBorders>
              <w:top w:val="nil"/>
              <w:left w:val="nil"/>
              <w:bottom w:val="nil"/>
              <w:right w:val="nil"/>
            </w:tcBorders>
            <w:shd w:val="clear" w:color="auto" w:fill="auto"/>
            <w:noWrap/>
            <w:vAlign w:val="bottom"/>
            <w:hideMark/>
          </w:tcPr>
          <w:p w14:paraId="5B8809AD"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6 207</w:t>
            </w:r>
          </w:p>
        </w:tc>
      </w:tr>
      <w:tr w:rsidR="008C0419" w:rsidRPr="008C0419" w14:paraId="01B1D8D9" w14:textId="77777777" w:rsidTr="008E3818">
        <w:trPr>
          <w:trHeight w:val="300"/>
        </w:trPr>
        <w:tc>
          <w:tcPr>
            <w:tcW w:w="3216" w:type="dxa"/>
            <w:tcBorders>
              <w:top w:val="nil"/>
              <w:left w:val="nil"/>
              <w:bottom w:val="nil"/>
              <w:right w:val="nil"/>
            </w:tcBorders>
            <w:shd w:val="clear" w:color="auto" w:fill="auto"/>
            <w:noWrap/>
            <w:vAlign w:val="bottom"/>
            <w:hideMark/>
          </w:tcPr>
          <w:p w14:paraId="3E7550BB"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35A6E5B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EC821EE"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3ECA8FF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7C029F4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BA5FDE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A0A51E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78F59DC0"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r>
      <w:tr w:rsidR="008C0419" w:rsidRPr="008C0419" w14:paraId="7AB60D98" w14:textId="77777777" w:rsidTr="008E3818">
        <w:trPr>
          <w:trHeight w:val="300"/>
        </w:trPr>
        <w:tc>
          <w:tcPr>
            <w:tcW w:w="4288" w:type="dxa"/>
            <w:gridSpan w:val="3"/>
            <w:tcBorders>
              <w:top w:val="nil"/>
              <w:left w:val="nil"/>
              <w:bottom w:val="single" w:sz="4" w:space="0" w:color="1F497D"/>
              <w:right w:val="nil"/>
            </w:tcBorders>
            <w:shd w:val="clear" w:color="auto" w:fill="auto"/>
            <w:noWrap/>
            <w:vAlign w:val="bottom"/>
            <w:hideMark/>
          </w:tcPr>
          <w:p w14:paraId="1ED8A752" w14:textId="669B757E"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Zmiany w stanie wartości niem</w:t>
            </w:r>
            <w:r w:rsidR="008E3818">
              <w:rPr>
                <w:rFonts w:ascii="Calibri" w:eastAsia="Times New Roman" w:hAnsi="Calibri" w:cs="Calibri"/>
                <w:color w:val="000000"/>
                <w:sz w:val="12"/>
                <w:szCs w:val="12"/>
                <w:lang w:eastAsia="pl-PL"/>
              </w:rPr>
              <w:t>aterialnych w okresie 01.01.2016</w:t>
            </w:r>
            <w:r w:rsidRPr="008C0419">
              <w:rPr>
                <w:rFonts w:ascii="Calibri" w:eastAsia="Times New Roman" w:hAnsi="Calibri" w:cs="Calibri"/>
                <w:color w:val="000000"/>
                <w:sz w:val="12"/>
                <w:szCs w:val="12"/>
                <w:lang w:eastAsia="pl-PL"/>
              </w:rPr>
              <w:t xml:space="preserve"> do 31.12.2016</w:t>
            </w:r>
          </w:p>
        </w:tc>
        <w:tc>
          <w:tcPr>
            <w:tcW w:w="390" w:type="dxa"/>
            <w:tcBorders>
              <w:top w:val="nil"/>
              <w:left w:val="nil"/>
              <w:bottom w:val="single" w:sz="4" w:space="0" w:color="1F497D"/>
              <w:right w:val="nil"/>
            </w:tcBorders>
            <w:shd w:val="clear" w:color="auto" w:fill="auto"/>
            <w:noWrap/>
            <w:vAlign w:val="bottom"/>
            <w:hideMark/>
          </w:tcPr>
          <w:p w14:paraId="7897A7E4"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97" w:type="dxa"/>
            <w:tcBorders>
              <w:top w:val="nil"/>
              <w:left w:val="nil"/>
              <w:bottom w:val="single" w:sz="4" w:space="0" w:color="1F497D"/>
              <w:right w:val="nil"/>
            </w:tcBorders>
            <w:shd w:val="clear" w:color="auto" w:fill="auto"/>
            <w:noWrap/>
            <w:vAlign w:val="bottom"/>
            <w:hideMark/>
          </w:tcPr>
          <w:p w14:paraId="6D10C206"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36F0451C"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3A98106C"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76BAE37C"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r>
      <w:tr w:rsidR="008C0419" w:rsidRPr="008C0419" w14:paraId="0FE94336" w14:textId="77777777" w:rsidTr="008E3818">
        <w:trPr>
          <w:trHeight w:val="300"/>
        </w:trPr>
        <w:tc>
          <w:tcPr>
            <w:tcW w:w="3216" w:type="dxa"/>
            <w:tcBorders>
              <w:top w:val="nil"/>
              <w:left w:val="nil"/>
              <w:bottom w:val="nil"/>
              <w:right w:val="nil"/>
            </w:tcBorders>
            <w:shd w:val="clear" w:color="auto" w:fill="auto"/>
            <w:noWrap/>
            <w:vAlign w:val="bottom"/>
            <w:hideMark/>
          </w:tcPr>
          <w:p w14:paraId="353482AB"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3A85BD1A"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7B46643"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single" w:sz="4" w:space="0" w:color="auto"/>
              <w:right w:val="nil"/>
            </w:tcBorders>
            <w:shd w:val="clear" w:color="auto" w:fill="auto"/>
            <w:noWrap/>
            <w:hideMark/>
          </w:tcPr>
          <w:p w14:paraId="1EC3EDAF"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 </w:t>
            </w:r>
          </w:p>
        </w:tc>
        <w:tc>
          <w:tcPr>
            <w:tcW w:w="997" w:type="dxa"/>
            <w:tcBorders>
              <w:top w:val="nil"/>
              <w:left w:val="nil"/>
              <w:bottom w:val="single" w:sz="4" w:space="0" w:color="auto"/>
              <w:right w:val="nil"/>
            </w:tcBorders>
            <w:shd w:val="clear" w:color="auto" w:fill="auto"/>
            <w:hideMark/>
          </w:tcPr>
          <w:p w14:paraId="5D822824"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Oprogramowanie</w:t>
            </w:r>
          </w:p>
        </w:tc>
        <w:tc>
          <w:tcPr>
            <w:tcW w:w="976" w:type="dxa"/>
            <w:tcBorders>
              <w:top w:val="nil"/>
              <w:left w:val="nil"/>
              <w:bottom w:val="single" w:sz="4" w:space="0" w:color="auto"/>
              <w:right w:val="nil"/>
            </w:tcBorders>
            <w:shd w:val="clear" w:color="auto" w:fill="auto"/>
            <w:hideMark/>
          </w:tcPr>
          <w:p w14:paraId="654AD78D"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Licencje</w:t>
            </w:r>
          </w:p>
        </w:tc>
        <w:tc>
          <w:tcPr>
            <w:tcW w:w="1136" w:type="dxa"/>
            <w:tcBorders>
              <w:top w:val="nil"/>
              <w:left w:val="nil"/>
              <w:bottom w:val="single" w:sz="4" w:space="0" w:color="auto"/>
              <w:right w:val="nil"/>
            </w:tcBorders>
            <w:shd w:val="clear" w:color="auto" w:fill="auto"/>
            <w:hideMark/>
          </w:tcPr>
          <w:p w14:paraId="033C1A56"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Inne</w:t>
            </w:r>
          </w:p>
        </w:tc>
        <w:tc>
          <w:tcPr>
            <w:tcW w:w="1216" w:type="dxa"/>
            <w:tcBorders>
              <w:top w:val="nil"/>
              <w:left w:val="nil"/>
              <w:bottom w:val="single" w:sz="4" w:space="0" w:color="auto"/>
              <w:right w:val="nil"/>
            </w:tcBorders>
            <w:shd w:val="clear" w:color="auto" w:fill="auto"/>
            <w:hideMark/>
          </w:tcPr>
          <w:p w14:paraId="33CB0E1D" w14:textId="77777777" w:rsidR="008C0419" w:rsidRPr="008C0419" w:rsidRDefault="008C0419" w:rsidP="008C0419">
            <w:pPr>
              <w:spacing w:after="0" w:line="240" w:lineRule="auto"/>
              <w:jc w:val="center"/>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Razem</w:t>
            </w:r>
          </w:p>
        </w:tc>
      </w:tr>
      <w:tr w:rsidR="008C0419" w:rsidRPr="008C0419" w14:paraId="767832BD" w14:textId="77777777" w:rsidTr="008E3818">
        <w:trPr>
          <w:trHeight w:val="300"/>
        </w:trPr>
        <w:tc>
          <w:tcPr>
            <w:tcW w:w="3216" w:type="dxa"/>
            <w:tcBorders>
              <w:top w:val="nil"/>
              <w:left w:val="nil"/>
              <w:bottom w:val="nil"/>
              <w:right w:val="nil"/>
            </w:tcBorders>
            <w:shd w:val="clear" w:color="auto" w:fill="auto"/>
            <w:noWrap/>
            <w:vAlign w:val="bottom"/>
            <w:hideMark/>
          </w:tcPr>
          <w:p w14:paraId="02C41C7A"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Bilans otwarcia netto</w:t>
            </w:r>
          </w:p>
        </w:tc>
        <w:tc>
          <w:tcPr>
            <w:tcW w:w="216" w:type="dxa"/>
            <w:tcBorders>
              <w:top w:val="nil"/>
              <w:left w:val="nil"/>
              <w:bottom w:val="nil"/>
              <w:right w:val="nil"/>
            </w:tcBorders>
            <w:shd w:val="clear" w:color="auto" w:fill="auto"/>
            <w:noWrap/>
            <w:vAlign w:val="bottom"/>
            <w:hideMark/>
          </w:tcPr>
          <w:p w14:paraId="38852E17"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84603E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61113DDD"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6D7F2BE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1 201,00</w:t>
            </w:r>
          </w:p>
        </w:tc>
        <w:tc>
          <w:tcPr>
            <w:tcW w:w="976" w:type="dxa"/>
            <w:tcBorders>
              <w:top w:val="nil"/>
              <w:left w:val="nil"/>
              <w:bottom w:val="nil"/>
              <w:right w:val="nil"/>
            </w:tcBorders>
            <w:shd w:val="clear" w:color="auto" w:fill="auto"/>
            <w:noWrap/>
            <w:vAlign w:val="bottom"/>
            <w:hideMark/>
          </w:tcPr>
          <w:p w14:paraId="42C487AD"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708</w:t>
            </w:r>
          </w:p>
        </w:tc>
        <w:tc>
          <w:tcPr>
            <w:tcW w:w="1136" w:type="dxa"/>
            <w:tcBorders>
              <w:top w:val="nil"/>
              <w:left w:val="nil"/>
              <w:bottom w:val="nil"/>
              <w:right w:val="nil"/>
            </w:tcBorders>
            <w:shd w:val="clear" w:color="auto" w:fill="auto"/>
            <w:noWrap/>
            <w:vAlign w:val="bottom"/>
            <w:hideMark/>
          </w:tcPr>
          <w:p w14:paraId="0895BF68"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2 363</w:t>
            </w:r>
          </w:p>
        </w:tc>
        <w:tc>
          <w:tcPr>
            <w:tcW w:w="1216" w:type="dxa"/>
            <w:tcBorders>
              <w:top w:val="nil"/>
              <w:left w:val="nil"/>
              <w:bottom w:val="nil"/>
              <w:right w:val="nil"/>
            </w:tcBorders>
            <w:shd w:val="clear" w:color="auto" w:fill="auto"/>
            <w:noWrap/>
            <w:vAlign w:val="bottom"/>
            <w:hideMark/>
          </w:tcPr>
          <w:p w14:paraId="73DCBE2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4 272</w:t>
            </w:r>
          </w:p>
        </w:tc>
      </w:tr>
      <w:tr w:rsidR="008C0419" w:rsidRPr="008C0419" w14:paraId="464A0340" w14:textId="77777777" w:rsidTr="008E3818">
        <w:trPr>
          <w:trHeight w:val="300"/>
        </w:trPr>
        <w:tc>
          <w:tcPr>
            <w:tcW w:w="3216" w:type="dxa"/>
            <w:tcBorders>
              <w:top w:val="nil"/>
              <w:left w:val="nil"/>
              <w:bottom w:val="nil"/>
              <w:right w:val="nil"/>
            </w:tcBorders>
            <w:shd w:val="clear" w:color="auto" w:fill="auto"/>
            <w:noWrap/>
            <w:vAlign w:val="bottom"/>
            <w:hideMark/>
          </w:tcPr>
          <w:p w14:paraId="7C3F62A2" w14:textId="77777777" w:rsidR="008C0419" w:rsidRPr="008C0419" w:rsidRDefault="008C0419" w:rsidP="008C0419">
            <w:pPr>
              <w:spacing w:after="0" w:line="240" w:lineRule="auto"/>
              <w:rPr>
                <w:rFonts w:ascii="Calibri" w:eastAsia="Times New Roman" w:hAnsi="Calibri" w:cs="Calibri"/>
                <w:i/>
                <w:iCs/>
                <w:color w:val="000000"/>
                <w:sz w:val="12"/>
                <w:szCs w:val="12"/>
                <w:lang w:eastAsia="pl-PL"/>
              </w:rPr>
            </w:pPr>
            <w:r w:rsidRPr="008C0419">
              <w:rPr>
                <w:rFonts w:ascii="Calibri" w:eastAsia="Times New Roman" w:hAnsi="Calibri" w:cs="Calibri"/>
                <w:i/>
                <w:iCs/>
                <w:color w:val="000000"/>
                <w:sz w:val="12"/>
                <w:szCs w:val="12"/>
                <w:lang w:eastAsia="pl-PL"/>
              </w:rPr>
              <w:t>Wartość brutto</w:t>
            </w:r>
          </w:p>
        </w:tc>
        <w:tc>
          <w:tcPr>
            <w:tcW w:w="216" w:type="dxa"/>
            <w:tcBorders>
              <w:top w:val="nil"/>
              <w:left w:val="nil"/>
              <w:bottom w:val="nil"/>
              <w:right w:val="nil"/>
            </w:tcBorders>
            <w:shd w:val="clear" w:color="auto" w:fill="auto"/>
            <w:noWrap/>
            <w:vAlign w:val="bottom"/>
            <w:hideMark/>
          </w:tcPr>
          <w:p w14:paraId="26B7E94C" w14:textId="77777777" w:rsidR="008C0419" w:rsidRPr="008C0419" w:rsidRDefault="008C0419" w:rsidP="008C0419">
            <w:pPr>
              <w:spacing w:after="0" w:line="240" w:lineRule="auto"/>
              <w:rPr>
                <w:rFonts w:ascii="Calibri" w:eastAsia="Times New Roman" w:hAnsi="Calibri" w:cs="Calibri"/>
                <w:i/>
                <w:i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87DD99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0F11F6B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3F327112"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D2887EC"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6F32E0A"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1A3A3683"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r>
      <w:tr w:rsidR="008C0419" w:rsidRPr="008C0419" w14:paraId="317BA2AB" w14:textId="77777777" w:rsidTr="008E3818">
        <w:trPr>
          <w:trHeight w:val="300"/>
        </w:trPr>
        <w:tc>
          <w:tcPr>
            <w:tcW w:w="3216" w:type="dxa"/>
            <w:tcBorders>
              <w:top w:val="nil"/>
              <w:left w:val="nil"/>
              <w:bottom w:val="nil"/>
              <w:right w:val="nil"/>
            </w:tcBorders>
            <w:shd w:val="clear" w:color="auto" w:fill="auto"/>
            <w:noWrap/>
            <w:vAlign w:val="bottom"/>
            <w:hideMark/>
          </w:tcPr>
          <w:p w14:paraId="206B88EA"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Stan na 01.01.2016</w:t>
            </w:r>
          </w:p>
        </w:tc>
        <w:tc>
          <w:tcPr>
            <w:tcW w:w="216" w:type="dxa"/>
            <w:tcBorders>
              <w:top w:val="nil"/>
              <w:left w:val="nil"/>
              <w:bottom w:val="nil"/>
              <w:right w:val="nil"/>
            </w:tcBorders>
            <w:shd w:val="clear" w:color="auto" w:fill="auto"/>
            <w:noWrap/>
            <w:vAlign w:val="bottom"/>
            <w:hideMark/>
          </w:tcPr>
          <w:p w14:paraId="58704A9B"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6EAEEBA"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5DD54E4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5B28EB88"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4 158,00</w:t>
            </w:r>
          </w:p>
        </w:tc>
        <w:tc>
          <w:tcPr>
            <w:tcW w:w="976" w:type="dxa"/>
            <w:tcBorders>
              <w:top w:val="nil"/>
              <w:left w:val="nil"/>
              <w:bottom w:val="nil"/>
              <w:right w:val="nil"/>
            </w:tcBorders>
            <w:shd w:val="clear" w:color="auto" w:fill="auto"/>
            <w:noWrap/>
            <w:vAlign w:val="bottom"/>
            <w:hideMark/>
          </w:tcPr>
          <w:p w14:paraId="4BE0B645"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2 199</w:t>
            </w:r>
          </w:p>
        </w:tc>
        <w:tc>
          <w:tcPr>
            <w:tcW w:w="1136" w:type="dxa"/>
            <w:tcBorders>
              <w:top w:val="nil"/>
              <w:left w:val="nil"/>
              <w:bottom w:val="nil"/>
              <w:right w:val="nil"/>
            </w:tcBorders>
            <w:shd w:val="clear" w:color="auto" w:fill="auto"/>
            <w:noWrap/>
            <w:vAlign w:val="bottom"/>
            <w:hideMark/>
          </w:tcPr>
          <w:p w14:paraId="06BD4432"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4 482</w:t>
            </w:r>
          </w:p>
        </w:tc>
        <w:tc>
          <w:tcPr>
            <w:tcW w:w="1216" w:type="dxa"/>
            <w:tcBorders>
              <w:top w:val="nil"/>
              <w:left w:val="nil"/>
              <w:bottom w:val="nil"/>
              <w:right w:val="nil"/>
            </w:tcBorders>
            <w:shd w:val="clear" w:color="auto" w:fill="auto"/>
            <w:noWrap/>
            <w:vAlign w:val="bottom"/>
            <w:hideMark/>
          </w:tcPr>
          <w:p w14:paraId="25EDDE7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10 839</w:t>
            </w:r>
          </w:p>
        </w:tc>
      </w:tr>
      <w:tr w:rsidR="008C0419" w:rsidRPr="008C0419" w14:paraId="200792BA" w14:textId="77777777" w:rsidTr="008E3818">
        <w:trPr>
          <w:trHeight w:val="300"/>
        </w:trPr>
        <w:tc>
          <w:tcPr>
            <w:tcW w:w="3216" w:type="dxa"/>
            <w:tcBorders>
              <w:top w:val="nil"/>
              <w:left w:val="nil"/>
              <w:bottom w:val="nil"/>
              <w:right w:val="nil"/>
            </w:tcBorders>
            <w:shd w:val="clear" w:color="auto" w:fill="auto"/>
            <w:noWrap/>
            <w:vAlign w:val="bottom"/>
            <w:hideMark/>
          </w:tcPr>
          <w:p w14:paraId="6F1C3922"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Zwiększenia - nabycie</w:t>
            </w:r>
          </w:p>
        </w:tc>
        <w:tc>
          <w:tcPr>
            <w:tcW w:w="216" w:type="dxa"/>
            <w:tcBorders>
              <w:top w:val="nil"/>
              <w:left w:val="nil"/>
              <w:bottom w:val="nil"/>
              <w:right w:val="nil"/>
            </w:tcBorders>
            <w:shd w:val="clear" w:color="auto" w:fill="auto"/>
            <w:noWrap/>
            <w:vAlign w:val="bottom"/>
            <w:hideMark/>
          </w:tcPr>
          <w:p w14:paraId="28C8C457"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921022A"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425CE6D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010FA670"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117,00</w:t>
            </w:r>
          </w:p>
        </w:tc>
        <w:tc>
          <w:tcPr>
            <w:tcW w:w="976" w:type="dxa"/>
            <w:tcBorders>
              <w:top w:val="nil"/>
              <w:left w:val="nil"/>
              <w:bottom w:val="nil"/>
              <w:right w:val="nil"/>
            </w:tcBorders>
            <w:shd w:val="clear" w:color="auto" w:fill="auto"/>
            <w:noWrap/>
            <w:vAlign w:val="bottom"/>
            <w:hideMark/>
          </w:tcPr>
          <w:p w14:paraId="5070C73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135</w:t>
            </w:r>
          </w:p>
        </w:tc>
        <w:tc>
          <w:tcPr>
            <w:tcW w:w="1136" w:type="dxa"/>
            <w:tcBorders>
              <w:top w:val="nil"/>
              <w:left w:val="nil"/>
              <w:bottom w:val="nil"/>
              <w:right w:val="nil"/>
            </w:tcBorders>
            <w:shd w:val="clear" w:color="auto" w:fill="auto"/>
            <w:noWrap/>
            <w:vAlign w:val="bottom"/>
            <w:hideMark/>
          </w:tcPr>
          <w:p w14:paraId="119863F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1 258</w:t>
            </w:r>
          </w:p>
        </w:tc>
        <w:tc>
          <w:tcPr>
            <w:tcW w:w="1216" w:type="dxa"/>
            <w:tcBorders>
              <w:top w:val="nil"/>
              <w:left w:val="nil"/>
              <w:bottom w:val="nil"/>
              <w:right w:val="nil"/>
            </w:tcBorders>
            <w:shd w:val="clear" w:color="auto" w:fill="auto"/>
            <w:noWrap/>
            <w:vAlign w:val="bottom"/>
            <w:hideMark/>
          </w:tcPr>
          <w:p w14:paraId="1E403395"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1 510</w:t>
            </w:r>
          </w:p>
        </w:tc>
      </w:tr>
      <w:tr w:rsidR="008C0419" w:rsidRPr="008C0419" w14:paraId="1A9FCC61" w14:textId="77777777" w:rsidTr="008E3818">
        <w:trPr>
          <w:trHeight w:val="300"/>
        </w:trPr>
        <w:tc>
          <w:tcPr>
            <w:tcW w:w="3216" w:type="dxa"/>
            <w:tcBorders>
              <w:top w:val="nil"/>
              <w:left w:val="nil"/>
              <w:bottom w:val="nil"/>
              <w:right w:val="nil"/>
            </w:tcBorders>
            <w:shd w:val="clear" w:color="auto" w:fill="auto"/>
            <w:noWrap/>
            <w:vAlign w:val="bottom"/>
            <w:hideMark/>
          </w:tcPr>
          <w:p w14:paraId="5D94BAD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Zmniejszenia – sprzedaż i likwidacja</w:t>
            </w:r>
          </w:p>
        </w:tc>
        <w:tc>
          <w:tcPr>
            <w:tcW w:w="216" w:type="dxa"/>
            <w:tcBorders>
              <w:top w:val="nil"/>
              <w:left w:val="nil"/>
              <w:bottom w:val="nil"/>
              <w:right w:val="nil"/>
            </w:tcBorders>
            <w:shd w:val="clear" w:color="auto" w:fill="auto"/>
            <w:noWrap/>
            <w:vAlign w:val="bottom"/>
            <w:hideMark/>
          </w:tcPr>
          <w:p w14:paraId="2DD1B390"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0E257C7"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664E5D89"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000000" w:fill="FFFFFF"/>
            <w:noWrap/>
            <w:vAlign w:val="bottom"/>
            <w:hideMark/>
          </w:tcPr>
          <w:p w14:paraId="67672E5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1 170</w:t>
            </w:r>
          </w:p>
        </w:tc>
        <w:tc>
          <w:tcPr>
            <w:tcW w:w="976" w:type="dxa"/>
            <w:tcBorders>
              <w:top w:val="nil"/>
              <w:left w:val="nil"/>
              <w:bottom w:val="nil"/>
              <w:right w:val="nil"/>
            </w:tcBorders>
            <w:shd w:val="clear" w:color="auto" w:fill="auto"/>
            <w:noWrap/>
            <w:vAlign w:val="bottom"/>
            <w:hideMark/>
          </w:tcPr>
          <w:p w14:paraId="7C6A2DE0"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200</w:t>
            </w:r>
          </w:p>
        </w:tc>
        <w:tc>
          <w:tcPr>
            <w:tcW w:w="1136" w:type="dxa"/>
            <w:tcBorders>
              <w:top w:val="nil"/>
              <w:left w:val="nil"/>
              <w:bottom w:val="nil"/>
              <w:right w:val="nil"/>
            </w:tcBorders>
            <w:shd w:val="clear" w:color="auto" w:fill="auto"/>
            <w:noWrap/>
            <w:vAlign w:val="bottom"/>
            <w:hideMark/>
          </w:tcPr>
          <w:p w14:paraId="106EDBE5"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59</w:t>
            </w:r>
          </w:p>
        </w:tc>
        <w:tc>
          <w:tcPr>
            <w:tcW w:w="1216" w:type="dxa"/>
            <w:tcBorders>
              <w:top w:val="nil"/>
              <w:left w:val="nil"/>
              <w:bottom w:val="nil"/>
              <w:right w:val="nil"/>
            </w:tcBorders>
            <w:shd w:val="clear" w:color="auto" w:fill="auto"/>
            <w:noWrap/>
            <w:vAlign w:val="bottom"/>
            <w:hideMark/>
          </w:tcPr>
          <w:p w14:paraId="07F69ADD"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1 429</w:t>
            </w:r>
          </w:p>
        </w:tc>
      </w:tr>
      <w:tr w:rsidR="008C0419" w:rsidRPr="008C0419" w14:paraId="4CBD6D6F" w14:textId="77777777" w:rsidTr="008E3818">
        <w:trPr>
          <w:trHeight w:val="300"/>
        </w:trPr>
        <w:tc>
          <w:tcPr>
            <w:tcW w:w="3216" w:type="dxa"/>
            <w:tcBorders>
              <w:top w:val="nil"/>
              <w:left w:val="nil"/>
              <w:bottom w:val="nil"/>
              <w:right w:val="nil"/>
            </w:tcBorders>
            <w:shd w:val="clear" w:color="auto" w:fill="auto"/>
            <w:noWrap/>
            <w:vAlign w:val="bottom"/>
            <w:hideMark/>
          </w:tcPr>
          <w:p w14:paraId="7F7072A3"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Stan na 31.12.2016</w:t>
            </w:r>
          </w:p>
        </w:tc>
        <w:tc>
          <w:tcPr>
            <w:tcW w:w="216" w:type="dxa"/>
            <w:tcBorders>
              <w:top w:val="nil"/>
              <w:left w:val="nil"/>
              <w:bottom w:val="nil"/>
              <w:right w:val="nil"/>
            </w:tcBorders>
            <w:shd w:val="clear" w:color="auto" w:fill="auto"/>
            <w:noWrap/>
            <w:vAlign w:val="bottom"/>
            <w:hideMark/>
          </w:tcPr>
          <w:p w14:paraId="17EAC969"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53D6DBB"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40A7555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6E8172C5"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3 105</w:t>
            </w:r>
          </w:p>
        </w:tc>
        <w:tc>
          <w:tcPr>
            <w:tcW w:w="976" w:type="dxa"/>
            <w:tcBorders>
              <w:top w:val="nil"/>
              <w:left w:val="nil"/>
              <w:bottom w:val="nil"/>
              <w:right w:val="nil"/>
            </w:tcBorders>
            <w:shd w:val="clear" w:color="auto" w:fill="auto"/>
            <w:noWrap/>
            <w:vAlign w:val="bottom"/>
            <w:hideMark/>
          </w:tcPr>
          <w:p w14:paraId="771CE80C"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2 134</w:t>
            </w:r>
          </w:p>
        </w:tc>
        <w:tc>
          <w:tcPr>
            <w:tcW w:w="1136" w:type="dxa"/>
            <w:tcBorders>
              <w:top w:val="nil"/>
              <w:left w:val="nil"/>
              <w:bottom w:val="nil"/>
              <w:right w:val="nil"/>
            </w:tcBorders>
            <w:shd w:val="clear" w:color="auto" w:fill="auto"/>
            <w:noWrap/>
            <w:vAlign w:val="bottom"/>
            <w:hideMark/>
          </w:tcPr>
          <w:p w14:paraId="2AFF178F"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5 681</w:t>
            </w:r>
          </w:p>
        </w:tc>
        <w:tc>
          <w:tcPr>
            <w:tcW w:w="1216" w:type="dxa"/>
            <w:tcBorders>
              <w:top w:val="nil"/>
              <w:left w:val="nil"/>
              <w:bottom w:val="nil"/>
              <w:right w:val="nil"/>
            </w:tcBorders>
            <w:shd w:val="clear" w:color="auto" w:fill="auto"/>
            <w:noWrap/>
            <w:vAlign w:val="bottom"/>
            <w:hideMark/>
          </w:tcPr>
          <w:p w14:paraId="1737A4E4"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10 920</w:t>
            </w:r>
          </w:p>
        </w:tc>
      </w:tr>
      <w:tr w:rsidR="008C0419" w:rsidRPr="008C0419" w14:paraId="098889DD" w14:textId="77777777" w:rsidTr="008E3818">
        <w:trPr>
          <w:trHeight w:val="300"/>
        </w:trPr>
        <w:tc>
          <w:tcPr>
            <w:tcW w:w="3216" w:type="dxa"/>
            <w:tcBorders>
              <w:top w:val="nil"/>
              <w:left w:val="nil"/>
              <w:bottom w:val="nil"/>
              <w:right w:val="nil"/>
            </w:tcBorders>
            <w:shd w:val="clear" w:color="auto" w:fill="auto"/>
            <w:noWrap/>
            <w:vAlign w:val="bottom"/>
            <w:hideMark/>
          </w:tcPr>
          <w:p w14:paraId="1A1C146B"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Amortyzacja</w:t>
            </w:r>
          </w:p>
        </w:tc>
        <w:tc>
          <w:tcPr>
            <w:tcW w:w="216" w:type="dxa"/>
            <w:tcBorders>
              <w:top w:val="nil"/>
              <w:left w:val="nil"/>
              <w:bottom w:val="nil"/>
              <w:right w:val="nil"/>
            </w:tcBorders>
            <w:shd w:val="clear" w:color="auto" w:fill="auto"/>
            <w:noWrap/>
            <w:vAlign w:val="bottom"/>
            <w:hideMark/>
          </w:tcPr>
          <w:p w14:paraId="4247FF39"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F1709F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11E5536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25BD124D"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173C7D2"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1C5B7CE"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09291EA0" w14:textId="77777777" w:rsidR="008C0419" w:rsidRPr="008C0419" w:rsidRDefault="008C0419" w:rsidP="008C0419">
            <w:pPr>
              <w:spacing w:after="0" w:line="240" w:lineRule="auto"/>
              <w:jc w:val="right"/>
              <w:rPr>
                <w:rFonts w:ascii="Times New Roman" w:eastAsia="Times New Roman" w:hAnsi="Times New Roman" w:cs="Times New Roman"/>
                <w:szCs w:val="20"/>
                <w:lang w:eastAsia="pl-PL"/>
              </w:rPr>
            </w:pPr>
          </w:p>
        </w:tc>
      </w:tr>
      <w:tr w:rsidR="008C0419" w:rsidRPr="008C0419" w14:paraId="1395B84F" w14:textId="77777777" w:rsidTr="008E3818">
        <w:trPr>
          <w:trHeight w:val="300"/>
        </w:trPr>
        <w:tc>
          <w:tcPr>
            <w:tcW w:w="3216" w:type="dxa"/>
            <w:tcBorders>
              <w:top w:val="nil"/>
              <w:left w:val="nil"/>
              <w:bottom w:val="nil"/>
              <w:right w:val="nil"/>
            </w:tcBorders>
            <w:shd w:val="clear" w:color="auto" w:fill="auto"/>
            <w:noWrap/>
            <w:vAlign w:val="bottom"/>
            <w:hideMark/>
          </w:tcPr>
          <w:p w14:paraId="561D9D6E"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Stan na 01.01.2016</w:t>
            </w:r>
          </w:p>
        </w:tc>
        <w:tc>
          <w:tcPr>
            <w:tcW w:w="216" w:type="dxa"/>
            <w:tcBorders>
              <w:top w:val="nil"/>
              <w:left w:val="nil"/>
              <w:bottom w:val="nil"/>
              <w:right w:val="nil"/>
            </w:tcBorders>
            <w:shd w:val="clear" w:color="auto" w:fill="auto"/>
            <w:noWrap/>
            <w:vAlign w:val="bottom"/>
            <w:hideMark/>
          </w:tcPr>
          <w:p w14:paraId="492D5D00"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C55B33F"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2ECA6775"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25EFB8D1"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2 957</w:t>
            </w:r>
          </w:p>
        </w:tc>
        <w:tc>
          <w:tcPr>
            <w:tcW w:w="976" w:type="dxa"/>
            <w:tcBorders>
              <w:top w:val="nil"/>
              <w:left w:val="nil"/>
              <w:bottom w:val="nil"/>
              <w:right w:val="nil"/>
            </w:tcBorders>
            <w:shd w:val="clear" w:color="auto" w:fill="auto"/>
            <w:noWrap/>
            <w:vAlign w:val="bottom"/>
            <w:hideMark/>
          </w:tcPr>
          <w:p w14:paraId="7891DE13"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1 491</w:t>
            </w:r>
          </w:p>
        </w:tc>
        <w:tc>
          <w:tcPr>
            <w:tcW w:w="1136" w:type="dxa"/>
            <w:tcBorders>
              <w:top w:val="nil"/>
              <w:left w:val="nil"/>
              <w:bottom w:val="nil"/>
              <w:right w:val="nil"/>
            </w:tcBorders>
            <w:shd w:val="clear" w:color="auto" w:fill="auto"/>
            <w:noWrap/>
            <w:vAlign w:val="bottom"/>
            <w:hideMark/>
          </w:tcPr>
          <w:p w14:paraId="0F0168EE"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2 119</w:t>
            </w:r>
          </w:p>
        </w:tc>
        <w:tc>
          <w:tcPr>
            <w:tcW w:w="1216" w:type="dxa"/>
            <w:tcBorders>
              <w:top w:val="nil"/>
              <w:left w:val="nil"/>
              <w:bottom w:val="nil"/>
              <w:right w:val="nil"/>
            </w:tcBorders>
            <w:shd w:val="clear" w:color="auto" w:fill="auto"/>
            <w:noWrap/>
            <w:vAlign w:val="bottom"/>
            <w:hideMark/>
          </w:tcPr>
          <w:p w14:paraId="442326D6"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6 567</w:t>
            </w:r>
          </w:p>
        </w:tc>
      </w:tr>
      <w:tr w:rsidR="008C0419" w:rsidRPr="008C0419" w14:paraId="263A8516" w14:textId="77777777" w:rsidTr="008E3818">
        <w:trPr>
          <w:trHeight w:val="300"/>
        </w:trPr>
        <w:tc>
          <w:tcPr>
            <w:tcW w:w="3216" w:type="dxa"/>
            <w:tcBorders>
              <w:top w:val="nil"/>
              <w:left w:val="nil"/>
              <w:bottom w:val="nil"/>
              <w:right w:val="nil"/>
            </w:tcBorders>
            <w:shd w:val="clear" w:color="auto" w:fill="auto"/>
            <w:noWrap/>
            <w:vAlign w:val="bottom"/>
            <w:hideMark/>
          </w:tcPr>
          <w:p w14:paraId="71CC7CFF"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Zwiększenia - amortyzacja</w:t>
            </w:r>
          </w:p>
        </w:tc>
        <w:tc>
          <w:tcPr>
            <w:tcW w:w="216" w:type="dxa"/>
            <w:tcBorders>
              <w:top w:val="nil"/>
              <w:left w:val="nil"/>
              <w:bottom w:val="nil"/>
              <w:right w:val="nil"/>
            </w:tcBorders>
            <w:shd w:val="clear" w:color="auto" w:fill="auto"/>
            <w:noWrap/>
            <w:vAlign w:val="bottom"/>
            <w:hideMark/>
          </w:tcPr>
          <w:p w14:paraId="4CE43BB8"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AD3F010"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5FAD771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1CBDBEB0"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308</w:t>
            </w:r>
          </w:p>
        </w:tc>
        <w:tc>
          <w:tcPr>
            <w:tcW w:w="976" w:type="dxa"/>
            <w:tcBorders>
              <w:top w:val="nil"/>
              <w:left w:val="nil"/>
              <w:bottom w:val="nil"/>
              <w:right w:val="nil"/>
            </w:tcBorders>
            <w:shd w:val="clear" w:color="auto" w:fill="auto"/>
            <w:noWrap/>
            <w:vAlign w:val="bottom"/>
            <w:hideMark/>
          </w:tcPr>
          <w:p w14:paraId="364934EA"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393</w:t>
            </w:r>
          </w:p>
        </w:tc>
        <w:tc>
          <w:tcPr>
            <w:tcW w:w="1136" w:type="dxa"/>
            <w:tcBorders>
              <w:top w:val="nil"/>
              <w:left w:val="nil"/>
              <w:bottom w:val="nil"/>
              <w:right w:val="nil"/>
            </w:tcBorders>
            <w:shd w:val="clear" w:color="auto" w:fill="auto"/>
            <w:noWrap/>
            <w:vAlign w:val="bottom"/>
            <w:hideMark/>
          </w:tcPr>
          <w:p w14:paraId="317FB9B8"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168</w:t>
            </w:r>
          </w:p>
        </w:tc>
        <w:tc>
          <w:tcPr>
            <w:tcW w:w="1216" w:type="dxa"/>
            <w:tcBorders>
              <w:top w:val="nil"/>
              <w:left w:val="nil"/>
              <w:bottom w:val="nil"/>
              <w:right w:val="nil"/>
            </w:tcBorders>
            <w:shd w:val="clear" w:color="auto" w:fill="auto"/>
            <w:noWrap/>
            <w:vAlign w:val="bottom"/>
            <w:hideMark/>
          </w:tcPr>
          <w:p w14:paraId="0C0490FA"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869</w:t>
            </w:r>
          </w:p>
        </w:tc>
      </w:tr>
      <w:tr w:rsidR="008C0419" w:rsidRPr="008C0419" w14:paraId="29D1079E" w14:textId="77777777" w:rsidTr="008E3818">
        <w:trPr>
          <w:trHeight w:val="300"/>
        </w:trPr>
        <w:tc>
          <w:tcPr>
            <w:tcW w:w="3216" w:type="dxa"/>
            <w:tcBorders>
              <w:top w:val="nil"/>
              <w:left w:val="nil"/>
              <w:bottom w:val="nil"/>
              <w:right w:val="nil"/>
            </w:tcBorders>
            <w:shd w:val="clear" w:color="auto" w:fill="auto"/>
            <w:noWrap/>
            <w:vAlign w:val="bottom"/>
            <w:hideMark/>
          </w:tcPr>
          <w:p w14:paraId="2E1074A9"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Zmniejszenia – sprzedaż i likwidacja</w:t>
            </w:r>
          </w:p>
        </w:tc>
        <w:tc>
          <w:tcPr>
            <w:tcW w:w="216" w:type="dxa"/>
            <w:tcBorders>
              <w:top w:val="nil"/>
              <w:left w:val="nil"/>
              <w:bottom w:val="nil"/>
              <w:right w:val="nil"/>
            </w:tcBorders>
            <w:shd w:val="clear" w:color="auto" w:fill="auto"/>
            <w:noWrap/>
            <w:vAlign w:val="bottom"/>
            <w:hideMark/>
          </w:tcPr>
          <w:p w14:paraId="48583ECD" w14:textId="77777777" w:rsidR="008C0419" w:rsidRPr="008C0419" w:rsidRDefault="008C0419" w:rsidP="008C0419">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C6E1C48"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273FDFE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587C9FF7"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1 121</w:t>
            </w:r>
          </w:p>
        </w:tc>
        <w:tc>
          <w:tcPr>
            <w:tcW w:w="976" w:type="dxa"/>
            <w:tcBorders>
              <w:top w:val="nil"/>
              <w:left w:val="nil"/>
              <w:bottom w:val="nil"/>
              <w:right w:val="nil"/>
            </w:tcBorders>
            <w:shd w:val="clear" w:color="auto" w:fill="auto"/>
            <w:noWrap/>
            <w:vAlign w:val="bottom"/>
            <w:hideMark/>
          </w:tcPr>
          <w:p w14:paraId="4011AFC8"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61</w:t>
            </w:r>
          </w:p>
        </w:tc>
        <w:tc>
          <w:tcPr>
            <w:tcW w:w="1136" w:type="dxa"/>
            <w:tcBorders>
              <w:top w:val="nil"/>
              <w:left w:val="nil"/>
              <w:bottom w:val="nil"/>
              <w:right w:val="nil"/>
            </w:tcBorders>
            <w:shd w:val="clear" w:color="auto" w:fill="auto"/>
            <w:noWrap/>
            <w:vAlign w:val="bottom"/>
            <w:hideMark/>
          </w:tcPr>
          <w:p w14:paraId="01915876" w14:textId="77777777" w:rsidR="008C0419" w:rsidRPr="008C0419" w:rsidRDefault="008C0419" w:rsidP="008C0419">
            <w:pPr>
              <w:spacing w:after="0" w:line="240" w:lineRule="auto"/>
              <w:jc w:val="right"/>
              <w:rPr>
                <w:rFonts w:ascii="Calibri" w:eastAsia="Times New Roman" w:hAnsi="Calibri" w:cs="Calibri"/>
                <w:color w:val="000000"/>
                <w:sz w:val="12"/>
                <w:szCs w:val="12"/>
                <w:lang w:eastAsia="pl-PL"/>
              </w:rPr>
            </w:pPr>
            <w:r w:rsidRPr="008C0419">
              <w:rPr>
                <w:rFonts w:ascii="Calibri" w:eastAsia="Times New Roman" w:hAnsi="Calibri" w:cs="Calibri"/>
                <w:color w:val="000000"/>
                <w:sz w:val="12"/>
                <w:szCs w:val="12"/>
                <w:lang w:eastAsia="pl-PL"/>
              </w:rPr>
              <w:t>60</w:t>
            </w:r>
          </w:p>
        </w:tc>
        <w:tc>
          <w:tcPr>
            <w:tcW w:w="1216" w:type="dxa"/>
            <w:tcBorders>
              <w:top w:val="nil"/>
              <w:left w:val="nil"/>
              <w:bottom w:val="nil"/>
              <w:right w:val="nil"/>
            </w:tcBorders>
            <w:shd w:val="clear" w:color="auto" w:fill="auto"/>
            <w:noWrap/>
            <w:vAlign w:val="bottom"/>
            <w:hideMark/>
          </w:tcPr>
          <w:p w14:paraId="3FFB6150"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1 242</w:t>
            </w:r>
          </w:p>
        </w:tc>
      </w:tr>
      <w:tr w:rsidR="008C0419" w:rsidRPr="008C0419" w14:paraId="0AEC6D72" w14:textId="77777777" w:rsidTr="008E3818">
        <w:trPr>
          <w:trHeight w:val="300"/>
        </w:trPr>
        <w:tc>
          <w:tcPr>
            <w:tcW w:w="3216" w:type="dxa"/>
            <w:tcBorders>
              <w:top w:val="nil"/>
              <w:left w:val="nil"/>
              <w:bottom w:val="nil"/>
              <w:right w:val="nil"/>
            </w:tcBorders>
            <w:shd w:val="clear" w:color="auto" w:fill="auto"/>
            <w:noWrap/>
            <w:vAlign w:val="bottom"/>
            <w:hideMark/>
          </w:tcPr>
          <w:p w14:paraId="531DF743"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Stan na 31.12.2016</w:t>
            </w:r>
          </w:p>
        </w:tc>
        <w:tc>
          <w:tcPr>
            <w:tcW w:w="216" w:type="dxa"/>
            <w:tcBorders>
              <w:top w:val="nil"/>
              <w:left w:val="nil"/>
              <w:bottom w:val="nil"/>
              <w:right w:val="nil"/>
            </w:tcBorders>
            <w:shd w:val="clear" w:color="auto" w:fill="auto"/>
            <w:noWrap/>
            <w:vAlign w:val="bottom"/>
            <w:hideMark/>
          </w:tcPr>
          <w:p w14:paraId="3FA3AE64"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565FF2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34F975CC"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6128E0A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2 144</w:t>
            </w:r>
          </w:p>
        </w:tc>
        <w:tc>
          <w:tcPr>
            <w:tcW w:w="976" w:type="dxa"/>
            <w:tcBorders>
              <w:top w:val="nil"/>
              <w:left w:val="nil"/>
              <w:bottom w:val="nil"/>
              <w:right w:val="nil"/>
            </w:tcBorders>
            <w:shd w:val="clear" w:color="auto" w:fill="auto"/>
            <w:noWrap/>
            <w:vAlign w:val="bottom"/>
            <w:hideMark/>
          </w:tcPr>
          <w:p w14:paraId="783F8D28"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1 823</w:t>
            </w:r>
          </w:p>
        </w:tc>
        <w:tc>
          <w:tcPr>
            <w:tcW w:w="1136" w:type="dxa"/>
            <w:tcBorders>
              <w:top w:val="nil"/>
              <w:left w:val="nil"/>
              <w:bottom w:val="nil"/>
              <w:right w:val="nil"/>
            </w:tcBorders>
            <w:shd w:val="clear" w:color="auto" w:fill="auto"/>
            <w:noWrap/>
            <w:vAlign w:val="bottom"/>
            <w:hideMark/>
          </w:tcPr>
          <w:p w14:paraId="39172899"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2 227</w:t>
            </w:r>
          </w:p>
        </w:tc>
        <w:tc>
          <w:tcPr>
            <w:tcW w:w="1216" w:type="dxa"/>
            <w:tcBorders>
              <w:top w:val="nil"/>
              <w:left w:val="nil"/>
              <w:bottom w:val="nil"/>
              <w:right w:val="nil"/>
            </w:tcBorders>
            <w:shd w:val="clear" w:color="auto" w:fill="auto"/>
            <w:noWrap/>
            <w:vAlign w:val="bottom"/>
            <w:hideMark/>
          </w:tcPr>
          <w:p w14:paraId="487D532B"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6 194</w:t>
            </w:r>
          </w:p>
        </w:tc>
      </w:tr>
      <w:tr w:rsidR="008C0419" w:rsidRPr="008C0419" w14:paraId="6B209838" w14:textId="77777777" w:rsidTr="008E3818">
        <w:trPr>
          <w:trHeight w:val="300"/>
        </w:trPr>
        <w:tc>
          <w:tcPr>
            <w:tcW w:w="3216" w:type="dxa"/>
            <w:tcBorders>
              <w:top w:val="nil"/>
              <w:left w:val="nil"/>
              <w:bottom w:val="nil"/>
              <w:right w:val="nil"/>
            </w:tcBorders>
            <w:shd w:val="clear" w:color="auto" w:fill="auto"/>
            <w:noWrap/>
            <w:vAlign w:val="bottom"/>
            <w:hideMark/>
          </w:tcPr>
          <w:p w14:paraId="2B2F5335"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Netto na dzień 31.12.2016</w:t>
            </w:r>
          </w:p>
        </w:tc>
        <w:tc>
          <w:tcPr>
            <w:tcW w:w="216" w:type="dxa"/>
            <w:tcBorders>
              <w:top w:val="nil"/>
              <w:left w:val="nil"/>
              <w:bottom w:val="nil"/>
              <w:right w:val="nil"/>
            </w:tcBorders>
            <w:shd w:val="clear" w:color="auto" w:fill="auto"/>
            <w:noWrap/>
            <w:vAlign w:val="bottom"/>
            <w:hideMark/>
          </w:tcPr>
          <w:p w14:paraId="5197D2D9" w14:textId="77777777" w:rsidR="008C0419" w:rsidRPr="008C0419" w:rsidRDefault="008C0419" w:rsidP="008C0419">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880AA52"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390" w:type="dxa"/>
            <w:tcBorders>
              <w:top w:val="nil"/>
              <w:left w:val="nil"/>
              <w:bottom w:val="nil"/>
              <w:right w:val="nil"/>
            </w:tcBorders>
            <w:shd w:val="clear" w:color="auto" w:fill="auto"/>
            <w:noWrap/>
            <w:vAlign w:val="bottom"/>
            <w:hideMark/>
          </w:tcPr>
          <w:p w14:paraId="0B12DD51" w14:textId="77777777" w:rsidR="008C0419" w:rsidRPr="008C0419" w:rsidRDefault="008C0419" w:rsidP="008C0419">
            <w:pPr>
              <w:spacing w:after="0" w:line="240" w:lineRule="auto"/>
              <w:rPr>
                <w:rFonts w:ascii="Times New Roman" w:eastAsia="Times New Roman" w:hAnsi="Times New Roman" w:cs="Times New Roman"/>
                <w:szCs w:val="20"/>
                <w:lang w:eastAsia="pl-PL"/>
              </w:rPr>
            </w:pPr>
          </w:p>
        </w:tc>
        <w:tc>
          <w:tcPr>
            <w:tcW w:w="997" w:type="dxa"/>
            <w:tcBorders>
              <w:top w:val="nil"/>
              <w:left w:val="nil"/>
              <w:bottom w:val="nil"/>
              <w:right w:val="nil"/>
            </w:tcBorders>
            <w:shd w:val="clear" w:color="auto" w:fill="auto"/>
            <w:noWrap/>
            <w:vAlign w:val="bottom"/>
            <w:hideMark/>
          </w:tcPr>
          <w:p w14:paraId="6DC1118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961</w:t>
            </w:r>
          </w:p>
        </w:tc>
        <w:tc>
          <w:tcPr>
            <w:tcW w:w="976" w:type="dxa"/>
            <w:tcBorders>
              <w:top w:val="nil"/>
              <w:left w:val="nil"/>
              <w:bottom w:val="nil"/>
              <w:right w:val="nil"/>
            </w:tcBorders>
            <w:shd w:val="clear" w:color="auto" w:fill="auto"/>
            <w:noWrap/>
            <w:vAlign w:val="bottom"/>
            <w:hideMark/>
          </w:tcPr>
          <w:p w14:paraId="22C9CB6C"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311</w:t>
            </w:r>
          </w:p>
        </w:tc>
        <w:tc>
          <w:tcPr>
            <w:tcW w:w="1136" w:type="dxa"/>
            <w:tcBorders>
              <w:top w:val="nil"/>
              <w:left w:val="nil"/>
              <w:bottom w:val="nil"/>
              <w:right w:val="nil"/>
            </w:tcBorders>
            <w:shd w:val="clear" w:color="auto" w:fill="auto"/>
            <w:noWrap/>
            <w:vAlign w:val="bottom"/>
            <w:hideMark/>
          </w:tcPr>
          <w:p w14:paraId="328DB963"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3 454</w:t>
            </w:r>
          </w:p>
        </w:tc>
        <w:tc>
          <w:tcPr>
            <w:tcW w:w="1216" w:type="dxa"/>
            <w:tcBorders>
              <w:top w:val="nil"/>
              <w:left w:val="nil"/>
              <w:bottom w:val="nil"/>
              <w:right w:val="nil"/>
            </w:tcBorders>
            <w:shd w:val="clear" w:color="auto" w:fill="auto"/>
            <w:noWrap/>
            <w:vAlign w:val="bottom"/>
            <w:hideMark/>
          </w:tcPr>
          <w:p w14:paraId="020DEBED" w14:textId="77777777" w:rsidR="008C0419" w:rsidRPr="008C0419" w:rsidRDefault="008C0419" w:rsidP="008C0419">
            <w:pPr>
              <w:spacing w:after="0" w:line="240" w:lineRule="auto"/>
              <w:jc w:val="right"/>
              <w:rPr>
                <w:rFonts w:ascii="Calibri" w:eastAsia="Times New Roman" w:hAnsi="Calibri" w:cs="Calibri"/>
                <w:b/>
                <w:bCs/>
                <w:color w:val="000000"/>
                <w:sz w:val="12"/>
                <w:szCs w:val="12"/>
                <w:lang w:eastAsia="pl-PL"/>
              </w:rPr>
            </w:pPr>
            <w:r w:rsidRPr="008C0419">
              <w:rPr>
                <w:rFonts w:ascii="Calibri" w:eastAsia="Times New Roman" w:hAnsi="Calibri" w:cs="Calibri"/>
                <w:b/>
                <w:bCs/>
                <w:color w:val="000000"/>
                <w:sz w:val="12"/>
                <w:szCs w:val="12"/>
                <w:lang w:eastAsia="pl-PL"/>
              </w:rPr>
              <w:t>4 726</w:t>
            </w:r>
          </w:p>
        </w:tc>
      </w:tr>
    </w:tbl>
    <w:p w14:paraId="70ABCDD7" w14:textId="6C7153E3" w:rsidR="00FA5938" w:rsidRPr="00BF5807" w:rsidRDefault="008C0419" w:rsidP="007C7C15">
      <w:pPr>
        <w:pStyle w:val="Bpodstbold"/>
        <w:rPr>
          <w:b w:val="0"/>
          <w:sz w:val="22"/>
        </w:rPr>
      </w:pPr>
      <w:r>
        <w:fldChar w:fldCharType="end"/>
      </w:r>
      <w:r w:rsidR="00986291">
        <w:fldChar w:fldCharType="begin"/>
      </w:r>
      <w:r w:rsidR="00986291">
        <w:instrText xml:space="preserve"> LINK </w:instrText>
      </w:r>
      <w:r w:rsidR="00410634">
        <w:instrText xml:space="preserve">Excel.Sheet.12 "C:\\Users\\k.balcerowicz\\SPRAWOZDANIA FINANSOWE\\ARCUS 2016\\Skonsolidowane 2016\\Sprawozdanie skonsolidowane.xlsx" SS7!W198K11:W205K18 </w:instrText>
      </w:r>
      <w:r w:rsidR="00986291">
        <w:instrText xml:space="preserve">\a \f 4 \h </w:instrText>
      </w:r>
      <w:r w:rsidR="006279E6">
        <w:instrText xml:space="preserve"> \* MERGEFORMAT </w:instrText>
      </w:r>
      <w:r w:rsidR="00986291">
        <w:fldChar w:fldCharType="end"/>
      </w:r>
    </w:p>
    <w:p w14:paraId="0A0497C3" w14:textId="43E9884C" w:rsidR="006133D8" w:rsidRDefault="00473760" w:rsidP="008E3818">
      <w:pPr>
        <w:pStyle w:val="Bpodstawowy"/>
      </w:pPr>
      <w:r>
        <w:t xml:space="preserve">Grupa Kapitałowa Arcus </w:t>
      </w:r>
      <w:r w:rsidR="00986291">
        <w:t>nie posiada wartości niematerialnych o nieokreślonym okresie użytkowania.</w:t>
      </w:r>
      <w:r w:rsidR="006133D8">
        <w:t xml:space="preserve"> </w:t>
      </w:r>
    </w:p>
    <w:p w14:paraId="17DC2740" w14:textId="4CAFB246" w:rsidR="00FA5938" w:rsidRDefault="006133D8" w:rsidP="008E3818">
      <w:pPr>
        <w:jc w:val="both"/>
      </w:pPr>
      <w:r>
        <w:t>W okresie sprawozdawczym Grupa poniosła nakłady na prace rozw</w:t>
      </w:r>
      <w:r w:rsidR="00E4444E">
        <w:t xml:space="preserve">ojowe wykazywane w pozycji </w:t>
      </w:r>
      <w:r w:rsidR="00E4444E" w:rsidRPr="00DA5F7F">
        <w:t>in</w:t>
      </w:r>
      <w:r w:rsidR="008C0419">
        <w:t xml:space="preserve">ne dotyczące głównie </w:t>
      </w:r>
      <w:r w:rsidR="00E4444E" w:rsidRPr="00DA5F7F">
        <w:t>wdrożenia modułu do rozliczania sp</w:t>
      </w:r>
      <w:r w:rsidR="008E3818">
        <w:t>rzedaży w dzierżawę oraz modułu</w:t>
      </w:r>
      <w:r w:rsidR="00E4444E" w:rsidRPr="00DA5F7F">
        <w:t xml:space="preserve"> CRM.</w:t>
      </w:r>
    </w:p>
    <w:p w14:paraId="205321B1" w14:textId="77723314" w:rsidR="00A01D29" w:rsidRPr="008E3818" w:rsidRDefault="00986291" w:rsidP="007C7C15">
      <w:pPr>
        <w:pStyle w:val="Nagwek1"/>
      </w:pPr>
      <w:bookmarkStart w:id="53" w:name="_Toc512612984"/>
      <w:r w:rsidRPr="008E3818">
        <w:t>WARTOŚĆ FIRMY Z KONSOLIDACJI</w:t>
      </w:r>
      <w:bookmarkEnd w:id="53"/>
      <w:r w:rsidR="0073605B">
        <w:fldChar w:fldCharType="begin"/>
      </w:r>
      <w:r w:rsidR="0073605B">
        <w:instrText xml:space="preserve"> LINK </w:instrText>
      </w:r>
      <w:r w:rsidR="00410634">
        <w:instrText xml:space="preserve">Excel.Sheet.12 "C:\\Users\\k.balcerowicz\\SPRAWOZDANIA FINANSOWE\\ARCUS 2016\\Skonsolidowane 2016\\Sprawozdanie skonsolidowane.xlsx" SS7!W252K11:W257K18 </w:instrText>
      </w:r>
      <w:r w:rsidR="0073605B">
        <w:instrText xml:space="preserve">\a \f 4 \h </w:instrText>
      </w:r>
      <w:r w:rsidR="006279E6">
        <w:instrText xml:space="preserve"> \* MERGEFORMAT </w:instrText>
      </w:r>
      <w:r w:rsidR="0073605B">
        <w:fldChar w:fldCharType="separate"/>
      </w:r>
    </w:p>
    <w:tbl>
      <w:tblPr>
        <w:tblW w:w="8920" w:type="dxa"/>
        <w:tblCellMar>
          <w:left w:w="70" w:type="dxa"/>
          <w:right w:w="70" w:type="dxa"/>
        </w:tblCellMar>
        <w:tblLook w:val="04A0" w:firstRow="1" w:lastRow="0" w:firstColumn="1" w:lastColumn="0" w:noHBand="0" w:noVBand="1"/>
      </w:tblPr>
      <w:tblGrid>
        <w:gridCol w:w="3200"/>
        <w:gridCol w:w="200"/>
        <w:gridCol w:w="840"/>
        <w:gridCol w:w="840"/>
        <w:gridCol w:w="960"/>
        <w:gridCol w:w="960"/>
        <w:gridCol w:w="960"/>
        <w:gridCol w:w="960"/>
      </w:tblGrid>
      <w:tr w:rsidR="00A01D29" w:rsidRPr="00A01D29" w14:paraId="4260424A" w14:textId="77777777" w:rsidTr="00A01D29">
        <w:trPr>
          <w:divId w:val="1023167579"/>
          <w:trHeight w:val="300"/>
        </w:trPr>
        <w:tc>
          <w:tcPr>
            <w:tcW w:w="3200" w:type="dxa"/>
            <w:tcBorders>
              <w:top w:val="nil"/>
              <w:left w:val="nil"/>
              <w:bottom w:val="single" w:sz="4" w:space="0" w:color="1F497D"/>
              <w:right w:val="nil"/>
            </w:tcBorders>
            <w:shd w:val="clear" w:color="auto" w:fill="auto"/>
            <w:noWrap/>
            <w:vAlign w:val="bottom"/>
            <w:hideMark/>
          </w:tcPr>
          <w:p w14:paraId="30404012"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Wartości godziwe na dzień bilansowy</w:t>
            </w:r>
          </w:p>
        </w:tc>
        <w:tc>
          <w:tcPr>
            <w:tcW w:w="200" w:type="dxa"/>
            <w:tcBorders>
              <w:top w:val="nil"/>
              <w:left w:val="nil"/>
              <w:bottom w:val="single" w:sz="4" w:space="0" w:color="1F497D"/>
              <w:right w:val="nil"/>
            </w:tcBorders>
            <w:shd w:val="clear" w:color="auto" w:fill="auto"/>
            <w:noWrap/>
            <w:vAlign w:val="bottom"/>
            <w:hideMark/>
          </w:tcPr>
          <w:p w14:paraId="2BE6B1EE"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840" w:type="dxa"/>
            <w:tcBorders>
              <w:top w:val="nil"/>
              <w:left w:val="nil"/>
              <w:bottom w:val="single" w:sz="4" w:space="0" w:color="1F497D"/>
              <w:right w:val="nil"/>
            </w:tcBorders>
            <w:shd w:val="clear" w:color="auto" w:fill="auto"/>
            <w:noWrap/>
            <w:vAlign w:val="bottom"/>
            <w:hideMark/>
          </w:tcPr>
          <w:p w14:paraId="4C44C490"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840" w:type="dxa"/>
            <w:tcBorders>
              <w:top w:val="nil"/>
              <w:left w:val="nil"/>
              <w:bottom w:val="single" w:sz="4" w:space="0" w:color="1F497D"/>
              <w:right w:val="nil"/>
            </w:tcBorders>
            <w:shd w:val="clear" w:color="auto" w:fill="auto"/>
            <w:noWrap/>
            <w:vAlign w:val="bottom"/>
            <w:hideMark/>
          </w:tcPr>
          <w:p w14:paraId="05359EA2"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60" w:type="dxa"/>
            <w:tcBorders>
              <w:top w:val="nil"/>
              <w:left w:val="nil"/>
              <w:bottom w:val="single" w:sz="4" w:space="0" w:color="1F497D"/>
              <w:right w:val="nil"/>
            </w:tcBorders>
            <w:shd w:val="clear" w:color="auto" w:fill="auto"/>
            <w:noWrap/>
            <w:vAlign w:val="bottom"/>
            <w:hideMark/>
          </w:tcPr>
          <w:p w14:paraId="751369EA"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60" w:type="dxa"/>
            <w:tcBorders>
              <w:top w:val="nil"/>
              <w:left w:val="nil"/>
              <w:bottom w:val="single" w:sz="4" w:space="0" w:color="1F497D"/>
              <w:right w:val="nil"/>
            </w:tcBorders>
            <w:shd w:val="clear" w:color="auto" w:fill="auto"/>
            <w:noWrap/>
            <w:vAlign w:val="bottom"/>
            <w:hideMark/>
          </w:tcPr>
          <w:p w14:paraId="04D337A3"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60" w:type="dxa"/>
            <w:tcBorders>
              <w:top w:val="nil"/>
              <w:left w:val="nil"/>
              <w:bottom w:val="single" w:sz="4" w:space="0" w:color="1F497D"/>
              <w:right w:val="nil"/>
            </w:tcBorders>
            <w:shd w:val="clear" w:color="auto" w:fill="auto"/>
            <w:noWrap/>
            <w:vAlign w:val="bottom"/>
            <w:hideMark/>
          </w:tcPr>
          <w:p w14:paraId="360A24FC"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60" w:type="dxa"/>
            <w:tcBorders>
              <w:top w:val="nil"/>
              <w:left w:val="nil"/>
              <w:bottom w:val="single" w:sz="4" w:space="0" w:color="1F497D"/>
              <w:right w:val="nil"/>
            </w:tcBorders>
            <w:shd w:val="clear" w:color="auto" w:fill="auto"/>
            <w:noWrap/>
            <w:vAlign w:val="bottom"/>
            <w:hideMark/>
          </w:tcPr>
          <w:p w14:paraId="3E3996F0"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tys. PLN</w:t>
            </w:r>
          </w:p>
        </w:tc>
      </w:tr>
      <w:tr w:rsidR="00946960" w:rsidRPr="00A01D29" w14:paraId="38FA1338" w14:textId="77777777" w:rsidTr="00A01D29">
        <w:trPr>
          <w:divId w:val="1023167579"/>
          <w:trHeight w:val="330"/>
        </w:trPr>
        <w:tc>
          <w:tcPr>
            <w:tcW w:w="3200" w:type="dxa"/>
            <w:tcBorders>
              <w:top w:val="nil"/>
              <w:left w:val="nil"/>
              <w:bottom w:val="nil"/>
              <w:right w:val="nil"/>
            </w:tcBorders>
            <w:shd w:val="clear" w:color="auto" w:fill="auto"/>
            <w:noWrap/>
            <w:vAlign w:val="bottom"/>
            <w:hideMark/>
          </w:tcPr>
          <w:p w14:paraId="01DBE734" w14:textId="77777777" w:rsidR="00946960" w:rsidRPr="00A01D29" w:rsidRDefault="00946960" w:rsidP="00946960">
            <w:pPr>
              <w:spacing w:after="0" w:line="240" w:lineRule="auto"/>
              <w:jc w:val="center"/>
              <w:rPr>
                <w:rFonts w:ascii="Calibri" w:eastAsia="Times New Roman" w:hAnsi="Calibri" w:cs="Times New Roman"/>
                <w:color w:val="000000"/>
                <w:sz w:val="12"/>
                <w:szCs w:val="12"/>
                <w:lang w:eastAsia="pl-PL"/>
              </w:rPr>
            </w:pPr>
          </w:p>
        </w:tc>
        <w:tc>
          <w:tcPr>
            <w:tcW w:w="200" w:type="dxa"/>
            <w:tcBorders>
              <w:top w:val="nil"/>
              <w:left w:val="nil"/>
              <w:bottom w:val="nil"/>
              <w:right w:val="nil"/>
            </w:tcBorders>
            <w:shd w:val="clear" w:color="auto" w:fill="auto"/>
            <w:noWrap/>
            <w:hideMark/>
          </w:tcPr>
          <w:p w14:paraId="6C4172F4" w14:textId="77777777" w:rsidR="00946960" w:rsidRPr="00A01D29" w:rsidRDefault="00946960" w:rsidP="00946960">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25E3FC45" w14:textId="77777777" w:rsidR="00946960" w:rsidRPr="00A01D29" w:rsidRDefault="00946960" w:rsidP="00946960">
            <w:pPr>
              <w:spacing w:after="0" w:line="240" w:lineRule="auto"/>
              <w:rPr>
                <w:rFonts w:ascii="Times New Roman" w:eastAsia="Times New Roman" w:hAnsi="Times New Roman" w:cs="Times New Roman"/>
                <w:szCs w:val="20"/>
                <w:lang w:eastAsia="pl-PL"/>
              </w:rPr>
            </w:pPr>
          </w:p>
        </w:tc>
        <w:tc>
          <w:tcPr>
            <w:tcW w:w="840" w:type="dxa"/>
            <w:tcBorders>
              <w:top w:val="nil"/>
              <w:left w:val="nil"/>
              <w:bottom w:val="single" w:sz="4" w:space="0" w:color="auto"/>
              <w:right w:val="nil"/>
            </w:tcBorders>
            <w:shd w:val="clear" w:color="auto" w:fill="auto"/>
            <w:noWrap/>
            <w:hideMark/>
          </w:tcPr>
          <w:p w14:paraId="3651B6C3" w14:textId="77777777" w:rsidR="00946960" w:rsidRPr="00A01D29" w:rsidRDefault="00946960" w:rsidP="00946960">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60" w:type="dxa"/>
            <w:tcBorders>
              <w:top w:val="nil"/>
              <w:left w:val="nil"/>
              <w:bottom w:val="single" w:sz="4" w:space="0" w:color="auto"/>
              <w:right w:val="nil"/>
            </w:tcBorders>
            <w:shd w:val="clear" w:color="auto" w:fill="auto"/>
            <w:hideMark/>
          </w:tcPr>
          <w:p w14:paraId="77DD2C8E" w14:textId="77777777" w:rsidR="00946960" w:rsidRPr="00A01D29" w:rsidRDefault="00946960" w:rsidP="00946960">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60" w:type="dxa"/>
            <w:tcBorders>
              <w:top w:val="nil"/>
              <w:left w:val="nil"/>
              <w:bottom w:val="single" w:sz="4" w:space="0" w:color="auto"/>
              <w:right w:val="nil"/>
            </w:tcBorders>
            <w:shd w:val="clear" w:color="auto" w:fill="auto"/>
            <w:hideMark/>
          </w:tcPr>
          <w:p w14:paraId="7B033BFE" w14:textId="77777777" w:rsidR="00946960" w:rsidRPr="00A01D29" w:rsidRDefault="00946960" w:rsidP="00946960">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60" w:type="dxa"/>
            <w:tcBorders>
              <w:top w:val="nil"/>
              <w:left w:val="nil"/>
              <w:bottom w:val="single" w:sz="4" w:space="0" w:color="auto"/>
              <w:right w:val="nil"/>
            </w:tcBorders>
            <w:shd w:val="clear" w:color="auto" w:fill="auto"/>
            <w:hideMark/>
          </w:tcPr>
          <w:p w14:paraId="46217B94" w14:textId="2FBC1CCB" w:rsidR="00946960" w:rsidRPr="00A01D29" w:rsidRDefault="00C819F6" w:rsidP="00946960">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stan na 31.12.2017</w:t>
            </w:r>
          </w:p>
        </w:tc>
        <w:tc>
          <w:tcPr>
            <w:tcW w:w="960" w:type="dxa"/>
            <w:tcBorders>
              <w:top w:val="nil"/>
              <w:left w:val="nil"/>
              <w:bottom w:val="single" w:sz="4" w:space="0" w:color="auto"/>
              <w:right w:val="nil"/>
            </w:tcBorders>
            <w:shd w:val="clear" w:color="auto" w:fill="auto"/>
            <w:hideMark/>
          </w:tcPr>
          <w:p w14:paraId="0D8EC3CC" w14:textId="65ED056D" w:rsidR="00946960" w:rsidRPr="00A01D29" w:rsidRDefault="008E3818" w:rsidP="00946960">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stan na 31.12.2016</w:t>
            </w:r>
          </w:p>
        </w:tc>
      </w:tr>
      <w:tr w:rsidR="00C819F6" w:rsidRPr="00A01D29" w14:paraId="01693C97" w14:textId="77777777" w:rsidTr="00A01D29">
        <w:trPr>
          <w:divId w:val="1023167579"/>
          <w:trHeight w:val="300"/>
        </w:trPr>
        <w:tc>
          <w:tcPr>
            <w:tcW w:w="3200" w:type="dxa"/>
            <w:tcBorders>
              <w:top w:val="nil"/>
              <w:left w:val="nil"/>
              <w:bottom w:val="nil"/>
              <w:right w:val="nil"/>
            </w:tcBorders>
            <w:shd w:val="clear" w:color="auto" w:fill="auto"/>
            <w:noWrap/>
            <w:vAlign w:val="bottom"/>
            <w:hideMark/>
          </w:tcPr>
          <w:p w14:paraId="6CC02854" w14:textId="77777777" w:rsidR="00C819F6" w:rsidRPr="00A01D29" w:rsidRDefault="00C819F6" w:rsidP="00C819F6">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Wartość  firmy T-matic Systems SA</w:t>
            </w:r>
          </w:p>
        </w:tc>
        <w:tc>
          <w:tcPr>
            <w:tcW w:w="200" w:type="dxa"/>
            <w:tcBorders>
              <w:top w:val="nil"/>
              <w:left w:val="nil"/>
              <w:bottom w:val="nil"/>
              <w:right w:val="nil"/>
            </w:tcBorders>
            <w:shd w:val="clear" w:color="auto" w:fill="auto"/>
            <w:noWrap/>
            <w:vAlign w:val="bottom"/>
            <w:hideMark/>
          </w:tcPr>
          <w:p w14:paraId="22D80851" w14:textId="77777777" w:rsidR="00C819F6" w:rsidRPr="00A01D29" w:rsidRDefault="00C819F6" w:rsidP="00C819F6">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54C3D12F"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773CD608"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73EBE890"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3C45DFAA"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5FA24044" w14:textId="77777777" w:rsidR="00C819F6" w:rsidRPr="00A01D29" w:rsidRDefault="00C819F6" w:rsidP="00C819F6">
            <w:pPr>
              <w:spacing w:after="0" w:line="240" w:lineRule="auto"/>
              <w:jc w:val="right"/>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3 029</w:t>
            </w:r>
          </w:p>
        </w:tc>
        <w:tc>
          <w:tcPr>
            <w:tcW w:w="960" w:type="dxa"/>
            <w:tcBorders>
              <w:top w:val="nil"/>
              <w:left w:val="nil"/>
              <w:bottom w:val="nil"/>
              <w:right w:val="nil"/>
            </w:tcBorders>
            <w:shd w:val="clear" w:color="auto" w:fill="auto"/>
            <w:noWrap/>
            <w:vAlign w:val="bottom"/>
            <w:hideMark/>
          </w:tcPr>
          <w:p w14:paraId="6E8863CA" w14:textId="04E069E8" w:rsidR="00C819F6" w:rsidRPr="00A01D29" w:rsidRDefault="00C819F6" w:rsidP="00C819F6">
            <w:pPr>
              <w:spacing w:after="0" w:line="240" w:lineRule="auto"/>
              <w:jc w:val="right"/>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3 029</w:t>
            </w:r>
          </w:p>
        </w:tc>
      </w:tr>
      <w:tr w:rsidR="00C819F6" w:rsidRPr="00A01D29" w14:paraId="79D08EB7" w14:textId="77777777" w:rsidTr="00A01D29">
        <w:trPr>
          <w:divId w:val="1023167579"/>
          <w:trHeight w:val="300"/>
        </w:trPr>
        <w:tc>
          <w:tcPr>
            <w:tcW w:w="3200" w:type="dxa"/>
            <w:tcBorders>
              <w:top w:val="nil"/>
              <w:left w:val="nil"/>
              <w:bottom w:val="nil"/>
              <w:right w:val="nil"/>
            </w:tcBorders>
            <w:shd w:val="clear" w:color="auto" w:fill="auto"/>
            <w:noWrap/>
            <w:vAlign w:val="bottom"/>
            <w:hideMark/>
          </w:tcPr>
          <w:p w14:paraId="3D46183D" w14:textId="77777777" w:rsidR="00C819F6" w:rsidRPr="00A01D29" w:rsidRDefault="00C819F6" w:rsidP="00C819F6">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Wartość firmy Docusoft Sp. z o.o.</w:t>
            </w:r>
          </w:p>
        </w:tc>
        <w:tc>
          <w:tcPr>
            <w:tcW w:w="200" w:type="dxa"/>
            <w:tcBorders>
              <w:top w:val="nil"/>
              <w:left w:val="nil"/>
              <w:bottom w:val="nil"/>
              <w:right w:val="nil"/>
            </w:tcBorders>
            <w:shd w:val="clear" w:color="auto" w:fill="auto"/>
            <w:noWrap/>
            <w:vAlign w:val="bottom"/>
            <w:hideMark/>
          </w:tcPr>
          <w:p w14:paraId="451CBC85" w14:textId="77777777" w:rsidR="00C819F6" w:rsidRPr="00A01D29" w:rsidRDefault="00C819F6" w:rsidP="00C819F6">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7A790FE2"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11633B94"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26F15497"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1346E4B3"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21C05137" w14:textId="77777777" w:rsidR="00C819F6" w:rsidRPr="00A01D29" w:rsidRDefault="00C819F6" w:rsidP="00C819F6">
            <w:pPr>
              <w:spacing w:after="0" w:line="240" w:lineRule="auto"/>
              <w:jc w:val="right"/>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1 352</w:t>
            </w:r>
          </w:p>
        </w:tc>
        <w:tc>
          <w:tcPr>
            <w:tcW w:w="960" w:type="dxa"/>
            <w:tcBorders>
              <w:top w:val="nil"/>
              <w:left w:val="nil"/>
              <w:bottom w:val="nil"/>
              <w:right w:val="nil"/>
            </w:tcBorders>
            <w:shd w:val="clear" w:color="auto" w:fill="auto"/>
            <w:noWrap/>
            <w:vAlign w:val="bottom"/>
            <w:hideMark/>
          </w:tcPr>
          <w:p w14:paraId="69F86892" w14:textId="60CF2461" w:rsidR="00C819F6" w:rsidRPr="00A01D29" w:rsidRDefault="00C819F6" w:rsidP="00C819F6">
            <w:pPr>
              <w:spacing w:after="0" w:line="240" w:lineRule="auto"/>
              <w:jc w:val="right"/>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1 352</w:t>
            </w:r>
          </w:p>
        </w:tc>
      </w:tr>
      <w:tr w:rsidR="00C819F6" w:rsidRPr="00A01D29" w14:paraId="79B707BA" w14:textId="77777777" w:rsidTr="00A01D29">
        <w:trPr>
          <w:divId w:val="1023167579"/>
          <w:trHeight w:val="300"/>
        </w:trPr>
        <w:tc>
          <w:tcPr>
            <w:tcW w:w="3200" w:type="dxa"/>
            <w:tcBorders>
              <w:top w:val="nil"/>
              <w:left w:val="nil"/>
              <w:bottom w:val="nil"/>
              <w:right w:val="nil"/>
            </w:tcBorders>
            <w:shd w:val="clear" w:color="auto" w:fill="auto"/>
            <w:noWrap/>
            <w:vAlign w:val="bottom"/>
            <w:hideMark/>
          </w:tcPr>
          <w:p w14:paraId="50FFEEFA" w14:textId="77777777" w:rsidR="00C819F6" w:rsidRPr="00A01D29" w:rsidRDefault="00C819F6" w:rsidP="00C819F6">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Wartość firmy ASI</w:t>
            </w:r>
          </w:p>
        </w:tc>
        <w:tc>
          <w:tcPr>
            <w:tcW w:w="200" w:type="dxa"/>
            <w:tcBorders>
              <w:top w:val="nil"/>
              <w:left w:val="nil"/>
              <w:bottom w:val="nil"/>
              <w:right w:val="nil"/>
            </w:tcBorders>
            <w:shd w:val="clear" w:color="auto" w:fill="auto"/>
            <w:noWrap/>
            <w:vAlign w:val="bottom"/>
            <w:hideMark/>
          </w:tcPr>
          <w:p w14:paraId="057FC743" w14:textId="77777777" w:rsidR="00C819F6" w:rsidRPr="00A01D29" w:rsidRDefault="00C819F6" w:rsidP="00C819F6">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120C1209"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741C9BB0"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088DA687"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3D3A389F"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7D9B12B6" w14:textId="77777777" w:rsidR="00C819F6" w:rsidRPr="00485AFB" w:rsidRDefault="00C819F6" w:rsidP="00C819F6">
            <w:pPr>
              <w:spacing w:after="0" w:line="240" w:lineRule="auto"/>
              <w:jc w:val="right"/>
              <w:rPr>
                <w:rFonts w:ascii="Calibri" w:eastAsia="Times New Roman" w:hAnsi="Calibri" w:cs="Times New Roman"/>
                <w:color w:val="000000"/>
                <w:sz w:val="12"/>
                <w:szCs w:val="12"/>
                <w:lang w:eastAsia="pl-PL"/>
              </w:rPr>
            </w:pPr>
            <w:r w:rsidRPr="00485AFB">
              <w:rPr>
                <w:rFonts w:ascii="Calibri" w:eastAsia="Times New Roman" w:hAnsi="Calibri" w:cs="Times New Roman"/>
                <w:color w:val="000000"/>
                <w:sz w:val="12"/>
                <w:szCs w:val="12"/>
                <w:lang w:eastAsia="pl-PL"/>
              </w:rPr>
              <w:t>4 549</w:t>
            </w:r>
          </w:p>
        </w:tc>
        <w:tc>
          <w:tcPr>
            <w:tcW w:w="960" w:type="dxa"/>
            <w:tcBorders>
              <w:top w:val="nil"/>
              <w:left w:val="nil"/>
              <w:bottom w:val="nil"/>
              <w:right w:val="nil"/>
            </w:tcBorders>
            <w:shd w:val="clear" w:color="auto" w:fill="auto"/>
            <w:noWrap/>
            <w:vAlign w:val="bottom"/>
            <w:hideMark/>
          </w:tcPr>
          <w:p w14:paraId="4129BFFC" w14:textId="52255DD7" w:rsidR="00C819F6" w:rsidRPr="00485AFB" w:rsidRDefault="00C819F6" w:rsidP="00C819F6">
            <w:pPr>
              <w:spacing w:after="0" w:line="240" w:lineRule="auto"/>
              <w:jc w:val="right"/>
              <w:rPr>
                <w:rFonts w:ascii="Calibri" w:eastAsia="Times New Roman" w:hAnsi="Calibri" w:cs="Times New Roman"/>
                <w:color w:val="000000"/>
                <w:sz w:val="12"/>
                <w:szCs w:val="12"/>
                <w:lang w:eastAsia="pl-PL"/>
              </w:rPr>
            </w:pPr>
            <w:r w:rsidRPr="00485AFB">
              <w:rPr>
                <w:rFonts w:ascii="Calibri" w:eastAsia="Times New Roman" w:hAnsi="Calibri" w:cs="Times New Roman"/>
                <w:color w:val="000000"/>
                <w:sz w:val="12"/>
                <w:szCs w:val="12"/>
                <w:lang w:eastAsia="pl-PL"/>
              </w:rPr>
              <w:t>4 549</w:t>
            </w:r>
          </w:p>
        </w:tc>
      </w:tr>
      <w:tr w:rsidR="00C819F6" w:rsidRPr="00A01D29" w14:paraId="0A1B0090" w14:textId="77777777" w:rsidTr="00A01D29">
        <w:trPr>
          <w:divId w:val="1023167579"/>
          <w:trHeight w:val="300"/>
        </w:trPr>
        <w:tc>
          <w:tcPr>
            <w:tcW w:w="3200" w:type="dxa"/>
            <w:tcBorders>
              <w:top w:val="nil"/>
              <w:left w:val="nil"/>
              <w:bottom w:val="nil"/>
              <w:right w:val="nil"/>
            </w:tcBorders>
            <w:shd w:val="clear" w:color="auto" w:fill="auto"/>
            <w:noWrap/>
            <w:vAlign w:val="bottom"/>
          </w:tcPr>
          <w:p w14:paraId="7DB05AF6" w14:textId="77777777" w:rsidR="00C819F6" w:rsidRPr="00A01D29" w:rsidRDefault="00C819F6" w:rsidP="00C819F6">
            <w:pPr>
              <w:spacing w:after="0" w:line="240" w:lineRule="auto"/>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Wartość firmy Geotik</w:t>
            </w:r>
          </w:p>
        </w:tc>
        <w:tc>
          <w:tcPr>
            <w:tcW w:w="200" w:type="dxa"/>
            <w:tcBorders>
              <w:top w:val="nil"/>
              <w:left w:val="nil"/>
              <w:bottom w:val="nil"/>
              <w:right w:val="nil"/>
            </w:tcBorders>
            <w:shd w:val="clear" w:color="auto" w:fill="auto"/>
            <w:noWrap/>
            <w:vAlign w:val="bottom"/>
          </w:tcPr>
          <w:p w14:paraId="719E7AE3" w14:textId="77777777" w:rsidR="00C819F6" w:rsidRPr="00A01D29" w:rsidRDefault="00C819F6" w:rsidP="00C819F6">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tcPr>
          <w:p w14:paraId="67DD497A"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tcPr>
          <w:p w14:paraId="2F58C6A1"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tcPr>
          <w:p w14:paraId="7BC8EB3F"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tcPr>
          <w:p w14:paraId="65F5CB24"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tcPr>
          <w:p w14:paraId="217F1CA4" w14:textId="58CC26A7" w:rsidR="00C819F6" w:rsidRPr="00485AFB" w:rsidRDefault="00C819F6" w:rsidP="00C819F6">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4 896</w:t>
            </w:r>
          </w:p>
        </w:tc>
        <w:tc>
          <w:tcPr>
            <w:tcW w:w="960" w:type="dxa"/>
            <w:tcBorders>
              <w:top w:val="nil"/>
              <w:left w:val="nil"/>
              <w:bottom w:val="nil"/>
              <w:right w:val="nil"/>
            </w:tcBorders>
            <w:shd w:val="clear" w:color="auto" w:fill="auto"/>
            <w:noWrap/>
            <w:vAlign w:val="bottom"/>
          </w:tcPr>
          <w:p w14:paraId="247A7D05" w14:textId="7E8DE5A8" w:rsidR="00C819F6" w:rsidRPr="00485AFB" w:rsidRDefault="00C819F6" w:rsidP="00C819F6">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4 879</w:t>
            </w:r>
          </w:p>
        </w:tc>
      </w:tr>
      <w:tr w:rsidR="00C819F6" w:rsidRPr="00A01D29" w14:paraId="44A8A3CD" w14:textId="77777777" w:rsidTr="00A01D29">
        <w:trPr>
          <w:divId w:val="1023167579"/>
          <w:trHeight w:val="300"/>
        </w:trPr>
        <w:tc>
          <w:tcPr>
            <w:tcW w:w="3200" w:type="dxa"/>
            <w:tcBorders>
              <w:top w:val="nil"/>
              <w:left w:val="nil"/>
              <w:bottom w:val="nil"/>
              <w:right w:val="nil"/>
            </w:tcBorders>
            <w:shd w:val="clear" w:color="auto" w:fill="auto"/>
            <w:noWrap/>
            <w:vAlign w:val="bottom"/>
            <w:hideMark/>
          </w:tcPr>
          <w:p w14:paraId="48F13C53" w14:textId="77777777" w:rsidR="00C819F6" w:rsidRPr="00A01D29" w:rsidRDefault="00C819F6" w:rsidP="00C819F6">
            <w:pPr>
              <w:spacing w:after="0" w:line="240" w:lineRule="auto"/>
              <w:rPr>
                <w:rFonts w:ascii="Calibri" w:eastAsia="Times New Roman" w:hAnsi="Calibri" w:cs="Times New Roman"/>
                <w:b/>
                <w:bCs/>
                <w:color w:val="000000"/>
                <w:sz w:val="12"/>
                <w:szCs w:val="12"/>
                <w:lang w:eastAsia="pl-PL"/>
              </w:rPr>
            </w:pPr>
            <w:r w:rsidRPr="00A01D29">
              <w:rPr>
                <w:rFonts w:ascii="Calibri" w:eastAsia="Times New Roman" w:hAnsi="Calibri" w:cs="Times New Roman"/>
                <w:b/>
                <w:bCs/>
                <w:color w:val="000000"/>
                <w:sz w:val="12"/>
                <w:szCs w:val="12"/>
                <w:lang w:eastAsia="pl-PL"/>
              </w:rPr>
              <w:t>Razem</w:t>
            </w:r>
          </w:p>
        </w:tc>
        <w:tc>
          <w:tcPr>
            <w:tcW w:w="200" w:type="dxa"/>
            <w:tcBorders>
              <w:top w:val="nil"/>
              <w:left w:val="nil"/>
              <w:bottom w:val="nil"/>
              <w:right w:val="nil"/>
            </w:tcBorders>
            <w:shd w:val="clear" w:color="auto" w:fill="auto"/>
            <w:noWrap/>
            <w:vAlign w:val="bottom"/>
            <w:hideMark/>
          </w:tcPr>
          <w:p w14:paraId="69A415D7" w14:textId="77777777" w:rsidR="00C819F6" w:rsidRPr="00A01D29" w:rsidRDefault="00C819F6" w:rsidP="00C819F6">
            <w:pPr>
              <w:spacing w:after="0" w:line="240" w:lineRule="auto"/>
              <w:rPr>
                <w:rFonts w:ascii="Calibri" w:eastAsia="Times New Roman" w:hAnsi="Calibri" w:cs="Times New Roman"/>
                <w:b/>
                <w:bCs/>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56E6C334"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6DDB8385" w14:textId="77777777" w:rsidR="00C819F6" w:rsidRPr="00A01D29" w:rsidRDefault="00C819F6" w:rsidP="00C819F6">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19517929"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65A1C67A" w14:textId="77777777" w:rsidR="00C819F6" w:rsidRPr="00A01D29" w:rsidRDefault="00C819F6" w:rsidP="00C819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0A481316" w14:textId="10203852" w:rsidR="00C819F6" w:rsidRPr="00A01D29" w:rsidRDefault="00C819F6" w:rsidP="00C819F6">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13 826</w:t>
            </w:r>
          </w:p>
        </w:tc>
        <w:tc>
          <w:tcPr>
            <w:tcW w:w="960" w:type="dxa"/>
            <w:tcBorders>
              <w:top w:val="nil"/>
              <w:left w:val="nil"/>
              <w:bottom w:val="nil"/>
              <w:right w:val="nil"/>
            </w:tcBorders>
            <w:shd w:val="clear" w:color="auto" w:fill="auto"/>
            <w:noWrap/>
            <w:vAlign w:val="bottom"/>
            <w:hideMark/>
          </w:tcPr>
          <w:p w14:paraId="0A10E187" w14:textId="1BBD4553" w:rsidR="00C819F6" w:rsidRPr="00A01D29" w:rsidRDefault="00C819F6" w:rsidP="00C819F6">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13 808</w:t>
            </w:r>
          </w:p>
        </w:tc>
      </w:tr>
    </w:tbl>
    <w:p w14:paraId="14A0CC50" w14:textId="77777777" w:rsidR="00FA5938" w:rsidRDefault="0073605B" w:rsidP="007C7C15">
      <w:pPr>
        <w:pStyle w:val="Bpodstbold"/>
      </w:pPr>
      <w:r>
        <w:fldChar w:fldCharType="end"/>
      </w:r>
    </w:p>
    <w:p w14:paraId="77CACE8F" w14:textId="73E4637E" w:rsidR="0073605B" w:rsidRDefault="006279E6" w:rsidP="0073605B">
      <w:pPr>
        <w:pStyle w:val="Bpodstawowy"/>
      </w:pPr>
      <w:r>
        <w:t xml:space="preserve">Na dzień 31 grudnia </w:t>
      </w:r>
      <w:r w:rsidR="00ED417C">
        <w:t>2017</w:t>
      </w:r>
      <w:r w:rsidR="0073605B">
        <w:t xml:space="preserve"> roku zostały przeprowadzone testy na utratę wartości firm</w:t>
      </w:r>
      <w:r w:rsidR="008E3818">
        <w:t xml:space="preserve">y, które potwierdziły </w:t>
      </w:r>
      <w:r w:rsidR="00473760">
        <w:t>wartości wykazane</w:t>
      </w:r>
      <w:r w:rsidR="0073605B">
        <w:t xml:space="preserve"> w powyższej tabeli.</w:t>
      </w:r>
    </w:p>
    <w:p w14:paraId="629EB728" w14:textId="77777777" w:rsidR="00997540" w:rsidRDefault="00997540" w:rsidP="0073605B">
      <w:pPr>
        <w:pStyle w:val="Bpodstawowy"/>
      </w:pPr>
    </w:p>
    <w:p w14:paraId="13622996" w14:textId="4BC4BCE3" w:rsidR="0002795B" w:rsidRDefault="00997540" w:rsidP="00997540">
      <w:pPr>
        <w:pStyle w:val="Bpodstawowy"/>
      </w:pPr>
      <w:r w:rsidRPr="00997540">
        <w:t xml:space="preserve">W związku z nabyciem przez Grupę w grudniu 2016 roku podmiotu Geotik, </w:t>
      </w:r>
      <w:r w:rsidR="00E77A1E">
        <w:t>w</w:t>
      </w:r>
      <w:r w:rsidRPr="00997540">
        <w:t xml:space="preserve"> sprawozdaniu za rok 2016  </w:t>
      </w:r>
      <w:r w:rsidR="0002795B" w:rsidRPr="00997540">
        <w:t>d</w:t>
      </w:r>
      <w:r w:rsidRPr="00997540">
        <w:t>okonano tymczasowego ustalenia wartości firmy będącej nadwyżką kosztu połącz</w:t>
      </w:r>
      <w:r w:rsidR="008E3818">
        <w:t xml:space="preserve">enia wynoszącego </w:t>
      </w:r>
      <w:r w:rsidR="008E3818">
        <w:br/>
        <w:t xml:space="preserve">5 050 tys. zł </w:t>
      </w:r>
      <w:r w:rsidRPr="00997540">
        <w:t>nad wa</w:t>
      </w:r>
      <w:r w:rsidR="008E3818">
        <w:t xml:space="preserve">rtością godziwą netto wstępnie </w:t>
      </w:r>
      <w:r w:rsidRPr="00997540">
        <w:t>zidentyfikowanych ak</w:t>
      </w:r>
      <w:r w:rsidR="008E3818">
        <w:t xml:space="preserve">tywów, zobowiązań i zobowiązań </w:t>
      </w:r>
      <w:r w:rsidRPr="00997540">
        <w:t>warunkowych o warto</w:t>
      </w:r>
      <w:r w:rsidR="008E3818">
        <w:t xml:space="preserve">ści 171 tys. zł. Wartość firmy </w:t>
      </w:r>
      <w:r w:rsidRPr="00997540">
        <w:t xml:space="preserve">Geotik/Ricaline ustalona na dzień 31 grudnia 2017 roku </w:t>
      </w:r>
      <w:r w:rsidR="008E3818">
        <w:br/>
        <w:t xml:space="preserve">w wysokości 4 </w:t>
      </w:r>
      <w:r w:rsidRPr="00997540">
        <w:t>896 tys. zł ma charakter ostateczny.</w:t>
      </w:r>
    </w:p>
    <w:p w14:paraId="3A633850" w14:textId="77777777" w:rsidR="00485AFB" w:rsidRDefault="00485AFB" w:rsidP="0073605B">
      <w:pPr>
        <w:pStyle w:val="Bpodstawowy"/>
      </w:pPr>
    </w:p>
    <w:p w14:paraId="0B74325A" w14:textId="77777777" w:rsidR="0073605B" w:rsidRDefault="0073605B" w:rsidP="0073605B">
      <w:pPr>
        <w:pStyle w:val="Nagwek1"/>
      </w:pPr>
      <w:bookmarkStart w:id="54" w:name="_Toc512612985"/>
      <w:r>
        <w:lastRenderedPageBreak/>
        <w:t>AKTYWA FINANSOWE DOSTĘPNE DO SPRZEDAŻY</w:t>
      </w:r>
      <w:bookmarkEnd w:id="54"/>
    </w:p>
    <w:p w14:paraId="03BC5FA5" w14:textId="77777777" w:rsidR="00FA5938" w:rsidRDefault="00534F42" w:rsidP="0073605B">
      <w:pPr>
        <w:pStyle w:val="Bpodstawowy"/>
      </w:pPr>
      <w:r>
        <w:t>Grupa nie posiada aktywów dostępnych do sprzedaży.</w:t>
      </w:r>
    </w:p>
    <w:p w14:paraId="6CADF237" w14:textId="77777777" w:rsidR="0081380D" w:rsidRDefault="0081380D" w:rsidP="007C7C15">
      <w:pPr>
        <w:pStyle w:val="Bpodstbold"/>
      </w:pPr>
    </w:p>
    <w:p w14:paraId="6D35D196" w14:textId="6D173028" w:rsidR="004A5CEC" w:rsidRPr="008E3818" w:rsidRDefault="00C65908" w:rsidP="00C65908">
      <w:pPr>
        <w:pStyle w:val="Nagwek1"/>
      </w:pPr>
      <w:bookmarkStart w:id="55" w:name="_Toc512612986"/>
      <w:r>
        <w:t>NALEŻNOŚCI DŁUGOTERMINOWE</w:t>
      </w:r>
      <w:bookmarkEnd w:id="55"/>
      <w:r w:rsidR="004A5CEC">
        <w:fldChar w:fldCharType="begin"/>
      </w:r>
      <w:r w:rsidR="004A5CEC">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SS7!W252K11:W256K18 </w:instrText>
      </w:r>
      <w:r w:rsidR="004A5CEC">
        <w:instrText xml:space="preserve">\a \f 4 \h  \* MERGEFORMAT </w:instrText>
      </w:r>
      <w:r w:rsidR="004A5CEC">
        <w:fldChar w:fldCharType="separate"/>
      </w:r>
    </w:p>
    <w:tbl>
      <w:tblPr>
        <w:tblW w:w="8931" w:type="dxa"/>
        <w:tblCellMar>
          <w:left w:w="70" w:type="dxa"/>
          <w:right w:w="70" w:type="dxa"/>
        </w:tblCellMar>
        <w:tblLook w:val="04A0" w:firstRow="1" w:lastRow="0" w:firstColumn="1" w:lastColumn="0" w:noHBand="0" w:noVBand="1"/>
      </w:tblPr>
      <w:tblGrid>
        <w:gridCol w:w="3216"/>
        <w:gridCol w:w="216"/>
        <w:gridCol w:w="856"/>
        <w:gridCol w:w="856"/>
        <w:gridCol w:w="976"/>
        <w:gridCol w:w="976"/>
        <w:gridCol w:w="842"/>
        <w:gridCol w:w="294"/>
        <w:gridCol w:w="699"/>
      </w:tblGrid>
      <w:tr w:rsidR="004A5CEC" w:rsidRPr="004A5CEC" w14:paraId="0FDEA547" w14:textId="77777777" w:rsidTr="004A5CEC">
        <w:trPr>
          <w:trHeight w:val="300"/>
        </w:trPr>
        <w:tc>
          <w:tcPr>
            <w:tcW w:w="3216" w:type="dxa"/>
            <w:tcBorders>
              <w:top w:val="nil"/>
              <w:left w:val="nil"/>
              <w:bottom w:val="single" w:sz="4" w:space="0" w:color="1F497D"/>
              <w:right w:val="nil"/>
            </w:tcBorders>
            <w:shd w:val="clear" w:color="auto" w:fill="auto"/>
            <w:noWrap/>
            <w:vAlign w:val="bottom"/>
            <w:hideMark/>
          </w:tcPr>
          <w:p w14:paraId="62D901B8" w14:textId="4AC4712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Należności długoterminowe</w:t>
            </w:r>
          </w:p>
        </w:tc>
        <w:tc>
          <w:tcPr>
            <w:tcW w:w="216" w:type="dxa"/>
            <w:tcBorders>
              <w:top w:val="nil"/>
              <w:left w:val="nil"/>
              <w:bottom w:val="single" w:sz="4" w:space="0" w:color="1F497D"/>
              <w:right w:val="nil"/>
            </w:tcBorders>
            <w:shd w:val="clear" w:color="auto" w:fill="auto"/>
            <w:noWrap/>
            <w:vAlign w:val="bottom"/>
            <w:hideMark/>
          </w:tcPr>
          <w:p w14:paraId="3A23C869"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09CC3273"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79B81222"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259C9093"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02631260"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1136" w:type="dxa"/>
            <w:gridSpan w:val="2"/>
            <w:tcBorders>
              <w:top w:val="nil"/>
              <w:left w:val="nil"/>
              <w:bottom w:val="single" w:sz="4" w:space="0" w:color="1F497D"/>
              <w:right w:val="nil"/>
            </w:tcBorders>
            <w:shd w:val="clear" w:color="auto" w:fill="auto"/>
            <w:noWrap/>
            <w:vAlign w:val="bottom"/>
            <w:hideMark/>
          </w:tcPr>
          <w:p w14:paraId="2DC49E7B"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699" w:type="dxa"/>
            <w:tcBorders>
              <w:top w:val="nil"/>
              <w:left w:val="nil"/>
              <w:bottom w:val="single" w:sz="4" w:space="0" w:color="1F497D"/>
              <w:right w:val="nil"/>
            </w:tcBorders>
            <w:shd w:val="clear" w:color="auto" w:fill="auto"/>
            <w:noWrap/>
            <w:vAlign w:val="bottom"/>
            <w:hideMark/>
          </w:tcPr>
          <w:p w14:paraId="6B00919A"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r>
      <w:tr w:rsidR="004A5CEC" w:rsidRPr="004A5CEC" w14:paraId="42D4797C" w14:textId="77777777" w:rsidTr="004A5CEC">
        <w:trPr>
          <w:trHeight w:val="300"/>
        </w:trPr>
        <w:tc>
          <w:tcPr>
            <w:tcW w:w="3216" w:type="dxa"/>
            <w:tcBorders>
              <w:top w:val="nil"/>
              <w:left w:val="nil"/>
              <w:bottom w:val="nil"/>
              <w:right w:val="nil"/>
            </w:tcBorders>
            <w:shd w:val="clear" w:color="auto" w:fill="auto"/>
            <w:noWrap/>
            <w:vAlign w:val="bottom"/>
            <w:hideMark/>
          </w:tcPr>
          <w:p w14:paraId="6B7750A9"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5B5E4241"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A208FF4"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E3F6366"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0D51F24"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B186ECF"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42" w:type="dxa"/>
            <w:tcBorders>
              <w:top w:val="nil"/>
              <w:left w:val="nil"/>
              <w:bottom w:val="single" w:sz="4" w:space="0" w:color="auto"/>
              <w:right w:val="nil"/>
            </w:tcBorders>
            <w:shd w:val="clear" w:color="auto" w:fill="auto"/>
            <w:hideMark/>
          </w:tcPr>
          <w:p w14:paraId="035FE706"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stan na 31.12.2017</w:t>
            </w:r>
          </w:p>
        </w:tc>
        <w:tc>
          <w:tcPr>
            <w:tcW w:w="993" w:type="dxa"/>
            <w:gridSpan w:val="2"/>
            <w:tcBorders>
              <w:top w:val="nil"/>
              <w:left w:val="nil"/>
              <w:bottom w:val="single" w:sz="4" w:space="0" w:color="auto"/>
              <w:right w:val="nil"/>
            </w:tcBorders>
            <w:shd w:val="clear" w:color="auto" w:fill="auto"/>
            <w:hideMark/>
          </w:tcPr>
          <w:p w14:paraId="112E9345"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stan na 31.12.2016</w:t>
            </w:r>
          </w:p>
        </w:tc>
      </w:tr>
      <w:tr w:rsidR="004A5CEC" w:rsidRPr="004A5CEC" w14:paraId="4394B818" w14:textId="77777777" w:rsidTr="004A5CEC">
        <w:trPr>
          <w:trHeight w:val="300"/>
        </w:trPr>
        <w:tc>
          <w:tcPr>
            <w:tcW w:w="3216" w:type="dxa"/>
            <w:tcBorders>
              <w:top w:val="nil"/>
              <w:left w:val="nil"/>
              <w:bottom w:val="nil"/>
              <w:right w:val="nil"/>
            </w:tcBorders>
            <w:shd w:val="clear" w:color="auto" w:fill="auto"/>
            <w:noWrap/>
            <w:vAlign w:val="bottom"/>
            <w:hideMark/>
          </w:tcPr>
          <w:p w14:paraId="6C456575"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Należności handlowe od pozostałych jednostek *</w:t>
            </w:r>
          </w:p>
        </w:tc>
        <w:tc>
          <w:tcPr>
            <w:tcW w:w="216" w:type="dxa"/>
            <w:tcBorders>
              <w:top w:val="nil"/>
              <w:left w:val="nil"/>
              <w:bottom w:val="nil"/>
              <w:right w:val="nil"/>
            </w:tcBorders>
            <w:shd w:val="clear" w:color="auto" w:fill="auto"/>
            <w:noWrap/>
            <w:vAlign w:val="bottom"/>
            <w:hideMark/>
          </w:tcPr>
          <w:p w14:paraId="3D522A6C"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43240E3"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6EFFB29"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F8344AA"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9EDEF66"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1136" w:type="dxa"/>
            <w:gridSpan w:val="2"/>
            <w:tcBorders>
              <w:top w:val="nil"/>
              <w:left w:val="nil"/>
              <w:bottom w:val="nil"/>
              <w:right w:val="nil"/>
            </w:tcBorders>
            <w:shd w:val="clear" w:color="auto" w:fill="auto"/>
            <w:noWrap/>
            <w:vAlign w:val="bottom"/>
            <w:hideMark/>
          </w:tcPr>
          <w:p w14:paraId="0805D408"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6 262,0</w:t>
            </w:r>
          </w:p>
        </w:tc>
        <w:tc>
          <w:tcPr>
            <w:tcW w:w="699" w:type="dxa"/>
            <w:tcBorders>
              <w:top w:val="nil"/>
              <w:left w:val="nil"/>
              <w:bottom w:val="nil"/>
              <w:right w:val="nil"/>
            </w:tcBorders>
            <w:shd w:val="clear" w:color="auto" w:fill="auto"/>
            <w:noWrap/>
            <w:vAlign w:val="bottom"/>
            <w:hideMark/>
          </w:tcPr>
          <w:p w14:paraId="62A3DE51"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7 556,0</w:t>
            </w:r>
          </w:p>
        </w:tc>
      </w:tr>
      <w:tr w:rsidR="004A5CEC" w:rsidRPr="004A5CEC" w14:paraId="6884E2EE" w14:textId="77777777" w:rsidTr="004A5CEC">
        <w:trPr>
          <w:trHeight w:val="300"/>
        </w:trPr>
        <w:tc>
          <w:tcPr>
            <w:tcW w:w="3216" w:type="dxa"/>
            <w:tcBorders>
              <w:top w:val="nil"/>
              <w:left w:val="nil"/>
              <w:bottom w:val="nil"/>
              <w:right w:val="nil"/>
            </w:tcBorders>
            <w:shd w:val="clear" w:color="auto" w:fill="auto"/>
            <w:noWrap/>
            <w:vAlign w:val="bottom"/>
            <w:hideMark/>
          </w:tcPr>
          <w:p w14:paraId="3B67556C"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Pozostałe należności</w:t>
            </w:r>
          </w:p>
        </w:tc>
        <w:tc>
          <w:tcPr>
            <w:tcW w:w="216" w:type="dxa"/>
            <w:tcBorders>
              <w:top w:val="nil"/>
              <w:left w:val="nil"/>
              <w:bottom w:val="nil"/>
              <w:right w:val="nil"/>
            </w:tcBorders>
            <w:shd w:val="clear" w:color="auto" w:fill="auto"/>
            <w:noWrap/>
            <w:vAlign w:val="bottom"/>
            <w:hideMark/>
          </w:tcPr>
          <w:p w14:paraId="0644EEDF"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D8CA44D"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787D5CC"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121B2F2"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4DAE4D4"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1136" w:type="dxa"/>
            <w:gridSpan w:val="2"/>
            <w:tcBorders>
              <w:top w:val="nil"/>
              <w:left w:val="nil"/>
              <w:bottom w:val="nil"/>
              <w:right w:val="nil"/>
            </w:tcBorders>
            <w:shd w:val="clear" w:color="auto" w:fill="auto"/>
            <w:noWrap/>
            <w:vAlign w:val="bottom"/>
            <w:hideMark/>
          </w:tcPr>
          <w:p w14:paraId="4C8956AE"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95,0</w:t>
            </w:r>
          </w:p>
        </w:tc>
        <w:tc>
          <w:tcPr>
            <w:tcW w:w="699" w:type="dxa"/>
            <w:tcBorders>
              <w:top w:val="nil"/>
              <w:left w:val="nil"/>
              <w:bottom w:val="nil"/>
              <w:right w:val="nil"/>
            </w:tcBorders>
            <w:shd w:val="clear" w:color="auto" w:fill="auto"/>
            <w:noWrap/>
            <w:vAlign w:val="bottom"/>
            <w:hideMark/>
          </w:tcPr>
          <w:p w14:paraId="4BCF3DDB"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125,0</w:t>
            </w:r>
          </w:p>
        </w:tc>
      </w:tr>
      <w:tr w:rsidR="004A5CEC" w:rsidRPr="004A5CEC" w14:paraId="7BF6EBE4" w14:textId="77777777" w:rsidTr="004A5CEC">
        <w:trPr>
          <w:trHeight w:val="300"/>
        </w:trPr>
        <w:tc>
          <w:tcPr>
            <w:tcW w:w="3216" w:type="dxa"/>
            <w:tcBorders>
              <w:top w:val="nil"/>
              <w:left w:val="nil"/>
              <w:bottom w:val="nil"/>
              <w:right w:val="nil"/>
            </w:tcBorders>
            <w:shd w:val="clear" w:color="auto" w:fill="auto"/>
            <w:noWrap/>
            <w:vAlign w:val="bottom"/>
            <w:hideMark/>
          </w:tcPr>
          <w:p w14:paraId="4D02C5A3" w14:textId="77777777" w:rsidR="004A5CEC" w:rsidRPr="004A5CEC" w:rsidRDefault="004A5CEC" w:rsidP="004A5CEC">
            <w:pPr>
              <w:spacing w:after="0" w:line="240" w:lineRule="auto"/>
              <w:rPr>
                <w:rFonts w:ascii="Calibri" w:eastAsia="Times New Roman" w:hAnsi="Calibri" w:cs="Calibri"/>
                <w:b/>
                <w:bCs/>
                <w:color w:val="000000"/>
                <w:sz w:val="12"/>
                <w:szCs w:val="12"/>
                <w:lang w:eastAsia="pl-PL"/>
              </w:rPr>
            </w:pPr>
            <w:r w:rsidRPr="004A5CEC">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7E64DDBF" w14:textId="77777777" w:rsidR="004A5CEC" w:rsidRPr="004A5CEC" w:rsidRDefault="004A5CEC" w:rsidP="004A5CEC">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E9BD8ED"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BDDF5B5"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D27F31A"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0A5F7D4"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1136" w:type="dxa"/>
            <w:gridSpan w:val="2"/>
            <w:tcBorders>
              <w:top w:val="nil"/>
              <w:left w:val="nil"/>
              <w:bottom w:val="nil"/>
              <w:right w:val="nil"/>
            </w:tcBorders>
            <w:shd w:val="clear" w:color="auto" w:fill="auto"/>
            <w:noWrap/>
            <w:vAlign w:val="bottom"/>
            <w:hideMark/>
          </w:tcPr>
          <w:p w14:paraId="4A212927" w14:textId="77777777" w:rsidR="004A5CEC" w:rsidRPr="004A5CEC" w:rsidRDefault="004A5CEC" w:rsidP="004A5CEC">
            <w:pPr>
              <w:spacing w:after="0" w:line="240" w:lineRule="auto"/>
              <w:jc w:val="right"/>
              <w:rPr>
                <w:rFonts w:ascii="Calibri" w:eastAsia="Times New Roman" w:hAnsi="Calibri" w:cs="Calibri"/>
                <w:b/>
                <w:bCs/>
                <w:color w:val="000000"/>
                <w:sz w:val="12"/>
                <w:szCs w:val="12"/>
                <w:lang w:eastAsia="pl-PL"/>
              </w:rPr>
            </w:pPr>
            <w:r w:rsidRPr="004A5CEC">
              <w:rPr>
                <w:rFonts w:ascii="Calibri" w:eastAsia="Times New Roman" w:hAnsi="Calibri" w:cs="Calibri"/>
                <w:b/>
                <w:bCs/>
                <w:color w:val="000000"/>
                <w:sz w:val="12"/>
                <w:szCs w:val="12"/>
                <w:lang w:eastAsia="pl-PL"/>
              </w:rPr>
              <w:t>6 357,0</w:t>
            </w:r>
          </w:p>
        </w:tc>
        <w:tc>
          <w:tcPr>
            <w:tcW w:w="699" w:type="dxa"/>
            <w:tcBorders>
              <w:top w:val="nil"/>
              <w:left w:val="nil"/>
              <w:bottom w:val="nil"/>
              <w:right w:val="nil"/>
            </w:tcBorders>
            <w:shd w:val="clear" w:color="auto" w:fill="auto"/>
            <w:noWrap/>
            <w:vAlign w:val="bottom"/>
            <w:hideMark/>
          </w:tcPr>
          <w:p w14:paraId="75348C4A" w14:textId="77777777" w:rsidR="004A5CEC" w:rsidRPr="004A5CEC" w:rsidRDefault="004A5CEC" w:rsidP="004A5CEC">
            <w:pPr>
              <w:spacing w:after="0" w:line="240" w:lineRule="auto"/>
              <w:jc w:val="right"/>
              <w:rPr>
                <w:rFonts w:ascii="Calibri" w:eastAsia="Times New Roman" w:hAnsi="Calibri" w:cs="Calibri"/>
                <w:b/>
                <w:bCs/>
                <w:color w:val="000000"/>
                <w:sz w:val="12"/>
                <w:szCs w:val="12"/>
                <w:lang w:eastAsia="pl-PL"/>
              </w:rPr>
            </w:pPr>
            <w:r w:rsidRPr="004A5CEC">
              <w:rPr>
                <w:rFonts w:ascii="Calibri" w:eastAsia="Times New Roman" w:hAnsi="Calibri" w:cs="Calibri"/>
                <w:b/>
                <w:bCs/>
                <w:color w:val="000000"/>
                <w:sz w:val="12"/>
                <w:szCs w:val="12"/>
                <w:lang w:eastAsia="pl-PL"/>
              </w:rPr>
              <w:t>7 681,0</w:t>
            </w:r>
          </w:p>
        </w:tc>
      </w:tr>
    </w:tbl>
    <w:p w14:paraId="2B5D1BBE" w14:textId="4806B085" w:rsidR="00B77268" w:rsidRDefault="004A5CEC" w:rsidP="00B77268">
      <w:r>
        <w:fldChar w:fldCharType="end"/>
      </w:r>
    </w:p>
    <w:p w14:paraId="2DFE16A0" w14:textId="77777777" w:rsidR="00B77268" w:rsidRPr="008E3818" w:rsidRDefault="00B77268" w:rsidP="00B77268">
      <w:pPr>
        <w:rPr>
          <w:rFonts w:cstheme="minorHAnsi"/>
          <w:sz w:val="14"/>
          <w:szCs w:val="16"/>
          <w:lang w:eastAsia="ar-SA"/>
        </w:rPr>
      </w:pPr>
      <w:r w:rsidRPr="008E3818">
        <w:rPr>
          <w:rFonts w:cstheme="minorHAnsi"/>
          <w:sz w:val="14"/>
          <w:szCs w:val="16"/>
          <w:lang w:eastAsia="ar-SA"/>
        </w:rPr>
        <w:t>*)</w:t>
      </w:r>
      <w:r w:rsidR="00C65908" w:rsidRPr="008E3818">
        <w:rPr>
          <w:rFonts w:cstheme="minorHAnsi"/>
          <w:sz w:val="14"/>
          <w:szCs w:val="16"/>
          <w:lang w:eastAsia="ar-SA"/>
        </w:rPr>
        <w:t>Należności handlowe długoterminowe to należności z tytułu leasingu</w:t>
      </w:r>
      <w:r w:rsidRPr="008E3818">
        <w:rPr>
          <w:rFonts w:cstheme="minorHAnsi"/>
          <w:sz w:val="14"/>
          <w:szCs w:val="16"/>
          <w:lang w:eastAsia="ar-SA"/>
        </w:rPr>
        <w:t>.</w:t>
      </w:r>
    </w:p>
    <w:p w14:paraId="45A7A5C5" w14:textId="1BA9DB74" w:rsidR="004A5CEC" w:rsidRPr="008E3818" w:rsidRDefault="00C65908" w:rsidP="007C7C15">
      <w:pPr>
        <w:pStyle w:val="Nagwek1"/>
        <w:rPr>
          <w:b/>
        </w:rPr>
      </w:pPr>
      <w:bookmarkStart w:id="56" w:name="_Toc512612987"/>
      <w:r>
        <w:t>ZAPASY</w:t>
      </w:r>
      <w:bookmarkEnd w:id="56"/>
      <w:r w:rsidR="004A5CEC">
        <w:fldChar w:fldCharType="begin"/>
      </w:r>
      <w:r w:rsidR="004A5CEC">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SS7!W258K11:W263K18 </w:instrText>
      </w:r>
      <w:r w:rsidR="004A5CEC">
        <w:instrText xml:space="preserve">\a \f 4 \h  \* MERGEFORMAT </w:instrText>
      </w:r>
      <w:r w:rsidR="004A5CEC">
        <w:fldChar w:fldCharType="separate"/>
      </w:r>
    </w:p>
    <w:tbl>
      <w:tblPr>
        <w:tblW w:w="8931" w:type="dxa"/>
        <w:tblCellMar>
          <w:left w:w="70" w:type="dxa"/>
          <w:right w:w="70" w:type="dxa"/>
        </w:tblCellMar>
        <w:tblLook w:val="04A0" w:firstRow="1" w:lastRow="0" w:firstColumn="1" w:lastColumn="0" w:noHBand="0" w:noVBand="1"/>
      </w:tblPr>
      <w:tblGrid>
        <w:gridCol w:w="3216"/>
        <w:gridCol w:w="216"/>
        <w:gridCol w:w="856"/>
        <w:gridCol w:w="856"/>
        <w:gridCol w:w="976"/>
        <w:gridCol w:w="976"/>
        <w:gridCol w:w="984"/>
        <w:gridCol w:w="851"/>
      </w:tblGrid>
      <w:tr w:rsidR="004A5CEC" w:rsidRPr="004A5CEC" w14:paraId="20A2FCEE" w14:textId="77777777" w:rsidTr="004A5CEC">
        <w:trPr>
          <w:trHeight w:val="300"/>
        </w:trPr>
        <w:tc>
          <w:tcPr>
            <w:tcW w:w="3216" w:type="dxa"/>
            <w:tcBorders>
              <w:top w:val="nil"/>
              <w:left w:val="nil"/>
              <w:bottom w:val="single" w:sz="4" w:space="0" w:color="1F497D"/>
              <w:right w:val="nil"/>
            </w:tcBorders>
            <w:shd w:val="clear" w:color="auto" w:fill="auto"/>
            <w:noWrap/>
            <w:vAlign w:val="bottom"/>
            <w:hideMark/>
          </w:tcPr>
          <w:p w14:paraId="445A2797" w14:textId="3653BDDD" w:rsidR="004A5CEC" w:rsidRPr="004A5CEC" w:rsidRDefault="004A5CEC">
            <w:pP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xml:space="preserve">Zapasy </w:t>
            </w:r>
          </w:p>
        </w:tc>
        <w:tc>
          <w:tcPr>
            <w:tcW w:w="216" w:type="dxa"/>
            <w:tcBorders>
              <w:top w:val="nil"/>
              <w:left w:val="nil"/>
              <w:bottom w:val="single" w:sz="4" w:space="0" w:color="1F497D"/>
              <w:right w:val="nil"/>
            </w:tcBorders>
            <w:shd w:val="clear" w:color="auto" w:fill="auto"/>
            <w:noWrap/>
            <w:vAlign w:val="bottom"/>
            <w:hideMark/>
          </w:tcPr>
          <w:p w14:paraId="51AD986F"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0BBDBD3C"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09115149"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7868109E"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4B5278F4"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984" w:type="dxa"/>
            <w:tcBorders>
              <w:top w:val="nil"/>
              <w:left w:val="nil"/>
              <w:bottom w:val="single" w:sz="4" w:space="0" w:color="1F497D"/>
              <w:right w:val="nil"/>
            </w:tcBorders>
            <w:shd w:val="clear" w:color="auto" w:fill="auto"/>
            <w:noWrap/>
            <w:vAlign w:val="bottom"/>
            <w:hideMark/>
          </w:tcPr>
          <w:p w14:paraId="35F716B6"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632F1770"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r>
      <w:tr w:rsidR="004A5CEC" w:rsidRPr="004A5CEC" w14:paraId="650BBB28" w14:textId="77777777" w:rsidTr="004A5CEC">
        <w:trPr>
          <w:trHeight w:val="300"/>
        </w:trPr>
        <w:tc>
          <w:tcPr>
            <w:tcW w:w="3216" w:type="dxa"/>
            <w:tcBorders>
              <w:top w:val="nil"/>
              <w:left w:val="nil"/>
              <w:bottom w:val="nil"/>
              <w:right w:val="nil"/>
            </w:tcBorders>
            <w:shd w:val="clear" w:color="auto" w:fill="auto"/>
            <w:noWrap/>
            <w:vAlign w:val="bottom"/>
            <w:hideMark/>
          </w:tcPr>
          <w:p w14:paraId="27CDF6C0"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237FF7BF"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F50259C"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0BFDFF6"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BFFB7D0"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C3B5911"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84" w:type="dxa"/>
            <w:tcBorders>
              <w:top w:val="nil"/>
              <w:left w:val="nil"/>
              <w:bottom w:val="single" w:sz="4" w:space="0" w:color="auto"/>
              <w:right w:val="nil"/>
            </w:tcBorders>
            <w:shd w:val="clear" w:color="auto" w:fill="auto"/>
            <w:hideMark/>
          </w:tcPr>
          <w:p w14:paraId="4BD4A4FC"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stan na 31.12.2017</w:t>
            </w:r>
          </w:p>
        </w:tc>
        <w:tc>
          <w:tcPr>
            <w:tcW w:w="851" w:type="dxa"/>
            <w:tcBorders>
              <w:top w:val="nil"/>
              <w:left w:val="nil"/>
              <w:bottom w:val="single" w:sz="4" w:space="0" w:color="auto"/>
              <w:right w:val="nil"/>
            </w:tcBorders>
            <w:shd w:val="clear" w:color="auto" w:fill="auto"/>
            <w:hideMark/>
          </w:tcPr>
          <w:p w14:paraId="37CA4026"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stan na 31.12.2016</w:t>
            </w:r>
          </w:p>
        </w:tc>
      </w:tr>
      <w:tr w:rsidR="004A5CEC" w:rsidRPr="004A5CEC" w14:paraId="7456A40E" w14:textId="77777777" w:rsidTr="004A5CEC">
        <w:trPr>
          <w:trHeight w:val="300"/>
        </w:trPr>
        <w:tc>
          <w:tcPr>
            <w:tcW w:w="3216" w:type="dxa"/>
            <w:tcBorders>
              <w:top w:val="nil"/>
              <w:left w:val="nil"/>
              <w:bottom w:val="nil"/>
              <w:right w:val="nil"/>
            </w:tcBorders>
            <w:shd w:val="clear" w:color="auto" w:fill="auto"/>
            <w:noWrap/>
            <w:vAlign w:val="bottom"/>
            <w:hideMark/>
          </w:tcPr>
          <w:p w14:paraId="0E17E711"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Towary i materiały brutto</w:t>
            </w:r>
          </w:p>
        </w:tc>
        <w:tc>
          <w:tcPr>
            <w:tcW w:w="216" w:type="dxa"/>
            <w:tcBorders>
              <w:top w:val="nil"/>
              <w:left w:val="nil"/>
              <w:bottom w:val="nil"/>
              <w:right w:val="nil"/>
            </w:tcBorders>
            <w:shd w:val="clear" w:color="auto" w:fill="auto"/>
            <w:noWrap/>
            <w:vAlign w:val="bottom"/>
            <w:hideMark/>
          </w:tcPr>
          <w:p w14:paraId="4608427B"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5EB3137"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ACBDE39"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A192958"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253D988"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05CCF19A"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9 580,0</w:t>
            </w:r>
          </w:p>
        </w:tc>
        <w:tc>
          <w:tcPr>
            <w:tcW w:w="851" w:type="dxa"/>
            <w:tcBorders>
              <w:top w:val="nil"/>
              <w:left w:val="nil"/>
              <w:bottom w:val="nil"/>
              <w:right w:val="nil"/>
            </w:tcBorders>
            <w:shd w:val="clear" w:color="auto" w:fill="auto"/>
            <w:noWrap/>
            <w:vAlign w:val="bottom"/>
            <w:hideMark/>
          </w:tcPr>
          <w:p w14:paraId="225D6774"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12 036,0</w:t>
            </w:r>
          </w:p>
        </w:tc>
      </w:tr>
      <w:tr w:rsidR="004A5CEC" w:rsidRPr="004A5CEC" w14:paraId="10352B5C" w14:textId="77777777" w:rsidTr="004A5CEC">
        <w:trPr>
          <w:trHeight w:val="300"/>
        </w:trPr>
        <w:tc>
          <w:tcPr>
            <w:tcW w:w="3216" w:type="dxa"/>
            <w:tcBorders>
              <w:top w:val="nil"/>
              <w:left w:val="nil"/>
              <w:bottom w:val="nil"/>
              <w:right w:val="nil"/>
            </w:tcBorders>
            <w:shd w:val="clear" w:color="auto" w:fill="auto"/>
            <w:noWrap/>
            <w:vAlign w:val="bottom"/>
            <w:hideMark/>
          </w:tcPr>
          <w:p w14:paraId="3AE0A1E6"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xml:space="preserve">Odpis aktualizujący </w:t>
            </w:r>
          </w:p>
        </w:tc>
        <w:tc>
          <w:tcPr>
            <w:tcW w:w="216" w:type="dxa"/>
            <w:tcBorders>
              <w:top w:val="nil"/>
              <w:left w:val="nil"/>
              <w:bottom w:val="nil"/>
              <w:right w:val="nil"/>
            </w:tcBorders>
            <w:shd w:val="clear" w:color="auto" w:fill="auto"/>
            <w:noWrap/>
            <w:vAlign w:val="bottom"/>
            <w:hideMark/>
          </w:tcPr>
          <w:p w14:paraId="56AFD549"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2963E77"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8E7391E"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986FE3A"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AD3D819"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2C163FE7"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-324,0</w:t>
            </w:r>
          </w:p>
        </w:tc>
        <w:tc>
          <w:tcPr>
            <w:tcW w:w="851" w:type="dxa"/>
            <w:tcBorders>
              <w:top w:val="nil"/>
              <w:left w:val="nil"/>
              <w:bottom w:val="nil"/>
              <w:right w:val="nil"/>
            </w:tcBorders>
            <w:shd w:val="clear" w:color="auto" w:fill="auto"/>
            <w:noWrap/>
            <w:vAlign w:val="bottom"/>
            <w:hideMark/>
          </w:tcPr>
          <w:p w14:paraId="6C9E4E77"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-2 215,0</w:t>
            </w:r>
          </w:p>
        </w:tc>
      </w:tr>
      <w:tr w:rsidR="004A5CEC" w:rsidRPr="004A5CEC" w14:paraId="272D73A5" w14:textId="77777777" w:rsidTr="004A5CEC">
        <w:trPr>
          <w:trHeight w:val="300"/>
        </w:trPr>
        <w:tc>
          <w:tcPr>
            <w:tcW w:w="3216" w:type="dxa"/>
            <w:tcBorders>
              <w:top w:val="nil"/>
              <w:left w:val="nil"/>
              <w:bottom w:val="nil"/>
              <w:right w:val="nil"/>
            </w:tcBorders>
            <w:shd w:val="clear" w:color="auto" w:fill="auto"/>
            <w:noWrap/>
            <w:vAlign w:val="bottom"/>
            <w:hideMark/>
          </w:tcPr>
          <w:p w14:paraId="62CD3346"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Zaliczki na poczet dostaw towarów</w:t>
            </w:r>
          </w:p>
        </w:tc>
        <w:tc>
          <w:tcPr>
            <w:tcW w:w="216" w:type="dxa"/>
            <w:tcBorders>
              <w:top w:val="nil"/>
              <w:left w:val="nil"/>
              <w:bottom w:val="nil"/>
              <w:right w:val="nil"/>
            </w:tcBorders>
            <w:shd w:val="clear" w:color="auto" w:fill="auto"/>
            <w:noWrap/>
            <w:vAlign w:val="bottom"/>
            <w:hideMark/>
          </w:tcPr>
          <w:p w14:paraId="7534EFE0"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AE3505A"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D8E366E"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3CAFA77"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CF7A5A2"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439A221A"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26,0</w:t>
            </w:r>
          </w:p>
        </w:tc>
        <w:tc>
          <w:tcPr>
            <w:tcW w:w="851" w:type="dxa"/>
            <w:tcBorders>
              <w:top w:val="nil"/>
              <w:left w:val="nil"/>
              <w:bottom w:val="nil"/>
              <w:right w:val="nil"/>
            </w:tcBorders>
            <w:shd w:val="clear" w:color="auto" w:fill="auto"/>
            <w:noWrap/>
            <w:vAlign w:val="bottom"/>
            <w:hideMark/>
          </w:tcPr>
          <w:p w14:paraId="0B1B08CE"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142,0</w:t>
            </w:r>
          </w:p>
        </w:tc>
      </w:tr>
      <w:tr w:rsidR="004A5CEC" w:rsidRPr="004A5CEC" w14:paraId="25FB5760" w14:textId="77777777" w:rsidTr="004A5CEC">
        <w:trPr>
          <w:trHeight w:val="300"/>
        </w:trPr>
        <w:tc>
          <w:tcPr>
            <w:tcW w:w="3216" w:type="dxa"/>
            <w:tcBorders>
              <w:top w:val="nil"/>
              <w:left w:val="nil"/>
              <w:bottom w:val="nil"/>
              <w:right w:val="nil"/>
            </w:tcBorders>
            <w:shd w:val="clear" w:color="auto" w:fill="auto"/>
            <w:noWrap/>
            <w:vAlign w:val="bottom"/>
            <w:hideMark/>
          </w:tcPr>
          <w:p w14:paraId="15BA4C3F" w14:textId="77777777" w:rsidR="004A5CEC" w:rsidRPr="004A5CEC" w:rsidRDefault="004A5CEC" w:rsidP="004A5CEC">
            <w:pPr>
              <w:spacing w:after="0" w:line="240" w:lineRule="auto"/>
              <w:rPr>
                <w:rFonts w:ascii="Calibri" w:eastAsia="Times New Roman" w:hAnsi="Calibri" w:cs="Calibri"/>
                <w:b/>
                <w:bCs/>
                <w:color w:val="000000"/>
                <w:sz w:val="12"/>
                <w:szCs w:val="12"/>
                <w:lang w:eastAsia="pl-PL"/>
              </w:rPr>
            </w:pPr>
            <w:r w:rsidRPr="004A5CEC">
              <w:rPr>
                <w:rFonts w:ascii="Calibri" w:eastAsia="Times New Roman" w:hAnsi="Calibri" w:cs="Calibri"/>
                <w:b/>
                <w:bCs/>
                <w:color w:val="000000"/>
                <w:sz w:val="12"/>
                <w:szCs w:val="12"/>
                <w:lang w:eastAsia="pl-PL"/>
              </w:rPr>
              <w:t> Zapasy ogółem</w:t>
            </w:r>
          </w:p>
        </w:tc>
        <w:tc>
          <w:tcPr>
            <w:tcW w:w="216" w:type="dxa"/>
            <w:tcBorders>
              <w:top w:val="nil"/>
              <w:left w:val="nil"/>
              <w:bottom w:val="nil"/>
              <w:right w:val="nil"/>
            </w:tcBorders>
            <w:shd w:val="clear" w:color="auto" w:fill="auto"/>
            <w:noWrap/>
            <w:vAlign w:val="bottom"/>
            <w:hideMark/>
          </w:tcPr>
          <w:p w14:paraId="270BD56B" w14:textId="77777777" w:rsidR="004A5CEC" w:rsidRPr="004A5CEC" w:rsidRDefault="004A5CEC" w:rsidP="004A5CEC">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C073D1F"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CC07A2C"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F1BAE65"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3FE2C4F"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78F6C7CF" w14:textId="15A4B3AB" w:rsidR="004A5CEC" w:rsidRPr="004A5CEC" w:rsidRDefault="00B74BB6" w:rsidP="004A5CEC">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9 281</w:t>
            </w:r>
            <w:r w:rsidR="004A5CEC" w:rsidRPr="004A5CEC">
              <w:rPr>
                <w:rFonts w:ascii="Calibri" w:eastAsia="Times New Roman" w:hAnsi="Calibri" w:cs="Calibri"/>
                <w:b/>
                <w:bCs/>
                <w:color w:val="000000"/>
                <w:sz w:val="12"/>
                <w:szCs w:val="12"/>
                <w:lang w:eastAsia="pl-PL"/>
              </w:rPr>
              <w:t>,0</w:t>
            </w:r>
          </w:p>
        </w:tc>
        <w:tc>
          <w:tcPr>
            <w:tcW w:w="851" w:type="dxa"/>
            <w:tcBorders>
              <w:top w:val="nil"/>
              <w:left w:val="nil"/>
              <w:bottom w:val="nil"/>
              <w:right w:val="nil"/>
            </w:tcBorders>
            <w:shd w:val="clear" w:color="auto" w:fill="auto"/>
            <w:noWrap/>
            <w:vAlign w:val="bottom"/>
            <w:hideMark/>
          </w:tcPr>
          <w:p w14:paraId="2E5C4CCE" w14:textId="77777777" w:rsidR="004A5CEC" w:rsidRPr="004A5CEC" w:rsidRDefault="004A5CEC" w:rsidP="004A5CEC">
            <w:pPr>
              <w:spacing w:after="0" w:line="240" w:lineRule="auto"/>
              <w:jc w:val="right"/>
              <w:rPr>
                <w:rFonts w:ascii="Calibri" w:eastAsia="Times New Roman" w:hAnsi="Calibri" w:cs="Calibri"/>
                <w:b/>
                <w:bCs/>
                <w:color w:val="000000"/>
                <w:sz w:val="12"/>
                <w:szCs w:val="12"/>
                <w:lang w:eastAsia="pl-PL"/>
              </w:rPr>
            </w:pPr>
            <w:r w:rsidRPr="004A5CEC">
              <w:rPr>
                <w:rFonts w:ascii="Calibri" w:eastAsia="Times New Roman" w:hAnsi="Calibri" w:cs="Calibri"/>
                <w:b/>
                <w:bCs/>
                <w:color w:val="000000"/>
                <w:sz w:val="12"/>
                <w:szCs w:val="12"/>
                <w:lang w:eastAsia="pl-PL"/>
              </w:rPr>
              <w:t>9 963,0</w:t>
            </w:r>
          </w:p>
        </w:tc>
      </w:tr>
    </w:tbl>
    <w:p w14:paraId="2CE4CF50" w14:textId="0A27C26B" w:rsidR="00654FFF" w:rsidRPr="00B77268" w:rsidRDefault="004A5CEC" w:rsidP="007C7C15">
      <w:pPr>
        <w:pStyle w:val="Bpodstbold"/>
        <w:rPr>
          <w:b w:val="0"/>
          <w:sz w:val="22"/>
        </w:rPr>
      </w:pPr>
      <w:r>
        <w:fldChar w:fldCharType="end"/>
      </w:r>
      <w:r w:rsidR="00654FFF" w:rsidRPr="00B77268">
        <w:fldChar w:fldCharType="begin"/>
      </w:r>
      <w:r w:rsidR="00654FFF" w:rsidRPr="00B77268">
        <w:instrText xml:space="preserve"> LINK </w:instrText>
      </w:r>
      <w:r w:rsidR="00410634" w:rsidRPr="00B77268">
        <w:instrText xml:space="preserve">Excel.Sheet.12 "C:\\Users\\k.balcerowicz\\SPRAWOZDANIA FINANSOWE\\ARCUS 2016\\Skonsolidowane 2016\\Sprawozdanie skonsolidowane 21.03.2016_2010.xlsx" SS7!W277K11:W282K18 </w:instrText>
      </w:r>
      <w:r w:rsidR="00654FFF" w:rsidRPr="00B77268">
        <w:instrText xml:space="preserve">\a \f 4 \h </w:instrText>
      </w:r>
      <w:r w:rsidR="00287AEA" w:rsidRPr="00B77268">
        <w:instrText xml:space="preserve"> \* MERGEFORMAT </w:instrText>
      </w:r>
      <w:r w:rsidR="00654FFF" w:rsidRPr="00B77268">
        <w:fldChar w:fldCharType="separate"/>
      </w:r>
    </w:p>
    <w:p w14:paraId="60F1EEA0" w14:textId="427954F8" w:rsidR="00CF2698" w:rsidRPr="009672A7" w:rsidRDefault="00654FFF" w:rsidP="009672A7">
      <w:pPr>
        <w:pStyle w:val="Bpodstawowy"/>
      </w:pPr>
      <w:r w:rsidRPr="00B77268">
        <w:fldChar w:fldCharType="end"/>
      </w:r>
      <w:r w:rsidR="00E4444E">
        <w:rPr>
          <w:b/>
        </w:rPr>
        <w:t xml:space="preserve"> </w:t>
      </w:r>
      <w:r w:rsidR="008C0419" w:rsidRPr="007027AC">
        <w:t xml:space="preserve">W okresie sprawozdawczym wykorzystano </w:t>
      </w:r>
      <w:r w:rsidR="008C0419">
        <w:t xml:space="preserve">utworzone w poprzednim okresie </w:t>
      </w:r>
      <w:r w:rsidR="008C0419" w:rsidRPr="007027AC">
        <w:t>odpisy</w:t>
      </w:r>
      <w:r w:rsidR="008C0419">
        <w:t xml:space="preserve"> </w:t>
      </w:r>
      <w:r w:rsidR="009672A7">
        <w:t xml:space="preserve"> na zapasy w kwocie </w:t>
      </w:r>
      <w:r w:rsidR="008E3818">
        <w:br/>
        <w:t>1,6 mln</w:t>
      </w:r>
      <w:r w:rsidR="008C0419" w:rsidRPr="007027AC">
        <w:t xml:space="preserve"> zł dokonując przecen towarów w magazynie, co pozostało bez wpływu na wynik okresu</w:t>
      </w:r>
      <w:r w:rsidR="009672A7">
        <w:t>.</w:t>
      </w:r>
    </w:p>
    <w:p w14:paraId="3F684E0B" w14:textId="123D67D7" w:rsidR="00FA5938" w:rsidRPr="00A06AD0" w:rsidRDefault="00A06AD0" w:rsidP="007C7C15">
      <w:pPr>
        <w:pStyle w:val="Bpodstbold"/>
        <w:rPr>
          <w:b w:val="0"/>
        </w:rPr>
      </w:pPr>
      <w:r w:rsidRPr="00A06AD0">
        <w:rPr>
          <w:b w:val="0"/>
        </w:rPr>
        <w:t>Zapasy o wartości 14,5 mln</w:t>
      </w:r>
      <w:r w:rsidR="00473760">
        <w:rPr>
          <w:b w:val="0"/>
        </w:rPr>
        <w:t xml:space="preserve"> zł</w:t>
      </w:r>
      <w:r w:rsidR="008E3818">
        <w:rPr>
          <w:b w:val="0"/>
        </w:rPr>
        <w:t xml:space="preserve"> </w:t>
      </w:r>
      <w:r w:rsidRPr="00A06AD0">
        <w:rPr>
          <w:b w:val="0"/>
        </w:rPr>
        <w:t>stanowiły na dzień 31.12.2017 r. zabezpieczenie kredytu bankowego oraz gwarancji ubezpieczeniowej.</w:t>
      </w:r>
    </w:p>
    <w:p w14:paraId="107A8EC4" w14:textId="103E2FC5" w:rsidR="004A5CEC" w:rsidRPr="0005168B" w:rsidRDefault="00C65908" w:rsidP="0015426C">
      <w:pPr>
        <w:pStyle w:val="Nagwek1"/>
        <w:rPr>
          <w:sz w:val="22"/>
        </w:rPr>
      </w:pPr>
      <w:bookmarkStart w:id="57" w:name="_Toc512612988"/>
      <w:r>
        <w:t>NALEŻNOŚCI KRÓTKOTERMINOWE</w:t>
      </w:r>
      <w:bookmarkEnd w:id="57"/>
      <w:r w:rsidR="004A5CEC">
        <w:fldChar w:fldCharType="begin"/>
      </w:r>
      <w:r w:rsidR="004A5CEC">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SS7!W283K11:W292K18 </w:instrText>
      </w:r>
      <w:r w:rsidR="004A5CEC">
        <w:instrText xml:space="preserve">\a \f 4 \h  \* MERGEFORMAT </w:instrText>
      </w:r>
      <w:r w:rsidR="004A5CEC">
        <w:fldChar w:fldCharType="separate"/>
      </w:r>
    </w:p>
    <w:tbl>
      <w:tblPr>
        <w:tblW w:w="9072" w:type="dxa"/>
        <w:tblCellMar>
          <w:left w:w="70" w:type="dxa"/>
          <w:right w:w="70" w:type="dxa"/>
        </w:tblCellMar>
        <w:tblLook w:val="04A0" w:firstRow="1" w:lastRow="0" w:firstColumn="1" w:lastColumn="0" w:noHBand="0" w:noVBand="1"/>
      </w:tblPr>
      <w:tblGrid>
        <w:gridCol w:w="3216"/>
        <w:gridCol w:w="216"/>
        <w:gridCol w:w="856"/>
        <w:gridCol w:w="856"/>
        <w:gridCol w:w="976"/>
        <w:gridCol w:w="976"/>
        <w:gridCol w:w="984"/>
        <w:gridCol w:w="992"/>
      </w:tblGrid>
      <w:tr w:rsidR="004A5CEC" w:rsidRPr="004A5CEC" w14:paraId="43A5AFC9" w14:textId="77777777" w:rsidTr="004A5CEC">
        <w:trPr>
          <w:trHeight w:val="300"/>
        </w:trPr>
        <w:tc>
          <w:tcPr>
            <w:tcW w:w="3216" w:type="dxa"/>
            <w:tcBorders>
              <w:top w:val="nil"/>
              <w:left w:val="nil"/>
              <w:bottom w:val="single" w:sz="4" w:space="0" w:color="1F497D"/>
              <w:right w:val="nil"/>
            </w:tcBorders>
            <w:shd w:val="clear" w:color="auto" w:fill="auto"/>
            <w:noWrap/>
            <w:vAlign w:val="bottom"/>
            <w:hideMark/>
          </w:tcPr>
          <w:p w14:paraId="0349C750" w14:textId="1B57C057" w:rsidR="004A5CEC" w:rsidRPr="004A5CEC" w:rsidRDefault="004A5CEC">
            <w:pP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406FF026"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215CC277"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7E9D25D8"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6DC1CEC5"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3F264CC9"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984" w:type="dxa"/>
            <w:tcBorders>
              <w:top w:val="nil"/>
              <w:left w:val="nil"/>
              <w:bottom w:val="single" w:sz="4" w:space="0" w:color="1F497D"/>
              <w:right w:val="nil"/>
            </w:tcBorders>
            <w:shd w:val="clear" w:color="auto" w:fill="auto"/>
            <w:noWrap/>
            <w:vAlign w:val="bottom"/>
            <w:hideMark/>
          </w:tcPr>
          <w:p w14:paraId="3B5C802E"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66AE3149"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 </w:t>
            </w:r>
          </w:p>
        </w:tc>
      </w:tr>
      <w:tr w:rsidR="004A5CEC" w:rsidRPr="004A5CEC" w14:paraId="33B24B15" w14:textId="77777777" w:rsidTr="004A5CEC">
        <w:trPr>
          <w:trHeight w:val="300"/>
        </w:trPr>
        <w:tc>
          <w:tcPr>
            <w:tcW w:w="3216" w:type="dxa"/>
            <w:tcBorders>
              <w:top w:val="nil"/>
              <w:left w:val="nil"/>
              <w:bottom w:val="nil"/>
              <w:right w:val="nil"/>
            </w:tcBorders>
            <w:shd w:val="clear" w:color="auto" w:fill="auto"/>
            <w:noWrap/>
            <w:vAlign w:val="bottom"/>
            <w:hideMark/>
          </w:tcPr>
          <w:p w14:paraId="46558BEF"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5AE62877"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AAB3280"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4BD271A"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791D8AE"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1324296"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84" w:type="dxa"/>
            <w:tcBorders>
              <w:top w:val="nil"/>
              <w:left w:val="nil"/>
              <w:bottom w:val="single" w:sz="4" w:space="0" w:color="auto"/>
              <w:right w:val="nil"/>
            </w:tcBorders>
            <w:shd w:val="clear" w:color="auto" w:fill="auto"/>
            <w:hideMark/>
          </w:tcPr>
          <w:p w14:paraId="003130E3"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stan na 31.12.2017</w:t>
            </w:r>
          </w:p>
        </w:tc>
        <w:tc>
          <w:tcPr>
            <w:tcW w:w="992" w:type="dxa"/>
            <w:tcBorders>
              <w:top w:val="nil"/>
              <w:left w:val="nil"/>
              <w:bottom w:val="single" w:sz="4" w:space="0" w:color="auto"/>
              <w:right w:val="nil"/>
            </w:tcBorders>
            <w:shd w:val="clear" w:color="auto" w:fill="auto"/>
            <w:hideMark/>
          </w:tcPr>
          <w:p w14:paraId="7A2D3760" w14:textId="77777777" w:rsidR="004A5CEC" w:rsidRPr="004A5CEC" w:rsidRDefault="004A5CEC" w:rsidP="004A5CEC">
            <w:pPr>
              <w:spacing w:after="0" w:line="240" w:lineRule="auto"/>
              <w:jc w:val="center"/>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stan na 31.12.2016</w:t>
            </w:r>
          </w:p>
        </w:tc>
      </w:tr>
      <w:tr w:rsidR="004A5CEC" w:rsidRPr="004A5CEC" w14:paraId="21F85CD2" w14:textId="77777777" w:rsidTr="004A5CEC">
        <w:trPr>
          <w:trHeight w:val="300"/>
        </w:trPr>
        <w:tc>
          <w:tcPr>
            <w:tcW w:w="4288" w:type="dxa"/>
            <w:gridSpan w:val="3"/>
            <w:tcBorders>
              <w:top w:val="nil"/>
              <w:left w:val="nil"/>
              <w:bottom w:val="nil"/>
              <w:right w:val="nil"/>
            </w:tcBorders>
            <w:shd w:val="clear" w:color="auto" w:fill="auto"/>
            <w:noWrap/>
            <w:vAlign w:val="bottom"/>
            <w:hideMark/>
          </w:tcPr>
          <w:p w14:paraId="59F733AD"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Należności handlowe od jednostek powiązanych nie podlegających konsolidacji</w:t>
            </w:r>
          </w:p>
        </w:tc>
        <w:tc>
          <w:tcPr>
            <w:tcW w:w="856" w:type="dxa"/>
            <w:tcBorders>
              <w:top w:val="nil"/>
              <w:left w:val="nil"/>
              <w:bottom w:val="nil"/>
              <w:right w:val="nil"/>
            </w:tcBorders>
            <w:shd w:val="clear" w:color="auto" w:fill="auto"/>
            <w:noWrap/>
            <w:vAlign w:val="bottom"/>
            <w:hideMark/>
          </w:tcPr>
          <w:p w14:paraId="7B8665E3"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6DFFA0D6"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2CA16D3"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1DDA517B"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207,0</w:t>
            </w:r>
          </w:p>
        </w:tc>
        <w:tc>
          <w:tcPr>
            <w:tcW w:w="992" w:type="dxa"/>
            <w:tcBorders>
              <w:top w:val="nil"/>
              <w:left w:val="nil"/>
              <w:bottom w:val="nil"/>
              <w:right w:val="nil"/>
            </w:tcBorders>
            <w:shd w:val="clear" w:color="auto" w:fill="auto"/>
            <w:noWrap/>
            <w:vAlign w:val="bottom"/>
            <w:hideMark/>
          </w:tcPr>
          <w:p w14:paraId="5B749155"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679,0</w:t>
            </w:r>
          </w:p>
        </w:tc>
      </w:tr>
      <w:tr w:rsidR="004A5CEC" w:rsidRPr="004A5CEC" w14:paraId="476188FC" w14:textId="77777777" w:rsidTr="004A5CEC">
        <w:trPr>
          <w:trHeight w:val="300"/>
        </w:trPr>
        <w:tc>
          <w:tcPr>
            <w:tcW w:w="3216" w:type="dxa"/>
            <w:tcBorders>
              <w:top w:val="nil"/>
              <w:left w:val="nil"/>
              <w:bottom w:val="nil"/>
              <w:right w:val="nil"/>
            </w:tcBorders>
            <w:shd w:val="clear" w:color="auto" w:fill="auto"/>
            <w:noWrap/>
            <w:vAlign w:val="bottom"/>
            <w:hideMark/>
          </w:tcPr>
          <w:p w14:paraId="500DB031"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Należności handlowe od pozostałych jednostek *</w:t>
            </w:r>
          </w:p>
        </w:tc>
        <w:tc>
          <w:tcPr>
            <w:tcW w:w="216" w:type="dxa"/>
            <w:tcBorders>
              <w:top w:val="nil"/>
              <w:left w:val="nil"/>
              <w:bottom w:val="nil"/>
              <w:right w:val="nil"/>
            </w:tcBorders>
            <w:shd w:val="clear" w:color="auto" w:fill="auto"/>
            <w:noWrap/>
            <w:vAlign w:val="bottom"/>
            <w:hideMark/>
          </w:tcPr>
          <w:p w14:paraId="382D21B7"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673421F"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EBC7487"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ECF5402"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2D69909"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4DB9AC9C"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52 610,0</w:t>
            </w:r>
          </w:p>
        </w:tc>
        <w:tc>
          <w:tcPr>
            <w:tcW w:w="992" w:type="dxa"/>
            <w:tcBorders>
              <w:top w:val="nil"/>
              <w:left w:val="nil"/>
              <w:bottom w:val="nil"/>
              <w:right w:val="nil"/>
            </w:tcBorders>
            <w:shd w:val="clear" w:color="auto" w:fill="auto"/>
            <w:noWrap/>
            <w:vAlign w:val="bottom"/>
            <w:hideMark/>
          </w:tcPr>
          <w:p w14:paraId="671FBB4E" w14:textId="05869CA1" w:rsidR="004A5CEC" w:rsidRPr="004A5CEC" w:rsidRDefault="001C01FC" w:rsidP="004A5CEC">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35 412</w:t>
            </w:r>
            <w:r w:rsidR="004A5CEC" w:rsidRPr="004A5CEC">
              <w:rPr>
                <w:rFonts w:ascii="Calibri" w:eastAsia="Times New Roman" w:hAnsi="Calibri" w:cs="Calibri"/>
                <w:color w:val="000000"/>
                <w:sz w:val="12"/>
                <w:szCs w:val="12"/>
                <w:lang w:eastAsia="pl-PL"/>
              </w:rPr>
              <w:t>,0</w:t>
            </w:r>
          </w:p>
        </w:tc>
      </w:tr>
      <w:tr w:rsidR="004A5CEC" w:rsidRPr="004A5CEC" w14:paraId="1281C01D" w14:textId="77777777" w:rsidTr="004A5CEC">
        <w:trPr>
          <w:trHeight w:val="300"/>
        </w:trPr>
        <w:tc>
          <w:tcPr>
            <w:tcW w:w="3216" w:type="dxa"/>
            <w:tcBorders>
              <w:top w:val="nil"/>
              <w:left w:val="nil"/>
              <w:bottom w:val="nil"/>
              <w:right w:val="nil"/>
            </w:tcBorders>
            <w:shd w:val="clear" w:color="auto" w:fill="auto"/>
            <w:noWrap/>
            <w:vAlign w:val="bottom"/>
            <w:hideMark/>
          </w:tcPr>
          <w:p w14:paraId="03D109BC"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Należności z tytułu podatków</w:t>
            </w:r>
          </w:p>
        </w:tc>
        <w:tc>
          <w:tcPr>
            <w:tcW w:w="216" w:type="dxa"/>
            <w:tcBorders>
              <w:top w:val="nil"/>
              <w:left w:val="nil"/>
              <w:bottom w:val="nil"/>
              <w:right w:val="nil"/>
            </w:tcBorders>
            <w:shd w:val="clear" w:color="auto" w:fill="auto"/>
            <w:noWrap/>
            <w:vAlign w:val="bottom"/>
            <w:hideMark/>
          </w:tcPr>
          <w:p w14:paraId="056F3124"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5BCDC44"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95ADA4C"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D7554EC"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947CE3C"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72BF87DF"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426,0</w:t>
            </w:r>
          </w:p>
        </w:tc>
        <w:tc>
          <w:tcPr>
            <w:tcW w:w="992" w:type="dxa"/>
            <w:tcBorders>
              <w:top w:val="nil"/>
              <w:left w:val="nil"/>
              <w:bottom w:val="nil"/>
              <w:right w:val="nil"/>
            </w:tcBorders>
            <w:shd w:val="clear" w:color="auto" w:fill="auto"/>
            <w:noWrap/>
            <w:vAlign w:val="bottom"/>
            <w:hideMark/>
          </w:tcPr>
          <w:p w14:paraId="38CC5911"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332,0</w:t>
            </w:r>
          </w:p>
        </w:tc>
      </w:tr>
      <w:tr w:rsidR="004A5CEC" w:rsidRPr="004A5CEC" w14:paraId="7BADB62D" w14:textId="77777777" w:rsidTr="004A5CEC">
        <w:trPr>
          <w:trHeight w:val="300"/>
        </w:trPr>
        <w:tc>
          <w:tcPr>
            <w:tcW w:w="3216" w:type="dxa"/>
            <w:tcBorders>
              <w:top w:val="nil"/>
              <w:left w:val="nil"/>
              <w:bottom w:val="nil"/>
              <w:right w:val="nil"/>
            </w:tcBorders>
            <w:shd w:val="clear" w:color="auto" w:fill="auto"/>
            <w:noWrap/>
            <w:vAlign w:val="bottom"/>
            <w:hideMark/>
          </w:tcPr>
          <w:p w14:paraId="16B3D155"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Zaliczki przekazane</w:t>
            </w:r>
          </w:p>
        </w:tc>
        <w:tc>
          <w:tcPr>
            <w:tcW w:w="216" w:type="dxa"/>
            <w:tcBorders>
              <w:top w:val="nil"/>
              <w:left w:val="nil"/>
              <w:bottom w:val="nil"/>
              <w:right w:val="nil"/>
            </w:tcBorders>
            <w:shd w:val="clear" w:color="auto" w:fill="auto"/>
            <w:noWrap/>
            <w:vAlign w:val="bottom"/>
            <w:hideMark/>
          </w:tcPr>
          <w:p w14:paraId="0B727795"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1625077"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3B5CE0D"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0AECD59"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D089649"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7D7A6F3E"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5D0AA01F"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r>
      <w:tr w:rsidR="004A5CEC" w:rsidRPr="004A5CEC" w14:paraId="496E16ED" w14:textId="77777777" w:rsidTr="004A5CEC">
        <w:trPr>
          <w:trHeight w:val="300"/>
        </w:trPr>
        <w:tc>
          <w:tcPr>
            <w:tcW w:w="3216" w:type="dxa"/>
            <w:tcBorders>
              <w:top w:val="nil"/>
              <w:left w:val="nil"/>
              <w:bottom w:val="nil"/>
              <w:right w:val="nil"/>
            </w:tcBorders>
            <w:shd w:val="clear" w:color="auto" w:fill="auto"/>
            <w:noWrap/>
            <w:vAlign w:val="bottom"/>
            <w:hideMark/>
          </w:tcPr>
          <w:p w14:paraId="5232D249"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Pozostałe należności</w:t>
            </w:r>
          </w:p>
        </w:tc>
        <w:tc>
          <w:tcPr>
            <w:tcW w:w="216" w:type="dxa"/>
            <w:tcBorders>
              <w:top w:val="nil"/>
              <w:left w:val="nil"/>
              <w:bottom w:val="nil"/>
              <w:right w:val="nil"/>
            </w:tcBorders>
            <w:shd w:val="clear" w:color="auto" w:fill="auto"/>
            <w:noWrap/>
            <w:vAlign w:val="bottom"/>
            <w:hideMark/>
          </w:tcPr>
          <w:p w14:paraId="02BA10C4"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721E54D"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A669A5C"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D3C8EAB"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73A0864"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6860CF19"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18 298,0</w:t>
            </w:r>
          </w:p>
        </w:tc>
        <w:tc>
          <w:tcPr>
            <w:tcW w:w="992" w:type="dxa"/>
            <w:tcBorders>
              <w:top w:val="nil"/>
              <w:left w:val="nil"/>
              <w:bottom w:val="nil"/>
              <w:right w:val="nil"/>
            </w:tcBorders>
            <w:shd w:val="clear" w:color="auto" w:fill="auto"/>
            <w:noWrap/>
            <w:vAlign w:val="bottom"/>
            <w:hideMark/>
          </w:tcPr>
          <w:p w14:paraId="64F5EC10"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19 230,0</w:t>
            </w:r>
          </w:p>
        </w:tc>
      </w:tr>
      <w:tr w:rsidR="004A5CEC" w:rsidRPr="004A5CEC" w14:paraId="0A5B7990" w14:textId="77777777" w:rsidTr="004A5CEC">
        <w:trPr>
          <w:trHeight w:val="300"/>
        </w:trPr>
        <w:tc>
          <w:tcPr>
            <w:tcW w:w="3216" w:type="dxa"/>
            <w:tcBorders>
              <w:top w:val="nil"/>
              <w:left w:val="nil"/>
              <w:bottom w:val="nil"/>
              <w:right w:val="nil"/>
            </w:tcBorders>
            <w:shd w:val="clear" w:color="auto" w:fill="auto"/>
            <w:noWrap/>
            <w:vAlign w:val="bottom"/>
            <w:hideMark/>
          </w:tcPr>
          <w:p w14:paraId="1F725844"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Należności dochodzone sądownie</w:t>
            </w:r>
          </w:p>
        </w:tc>
        <w:tc>
          <w:tcPr>
            <w:tcW w:w="216" w:type="dxa"/>
            <w:tcBorders>
              <w:top w:val="nil"/>
              <w:left w:val="nil"/>
              <w:bottom w:val="nil"/>
              <w:right w:val="nil"/>
            </w:tcBorders>
            <w:shd w:val="clear" w:color="auto" w:fill="auto"/>
            <w:noWrap/>
            <w:vAlign w:val="bottom"/>
            <w:hideMark/>
          </w:tcPr>
          <w:p w14:paraId="00B0FE33"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114A7AC"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0712D5B"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0E5C00F"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905BFEE"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3CA0B955"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7CF2D17C"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r>
      <w:tr w:rsidR="004A5CEC" w:rsidRPr="004A5CEC" w14:paraId="3236EFCB" w14:textId="77777777" w:rsidTr="004A5CEC">
        <w:trPr>
          <w:trHeight w:val="300"/>
        </w:trPr>
        <w:tc>
          <w:tcPr>
            <w:tcW w:w="3216" w:type="dxa"/>
            <w:tcBorders>
              <w:top w:val="nil"/>
              <w:left w:val="nil"/>
              <w:bottom w:val="nil"/>
              <w:right w:val="nil"/>
            </w:tcBorders>
            <w:shd w:val="clear" w:color="auto" w:fill="auto"/>
            <w:noWrap/>
            <w:vAlign w:val="bottom"/>
            <w:hideMark/>
          </w:tcPr>
          <w:p w14:paraId="725331FF"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Odpis aktualizujący</w:t>
            </w:r>
          </w:p>
        </w:tc>
        <w:tc>
          <w:tcPr>
            <w:tcW w:w="216" w:type="dxa"/>
            <w:tcBorders>
              <w:top w:val="nil"/>
              <w:left w:val="nil"/>
              <w:bottom w:val="nil"/>
              <w:right w:val="nil"/>
            </w:tcBorders>
            <w:shd w:val="clear" w:color="auto" w:fill="auto"/>
            <w:noWrap/>
            <w:vAlign w:val="bottom"/>
            <w:hideMark/>
          </w:tcPr>
          <w:p w14:paraId="7CB1F5AD" w14:textId="77777777" w:rsidR="004A5CEC" w:rsidRPr="004A5CEC" w:rsidRDefault="004A5CEC" w:rsidP="004A5CEC">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22AD95E"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0E1DE2A"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414C422"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BB4FBC8" w14:textId="77777777" w:rsidR="004A5CEC" w:rsidRPr="004A5CEC" w:rsidRDefault="004A5CEC" w:rsidP="004A5CEC">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592C00AB"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-4 606,0</w:t>
            </w:r>
          </w:p>
        </w:tc>
        <w:tc>
          <w:tcPr>
            <w:tcW w:w="992" w:type="dxa"/>
            <w:tcBorders>
              <w:top w:val="nil"/>
              <w:left w:val="nil"/>
              <w:bottom w:val="nil"/>
              <w:right w:val="nil"/>
            </w:tcBorders>
            <w:shd w:val="clear" w:color="auto" w:fill="auto"/>
            <w:noWrap/>
            <w:vAlign w:val="bottom"/>
            <w:hideMark/>
          </w:tcPr>
          <w:p w14:paraId="0822983C" w14:textId="77777777" w:rsidR="004A5CEC" w:rsidRPr="004A5CEC" w:rsidRDefault="004A5CEC" w:rsidP="004A5CEC">
            <w:pPr>
              <w:spacing w:after="0" w:line="240" w:lineRule="auto"/>
              <w:jc w:val="right"/>
              <w:rPr>
                <w:rFonts w:ascii="Calibri" w:eastAsia="Times New Roman" w:hAnsi="Calibri" w:cs="Calibri"/>
                <w:color w:val="000000"/>
                <w:sz w:val="12"/>
                <w:szCs w:val="12"/>
                <w:lang w:eastAsia="pl-PL"/>
              </w:rPr>
            </w:pPr>
            <w:r w:rsidRPr="004A5CEC">
              <w:rPr>
                <w:rFonts w:ascii="Calibri" w:eastAsia="Times New Roman" w:hAnsi="Calibri" w:cs="Calibri"/>
                <w:color w:val="000000"/>
                <w:sz w:val="12"/>
                <w:szCs w:val="12"/>
                <w:lang w:eastAsia="pl-PL"/>
              </w:rPr>
              <w:t>-5 986,0</w:t>
            </w:r>
          </w:p>
        </w:tc>
      </w:tr>
      <w:tr w:rsidR="004A5CEC" w:rsidRPr="004A5CEC" w14:paraId="73A4FBAB" w14:textId="77777777" w:rsidTr="004A5CEC">
        <w:trPr>
          <w:trHeight w:val="300"/>
        </w:trPr>
        <w:tc>
          <w:tcPr>
            <w:tcW w:w="3216" w:type="dxa"/>
            <w:tcBorders>
              <w:top w:val="nil"/>
              <w:left w:val="nil"/>
              <w:bottom w:val="nil"/>
              <w:right w:val="nil"/>
            </w:tcBorders>
            <w:shd w:val="clear" w:color="auto" w:fill="auto"/>
            <w:noWrap/>
            <w:vAlign w:val="bottom"/>
            <w:hideMark/>
          </w:tcPr>
          <w:p w14:paraId="009A08DB" w14:textId="77777777" w:rsidR="004A5CEC" w:rsidRPr="004A5CEC" w:rsidRDefault="004A5CEC" w:rsidP="004A5CEC">
            <w:pPr>
              <w:spacing w:after="0" w:line="240" w:lineRule="auto"/>
              <w:rPr>
                <w:rFonts w:ascii="Calibri" w:eastAsia="Times New Roman" w:hAnsi="Calibri" w:cs="Calibri"/>
                <w:b/>
                <w:bCs/>
                <w:color w:val="000000"/>
                <w:sz w:val="12"/>
                <w:szCs w:val="12"/>
                <w:lang w:eastAsia="pl-PL"/>
              </w:rPr>
            </w:pPr>
            <w:r w:rsidRPr="004A5CEC">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30525F53" w14:textId="77777777" w:rsidR="004A5CEC" w:rsidRPr="004A5CEC" w:rsidRDefault="004A5CEC" w:rsidP="004A5CEC">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31FBB9B"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36D2773"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D8F4BC8"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D5B0BCE" w14:textId="77777777" w:rsidR="004A5CEC" w:rsidRPr="004A5CEC" w:rsidRDefault="004A5CEC" w:rsidP="004A5CEC">
            <w:pPr>
              <w:spacing w:after="0" w:line="240" w:lineRule="auto"/>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48E090A3" w14:textId="4EEF0C49" w:rsidR="004A5CEC" w:rsidRPr="004A5CEC" w:rsidRDefault="00B74BB6" w:rsidP="004A5CEC">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66 936</w:t>
            </w:r>
            <w:r w:rsidR="004A5CEC" w:rsidRPr="004A5CEC">
              <w:rPr>
                <w:rFonts w:ascii="Calibri" w:eastAsia="Times New Roman" w:hAnsi="Calibri" w:cs="Calibri"/>
                <w:b/>
                <w:bCs/>
                <w:color w:val="000000"/>
                <w:sz w:val="12"/>
                <w:szCs w:val="12"/>
                <w:lang w:eastAsia="pl-PL"/>
              </w:rPr>
              <w:t>,0</w:t>
            </w:r>
          </w:p>
        </w:tc>
        <w:tc>
          <w:tcPr>
            <w:tcW w:w="992" w:type="dxa"/>
            <w:tcBorders>
              <w:top w:val="nil"/>
              <w:left w:val="nil"/>
              <w:bottom w:val="nil"/>
              <w:right w:val="nil"/>
            </w:tcBorders>
            <w:shd w:val="clear" w:color="auto" w:fill="auto"/>
            <w:noWrap/>
            <w:vAlign w:val="bottom"/>
            <w:hideMark/>
          </w:tcPr>
          <w:p w14:paraId="6A199CE5" w14:textId="7D44F900" w:rsidR="004A5CEC" w:rsidRPr="004A5CEC" w:rsidRDefault="001C01FC" w:rsidP="004A5CEC">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46 667</w:t>
            </w:r>
            <w:r w:rsidR="004A5CEC" w:rsidRPr="004A5CEC">
              <w:rPr>
                <w:rFonts w:ascii="Calibri" w:eastAsia="Times New Roman" w:hAnsi="Calibri" w:cs="Calibri"/>
                <w:b/>
                <w:bCs/>
                <w:color w:val="000000"/>
                <w:sz w:val="12"/>
                <w:szCs w:val="12"/>
                <w:lang w:eastAsia="pl-PL"/>
              </w:rPr>
              <w:t>,0</w:t>
            </w:r>
          </w:p>
        </w:tc>
      </w:tr>
    </w:tbl>
    <w:p w14:paraId="5EC5CC70" w14:textId="10F7DBAC" w:rsidR="00F32CB5" w:rsidRDefault="004A5CEC" w:rsidP="00C65908">
      <w:pPr>
        <w:rPr>
          <w:sz w:val="22"/>
        </w:rPr>
      </w:pPr>
      <w:r>
        <w:fldChar w:fldCharType="end"/>
      </w:r>
      <w:r w:rsidR="00F32CB5">
        <w:fldChar w:fldCharType="begin"/>
      </w:r>
      <w:r w:rsidR="00F32CB5">
        <w:instrText xml:space="preserve"> LINK </w:instrText>
      </w:r>
      <w:r w:rsidR="00410634">
        <w:instrText xml:space="preserve">Excel.Sheet.12 "C:\\Users\\k.balcerowicz\\SPRAWOZDANIA FINANSOWE\\ARCUS 2016\\Skonsolidowane 2016\\Sprawozdanie skonsolidowane 21.03.2016_2010.xlsx" SS7!W303K11:W311K18 </w:instrText>
      </w:r>
      <w:r w:rsidR="00F32CB5">
        <w:instrText xml:space="preserve">\a \f 4 \h </w:instrText>
      </w:r>
      <w:r w:rsidR="00287AEA">
        <w:instrText xml:space="preserve"> \* MERGEFORMAT </w:instrText>
      </w:r>
      <w:r w:rsidR="00F32CB5">
        <w:fldChar w:fldCharType="separate"/>
      </w:r>
    </w:p>
    <w:p w14:paraId="6540DEE5" w14:textId="77777777" w:rsidR="0081380D" w:rsidRPr="006133D8" w:rsidRDefault="00F32CB5" w:rsidP="00422D89">
      <w:r>
        <w:fldChar w:fldCharType="end"/>
      </w:r>
      <w:r w:rsidR="00C65908" w:rsidRPr="007118E6">
        <w:rPr>
          <w:rFonts w:ascii="Arial" w:hAnsi="Arial" w:cs="Arial"/>
          <w:sz w:val="16"/>
          <w:szCs w:val="16"/>
          <w:lang w:eastAsia="ar-SA"/>
        </w:rPr>
        <w:t xml:space="preserve">*) w </w:t>
      </w:r>
      <w:r w:rsidR="00E042C7">
        <w:rPr>
          <w:rFonts w:ascii="Arial" w:hAnsi="Arial" w:cs="Arial"/>
          <w:sz w:val="16"/>
          <w:szCs w:val="16"/>
          <w:lang w:eastAsia="ar-SA"/>
        </w:rPr>
        <w:t xml:space="preserve">tym zawarte są </w:t>
      </w:r>
      <w:r w:rsidR="00C65908" w:rsidRPr="007118E6">
        <w:rPr>
          <w:rFonts w:ascii="Arial" w:hAnsi="Arial" w:cs="Arial"/>
          <w:sz w:val="16"/>
          <w:szCs w:val="16"/>
          <w:lang w:eastAsia="ar-SA"/>
        </w:rPr>
        <w:t xml:space="preserve"> należności leasingowe krótkoterminowe</w:t>
      </w:r>
    </w:p>
    <w:p w14:paraId="04B3DADA" w14:textId="77777777" w:rsidR="0081380D" w:rsidRDefault="0081380D" w:rsidP="00C65908">
      <w:pPr>
        <w:pStyle w:val="Bpodstawowy"/>
      </w:pPr>
    </w:p>
    <w:p w14:paraId="02DF80A4" w14:textId="461939DE" w:rsidR="006133D8" w:rsidRDefault="00A06AD0" w:rsidP="00CF2698">
      <w:pPr>
        <w:pStyle w:val="Bpodstawowy"/>
      </w:pPr>
      <w:r w:rsidRPr="00A06AD0">
        <w:t>Nal</w:t>
      </w:r>
      <w:r>
        <w:t>eżności handlowe o wartości 16,8</w:t>
      </w:r>
      <w:r w:rsidRPr="00A06AD0">
        <w:t xml:space="preserve"> mln zł stanowiły na dzień 31.12.2017 r. zabezpieczenie kredytu bankowego oraz gwarancji ubezpieczeniowej.</w:t>
      </w:r>
    </w:p>
    <w:p w14:paraId="5356C3D5" w14:textId="77777777" w:rsidR="006133D8" w:rsidRDefault="006133D8" w:rsidP="00CF2698">
      <w:pPr>
        <w:pStyle w:val="Bpodstawowy"/>
      </w:pPr>
    </w:p>
    <w:p w14:paraId="3ABF1D92" w14:textId="15A2CF8B" w:rsidR="009672A7" w:rsidRDefault="00C65908" w:rsidP="0005168B">
      <w:pPr>
        <w:pStyle w:val="Bpodstawowy"/>
        <w:rPr>
          <w:b/>
          <w:sz w:val="22"/>
        </w:rPr>
      </w:pPr>
      <w:r w:rsidRPr="00C65908">
        <w:lastRenderedPageBreak/>
        <w:t>Zmiana stanu odpisu aktualizującego należności handlowe</w:t>
      </w:r>
      <w:r w:rsidR="009672A7">
        <w:fldChar w:fldCharType="begin"/>
      </w:r>
      <w:r w:rsidR="009672A7">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SS7!W294K11:W302K18 </w:instrText>
      </w:r>
      <w:r w:rsidR="009672A7">
        <w:instrText xml:space="preserve">\a \f 4 \h </w:instrText>
      </w:r>
      <w:r w:rsidR="009672A7">
        <w:fldChar w:fldCharType="separate"/>
      </w:r>
    </w:p>
    <w:tbl>
      <w:tblPr>
        <w:tblW w:w="8926" w:type="dxa"/>
        <w:tblCellMar>
          <w:left w:w="70" w:type="dxa"/>
          <w:right w:w="70" w:type="dxa"/>
        </w:tblCellMar>
        <w:tblLook w:val="04A0" w:firstRow="1" w:lastRow="0" w:firstColumn="1" w:lastColumn="0" w:noHBand="0" w:noVBand="1"/>
      </w:tblPr>
      <w:tblGrid>
        <w:gridCol w:w="2694"/>
        <w:gridCol w:w="216"/>
        <w:gridCol w:w="856"/>
        <w:gridCol w:w="856"/>
        <w:gridCol w:w="976"/>
        <w:gridCol w:w="976"/>
        <w:gridCol w:w="1136"/>
        <w:gridCol w:w="1216"/>
      </w:tblGrid>
      <w:tr w:rsidR="009672A7" w:rsidRPr="009672A7" w14:paraId="3F9114C2" w14:textId="77777777" w:rsidTr="0005168B">
        <w:trPr>
          <w:trHeight w:val="300"/>
        </w:trPr>
        <w:tc>
          <w:tcPr>
            <w:tcW w:w="2694" w:type="dxa"/>
            <w:tcBorders>
              <w:top w:val="nil"/>
              <w:left w:val="nil"/>
              <w:bottom w:val="single" w:sz="4" w:space="0" w:color="1F497D"/>
              <w:right w:val="nil"/>
            </w:tcBorders>
            <w:shd w:val="clear" w:color="auto" w:fill="auto"/>
            <w:noWrap/>
            <w:vAlign w:val="bottom"/>
            <w:hideMark/>
          </w:tcPr>
          <w:p w14:paraId="5E169C01" w14:textId="2D1932D0" w:rsidR="009672A7" w:rsidRPr="009672A7" w:rsidRDefault="009672A7">
            <w:pP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246BC096"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54C7F563"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61DA7F7"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0AC16FC6"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39E9A585"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537FA7B2"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63514356"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r>
      <w:tr w:rsidR="009672A7" w:rsidRPr="009672A7" w14:paraId="3842CB36" w14:textId="77777777" w:rsidTr="0005168B">
        <w:trPr>
          <w:trHeight w:val="300"/>
        </w:trPr>
        <w:tc>
          <w:tcPr>
            <w:tcW w:w="2694" w:type="dxa"/>
            <w:tcBorders>
              <w:top w:val="nil"/>
              <w:left w:val="nil"/>
              <w:bottom w:val="nil"/>
              <w:right w:val="nil"/>
            </w:tcBorders>
            <w:shd w:val="clear" w:color="auto" w:fill="auto"/>
            <w:noWrap/>
            <w:vAlign w:val="bottom"/>
            <w:hideMark/>
          </w:tcPr>
          <w:p w14:paraId="3BD61A23"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1FB58B61"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2B0D9D7"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5A1B92A"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849529B"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FF2CFB0"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1136" w:type="dxa"/>
            <w:tcBorders>
              <w:top w:val="nil"/>
              <w:left w:val="nil"/>
              <w:bottom w:val="single" w:sz="4" w:space="0" w:color="auto"/>
              <w:right w:val="nil"/>
            </w:tcBorders>
            <w:shd w:val="clear" w:color="000000" w:fill="FFFFFF"/>
            <w:hideMark/>
          </w:tcPr>
          <w:p w14:paraId="6116626F"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stan na 31.12.2017</w:t>
            </w:r>
          </w:p>
        </w:tc>
        <w:tc>
          <w:tcPr>
            <w:tcW w:w="1216" w:type="dxa"/>
            <w:tcBorders>
              <w:top w:val="nil"/>
              <w:left w:val="nil"/>
              <w:bottom w:val="single" w:sz="4" w:space="0" w:color="auto"/>
              <w:right w:val="nil"/>
            </w:tcBorders>
            <w:shd w:val="clear" w:color="auto" w:fill="auto"/>
            <w:hideMark/>
          </w:tcPr>
          <w:p w14:paraId="32CB31D0"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stan na 31.12.2016</w:t>
            </w:r>
          </w:p>
        </w:tc>
      </w:tr>
      <w:tr w:rsidR="009672A7" w:rsidRPr="009672A7" w14:paraId="59ADF848" w14:textId="77777777" w:rsidTr="0005168B">
        <w:trPr>
          <w:trHeight w:val="300"/>
        </w:trPr>
        <w:tc>
          <w:tcPr>
            <w:tcW w:w="2694" w:type="dxa"/>
            <w:tcBorders>
              <w:top w:val="nil"/>
              <w:left w:val="nil"/>
              <w:bottom w:val="nil"/>
              <w:right w:val="nil"/>
            </w:tcBorders>
            <w:shd w:val="clear" w:color="auto" w:fill="auto"/>
            <w:noWrap/>
            <w:vAlign w:val="bottom"/>
            <w:hideMark/>
          </w:tcPr>
          <w:p w14:paraId="757A9781"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r w:rsidRPr="009672A7">
              <w:rPr>
                <w:rFonts w:ascii="Calibri" w:eastAsia="Times New Roman" w:hAnsi="Calibri" w:cs="Calibri"/>
                <w:b/>
                <w:bCs/>
                <w:color w:val="000000"/>
                <w:sz w:val="12"/>
                <w:szCs w:val="12"/>
                <w:lang w:eastAsia="pl-PL"/>
              </w:rPr>
              <w:t>Bilans otwarcia</w:t>
            </w:r>
          </w:p>
        </w:tc>
        <w:tc>
          <w:tcPr>
            <w:tcW w:w="216" w:type="dxa"/>
            <w:tcBorders>
              <w:top w:val="nil"/>
              <w:left w:val="nil"/>
              <w:bottom w:val="nil"/>
              <w:right w:val="nil"/>
            </w:tcBorders>
            <w:shd w:val="clear" w:color="auto" w:fill="auto"/>
            <w:noWrap/>
            <w:vAlign w:val="bottom"/>
            <w:hideMark/>
          </w:tcPr>
          <w:p w14:paraId="7B13153D"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622BC39"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D9BA250"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6AE951A"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29AEF92"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CE587E3" w14:textId="02A082ED"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5 986</w:t>
            </w:r>
          </w:p>
        </w:tc>
        <w:tc>
          <w:tcPr>
            <w:tcW w:w="1216" w:type="dxa"/>
            <w:tcBorders>
              <w:top w:val="nil"/>
              <w:left w:val="nil"/>
              <w:bottom w:val="nil"/>
              <w:right w:val="nil"/>
            </w:tcBorders>
            <w:shd w:val="clear" w:color="auto" w:fill="auto"/>
            <w:noWrap/>
            <w:vAlign w:val="bottom"/>
            <w:hideMark/>
          </w:tcPr>
          <w:p w14:paraId="7C9ACCC1" w14:textId="0AD04331"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4 367</w:t>
            </w:r>
          </w:p>
        </w:tc>
      </w:tr>
      <w:tr w:rsidR="009672A7" w:rsidRPr="009672A7" w14:paraId="4DCC1A74" w14:textId="77777777" w:rsidTr="0005168B">
        <w:trPr>
          <w:trHeight w:val="300"/>
        </w:trPr>
        <w:tc>
          <w:tcPr>
            <w:tcW w:w="2694" w:type="dxa"/>
            <w:tcBorders>
              <w:top w:val="nil"/>
              <w:left w:val="nil"/>
              <w:bottom w:val="nil"/>
              <w:right w:val="nil"/>
            </w:tcBorders>
            <w:shd w:val="clear" w:color="auto" w:fill="auto"/>
            <w:noWrap/>
            <w:vAlign w:val="bottom"/>
            <w:hideMark/>
          </w:tcPr>
          <w:p w14:paraId="021AB8DA"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r w:rsidRPr="009672A7">
              <w:rPr>
                <w:rFonts w:ascii="Calibri" w:eastAsia="Times New Roman" w:hAnsi="Calibri" w:cs="Calibri"/>
                <w:b/>
                <w:bCs/>
                <w:color w:val="000000"/>
                <w:sz w:val="12"/>
                <w:szCs w:val="12"/>
                <w:lang w:eastAsia="pl-PL"/>
              </w:rPr>
              <w:t>Utworzenie odpisu</w:t>
            </w:r>
          </w:p>
        </w:tc>
        <w:tc>
          <w:tcPr>
            <w:tcW w:w="216" w:type="dxa"/>
            <w:tcBorders>
              <w:top w:val="nil"/>
              <w:left w:val="nil"/>
              <w:bottom w:val="nil"/>
              <w:right w:val="nil"/>
            </w:tcBorders>
            <w:shd w:val="clear" w:color="auto" w:fill="auto"/>
            <w:noWrap/>
            <w:vAlign w:val="bottom"/>
            <w:hideMark/>
          </w:tcPr>
          <w:p w14:paraId="56323CBD"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0510BAE"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03A0E12"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E3A85AE"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6274671"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BC63BFC" w14:textId="12D59590"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85</w:t>
            </w:r>
          </w:p>
        </w:tc>
        <w:tc>
          <w:tcPr>
            <w:tcW w:w="1216" w:type="dxa"/>
            <w:tcBorders>
              <w:top w:val="nil"/>
              <w:left w:val="nil"/>
              <w:bottom w:val="nil"/>
              <w:right w:val="nil"/>
            </w:tcBorders>
            <w:shd w:val="clear" w:color="auto" w:fill="auto"/>
            <w:noWrap/>
            <w:vAlign w:val="bottom"/>
            <w:hideMark/>
          </w:tcPr>
          <w:p w14:paraId="3EF811B5" w14:textId="132078CE"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1 654</w:t>
            </w:r>
          </w:p>
        </w:tc>
      </w:tr>
      <w:tr w:rsidR="009672A7" w:rsidRPr="009672A7" w14:paraId="232DC79F" w14:textId="77777777" w:rsidTr="0005168B">
        <w:trPr>
          <w:trHeight w:val="300"/>
        </w:trPr>
        <w:tc>
          <w:tcPr>
            <w:tcW w:w="2694" w:type="dxa"/>
            <w:tcBorders>
              <w:top w:val="nil"/>
              <w:left w:val="nil"/>
              <w:bottom w:val="nil"/>
              <w:right w:val="nil"/>
            </w:tcBorders>
            <w:shd w:val="clear" w:color="auto" w:fill="auto"/>
            <w:noWrap/>
            <w:vAlign w:val="bottom"/>
            <w:hideMark/>
          </w:tcPr>
          <w:p w14:paraId="2A1FBBD8"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na należności handlowe</w:t>
            </w:r>
          </w:p>
        </w:tc>
        <w:tc>
          <w:tcPr>
            <w:tcW w:w="216" w:type="dxa"/>
            <w:tcBorders>
              <w:top w:val="nil"/>
              <w:left w:val="nil"/>
              <w:bottom w:val="nil"/>
              <w:right w:val="nil"/>
            </w:tcBorders>
            <w:shd w:val="clear" w:color="auto" w:fill="auto"/>
            <w:noWrap/>
            <w:vAlign w:val="bottom"/>
            <w:hideMark/>
          </w:tcPr>
          <w:p w14:paraId="1E760FEF"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24DFBB9"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4BEAF03"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24CF8E1"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DF4B411"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FACD255"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040DDEEC" w14:textId="11DD0C9F"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1 654</w:t>
            </w:r>
          </w:p>
        </w:tc>
      </w:tr>
      <w:tr w:rsidR="009672A7" w:rsidRPr="009672A7" w14:paraId="7E5F165B" w14:textId="77777777" w:rsidTr="0005168B">
        <w:trPr>
          <w:trHeight w:val="300"/>
        </w:trPr>
        <w:tc>
          <w:tcPr>
            <w:tcW w:w="2694" w:type="dxa"/>
            <w:tcBorders>
              <w:top w:val="nil"/>
              <w:left w:val="nil"/>
              <w:bottom w:val="nil"/>
              <w:right w:val="nil"/>
            </w:tcBorders>
            <w:shd w:val="clear" w:color="auto" w:fill="auto"/>
            <w:noWrap/>
            <w:vAlign w:val="bottom"/>
            <w:hideMark/>
          </w:tcPr>
          <w:p w14:paraId="2E4FE7F8"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r w:rsidRPr="009672A7">
              <w:rPr>
                <w:rFonts w:ascii="Calibri" w:eastAsia="Times New Roman" w:hAnsi="Calibri" w:cs="Calibri"/>
                <w:b/>
                <w:bCs/>
                <w:color w:val="000000"/>
                <w:sz w:val="12"/>
                <w:szCs w:val="12"/>
                <w:lang w:eastAsia="pl-PL"/>
              </w:rPr>
              <w:t>wykorzystanie z tytułu:</w:t>
            </w:r>
          </w:p>
        </w:tc>
        <w:tc>
          <w:tcPr>
            <w:tcW w:w="216" w:type="dxa"/>
            <w:tcBorders>
              <w:top w:val="nil"/>
              <w:left w:val="nil"/>
              <w:bottom w:val="nil"/>
              <w:right w:val="nil"/>
            </w:tcBorders>
            <w:shd w:val="clear" w:color="auto" w:fill="auto"/>
            <w:noWrap/>
            <w:vAlign w:val="bottom"/>
            <w:hideMark/>
          </w:tcPr>
          <w:p w14:paraId="4A82DA54"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8FE9C10"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AB5D997"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D697682"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1F42E6C"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FA5ACDD" w14:textId="73FEF55D"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1 465</w:t>
            </w:r>
          </w:p>
        </w:tc>
        <w:tc>
          <w:tcPr>
            <w:tcW w:w="1216" w:type="dxa"/>
            <w:tcBorders>
              <w:top w:val="nil"/>
              <w:left w:val="nil"/>
              <w:bottom w:val="nil"/>
              <w:right w:val="nil"/>
            </w:tcBorders>
            <w:shd w:val="clear" w:color="auto" w:fill="auto"/>
            <w:noWrap/>
            <w:vAlign w:val="bottom"/>
            <w:hideMark/>
          </w:tcPr>
          <w:p w14:paraId="21E58D01" w14:textId="103EAC63"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35</w:t>
            </w:r>
          </w:p>
        </w:tc>
      </w:tr>
      <w:tr w:rsidR="009672A7" w:rsidRPr="009672A7" w14:paraId="05A16701" w14:textId="77777777" w:rsidTr="0005168B">
        <w:trPr>
          <w:trHeight w:val="300"/>
        </w:trPr>
        <w:tc>
          <w:tcPr>
            <w:tcW w:w="2694" w:type="dxa"/>
            <w:tcBorders>
              <w:top w:val="nil"/>
              <w:left w:val="nil"/>
              <w:bottom w:val="nil"/>
              <w:right w:val="nil"/>
            </w:tcBorders>
            <w:shd w:val="clear" w:color="auto" w:fill="auto"/>
            <w:noWrap/>
            <w:vAlign w:val="bottom"/>
            <w:hideMark/>
          </w:tcPr>
          <w:p w14:paraId="20E9ADB4" w14:textId="77777777" w:rsidR="009672A7" w:rsidRPr="009672A7" w:rsidRDefault="009672A7" w:rsidP="009672A7">
            <w:pPr>
              <w:spacing w:after="0" w:line="240" w:lineRule="auto"/>
              <w:ind w:firstLineChars="100" w:firstLine="120"/>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spłaty należności</w:t>
            </w:r>
          </w:p>
        </w:tc>
        <w:tc>
          <w:tcPr>
            <w:tcW w:w="216" w:type="dxa"/>
            <w:tcBorders>
              <w:top w:val="nil"/>
              <w:left w:val="nil"/>
              <w:bottom w:val="nil"/>
              <w:right w:val="nil"/>
            </w:tcBorders>
            <w:shd w:val="clear" w:color="auto" w:fill="auto"/>
            <w:noWrap/>
            <w:vAlign w:val="bottom"/>
            <w:hideMark/>
          </w:tcPr>
          <w:p w14:paraId="3FB9839E" w14:textId="77777777" w:rsidR="009672A7" w:rsidRPr="009672A7" w:rsidRDefault="009672A7" w:rsidP="009672A7">
            <w:pPr>
              <w:spacing w:after="0" w:line="240" w:lineRule="auto"/>
              <w:ind w:firstLineChars="100" w:firstLine="120"/>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AFB2B33"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0B52576"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06AE2DA"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F8DADDE"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9541455" w14:textId="329D465F"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356</w:t>
            </w:r>
          </w:p>
        </w:tc>
        <w:tc>
          <w:tcPr>
            <w:tcW w:w="1216" w:type="dxa"/>
            <w:tcBorders>
              <w:top w:val="nil"/>
              <w:left w:val="nil"/>
              <w:bottom w:val="nil"/>
              <w:right w:val="nil"/>
            </w:tcBorders>
            <w:shd w:val="clear" w:color="auto" w:fill="auto"/>
            <w:noWrap/>
            <w:vAlign w:val="bottom"/>
            <w:hideMark/>
          </w:tcPr>
          <w:p w14:paraId="299CF64B" w14:textId="0FD65C5D"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8</w:t>
            </w:r>
          </w:p>
        </w:tc>
      </w:tr>
      <w:tr w:rsidR="009672A7" w:rsidRPr="009672A7" w14:paraId="3481670B" w14:textId="77777777" w:rsidTr="0005168B">
        <w:trPr>
          <w:trHeight w:val="300"/>
        </w:trPr>
        <w:tc>
          <w:tcPr>
            <w:tcW w:w="2694" w:type="dxa"/>
            <w:tcBorders>
              <w:top w:val="nil"/>
              <w:left w:val="nil"/>
              <w:bottom w:val="nil"/>
              <w:right w:val="nil"/>
            </w:tcBorders>
            <w:shd w:val="clear" w:color="auto" w:fill="auto"/>
            <w:noWrap/>
            <w:vAlign w:val="bottom"/>
            <w:hideMark/>
          </w:tcPr>
          <w:p w14:paraId="1BF936FB" w14:textId="77777777" w:rsidR="009672A7" w:rsidRPr="009672A7" w:rsidRDefault="009672A7" w:rsidP="009672A7">
            <w:pPr>
              <w:spacing w:after="0" w:line="240" w:lineRule="auto"/>
              <w:ind w:firstLineChars="100" w:firstLine="120"/>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odpisania należności</w:t>
            </w:r>
          </w:p>
        </w:tc>
        <w:tc>
          <w:tcPr>
            <w:tcW w:w="216" w:type="dxa"/>
            <w:tcBorders>
              <w:top w:val="nil"/>
              <w:left w:val="nil"/>
              <w:bottom w:val="nil"/>
              <w:right w:val="nil"/>
            </w:tcBorders>
            <w:shd w:val="clear" w:color="auto" w:fill="auto"/>
            <w:noWrap/>
            <w:vAlign w:val="bottom"/>
            <w:hideMark/>
          </w:tcPr>
          <w:p w14:paraId="42BEF5B4" w14:textId="77777777" w:rsidR="009672A7" w:rsidRPr="009672A7" w:rsidRDefault="009672A7" w:rsidP="009672A7">
            <w:pPr>
              <w:spacing w:after="0" w:line="240" w:lineRule="auto"/>
              <w:ind w:firstLineChars="100" w:firstLine="120"/>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2E4CEE9"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EE2964A"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5AC5FF7"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0EA3A5B"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4CD94AC" w14:textId="5A7591E8"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1 109</w:t>
            </w:r>
          </w:p>
        </w:tc>
        <w:tc>
          <w:tcPr>
            <w:tcW w:w="1216" w:type="dxa"/>
            <w:tcBorders>
              <w:top w:val="nil"/>
              <w:left w:val="nil"/>
              <w:bottom w:val="nil"/>
              <w:right w:val="nil"/>
            </w:tcBorders>
            <w:shd w:val="clear" w:color="auto" w:fill="auto"/>
            <w:noWrap/>
            <w:vAlign w:val="bottom"/>
            <w:hideMark/>
          </w:tcPr>
          <w:p w14:paraId="2DCD3545" w14:textId="3E8F7D95"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27</w:t>
            </w:r>
          </w:p>
        </w:tc>
      </w:tr>
      <w:tr w:rsidR="009672A7" w:rsidRPr="009672A7" w14:paraId="586DE205" w14:textId="77777777" w:rsidTr="0005168B">
        <w:trPr>
          <w:trHeight w:val="300"/>
        </w:trPr>
        <w:tc>
          <w:tcPr>
            <w:tcW w:w="2694" w:type="dxa"/>
            <w:tcBorders>
              <w:top w:val="nil"/>
              <w:left w:val="nil"/>
              <w:bottom w:val="nil"/>
              <w:right w:val="nil"/>
            </w:tcBorders>
            <w:shd w:val="clear" w:color="auto" w:fill="auto"/>
            <w:noWrap/>
            <w:vAlign w:val="bottom"/>
            <w:hideMark/>
          </w:tcPr>
          <w:p w14:paraId="635AD5B4"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r w:rsidRPr="009672A7">
              <w:rPr>
                <w:rFonts w:ascii="Calibri" w:eastAsia="Times New Roman" w:hAnsi="Calibri" w:cs="Calibri"/>
                <w:b/>
                <w:bCs/>
                <w:color w:val="000000"/>
                <w:sz w:val="12"/>
                <w:szCs w:val="12"/>
                <w:lang w:eastAsia="pl-PL"/>
              </w:rPr>
              <w:t>Bilans zamknięcia</w:t>
            </w:r>
          </w:p>
        </w:tc>
        <w:tc>
          <w:tcPr>
            <w:tcW w:w="216" w:type="dxa"/>
            <w:tcBorders>
              <w:top w:val="nil"/>
              <w:left w:val="nil"/>
              <w:bottom w:val="nil"/>
              <w:right w:val="nil"/>
            </w:tcBorders>
            <w:shd w:val="clear" w:color="auto" w:fill="auto"/>
            <w:noWrap/>
            <w:vAlign w:val="bottom"/>
            <w:hideMark/>
          </w:tcPr>
          <w:p w14:paraId="2EC549E3"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1B047BB"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2BCA89A"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A9CE35A"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FCAD181"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2D42B97" w14:textId="6772076B"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4 606</w:t>
            </w:r>
          </w:p>
        </w:tc>
        <w:tc>
          <w:tcPr>
            <w:tcW w:w="1216" w:type="dxa"/>
            <w:tcBorders>
              <w:top w:val="nil"/>
              <w:left w:val="nil"/>
              <w:bottom w:val="nil"/>
              <w:right w:val="nil"/>
            </w:tcBorders>
            <w:shd w:val="clear" w:color="auto" w:fill="auto"/>
            <w:noWrap/>
            <w:vAlign w:val="bottom"/>
            <w:hideMark/>
          </w:tcPr>
          <w:p w14:paraId="1098FEA6" w14:textId="3C1FA802"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5 986</w:t>
            </w:r>
          </w:p>
        </w:tc>
      </w:tr>
    </w:tbl>
    <w:p w14:paraId="388236CA" w14:textId="3402F95F" w:rsidR="00CF2698" w:rsidRDefault="009672A7" w:rsidP="00CF2698">
      <w:pPr>
        <w:pStyle w:val="Bpodstbold"/>
      </w:pPr>
      <w:r>
        <w:fldChar w:fldCharType="end"/>
      </w:r>
    </w:p>
    <w:p w14:paraId="2F046B35" w14:textId="69E03FD6" w:rsidR="00EF21F6" w:rsidRPr="0005168B" w:rsidRDefault="00C65908" w:rsidP="007C7C15">
      <w:pPr>
        <w:pStyle w:val="Nagwek1"/>
      </w:pPr>
      <w:bookmarkStart w:id="58" w:name="_Toc512612989"/>
      <w:r>
        <w:t>ŚRODKI PIENIĘŻNE</w:t>
      </w:r>
      <w:bookmarkEnd w:id="58"/>
      <w:r w:rsidR="00EF21F6">
        <w:fldChar w:fldCharType="begin"/>
      </w:r>
      <w:r w:rsidR="00EF21F6">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SS7!W308K11:W313K18 </w:instrText>
      </w:r>
      <w:r w:rsidR="00EF21F6">
        <w:instrText xml:space="preserve">\a \f 4 \h </w:instrText>
      </w:r>
      <w:r w:rsidR="00EF21F6">
        <w:fldChar w:fldCharType="separate"/>
      </w:r>
    </w:p>
    <w:tbl>
      <w:tblPr>
        <w:tblW w:w="8926" w:type="dxa"/>
        <w:tblCellMar>
          <w:left w:w="70" w:type="dxa"/>
          <w:right w:w="70" w:type="dxa"/>
        </w:tblCellMar>
        <w:tblLook w:val="04A0" w:firstRow="1" w:lastRow="0" w:firstColumn="1" w:lastColumn="0" w:noHBand="0" w:noVBand="1"/>
      </w:tblPr>
      <w:tblGrid>
        <w:gridCol w:w="2694"/>
        <w:gridCol w:w="216"/>
        <w:gridCol w:w="856"/>
        <w:gridCol w:w="856"/>
        <w:gridCol w:w="976"/>
        <w:gridCol w:w="976"/>
        <w:gridCol w:w="1136"/>
        <w:gridCol w:w="1216"/>
      </w:tblGrid>
      <w:tr w:rsidR="00EF21F6" w:rsidRPr="00EF21F6" w14:paraId="77ACE04E" w14:textId="77777777" w:rsidTr="0005168B">
        <w:trPr>
          <w:trHeight w:val="300"/>
        </w:trPr>
        <w:tc>
          <w:tcPr>
            <w:tcW w:w="2694" w:type="dxa"/>
            <w:tcBorders>
              <w:top w:val="nil"/>
              <w:left w:val="nil"/>
              <w:bottom w:val="single" w:sz="4" w:space="0" w:color="1F497D"/>
              <w:right w:val="nil"/>
            </w:tcBorders>
            <w:shd w:val="clear" w:color="auto" w:fill="auto"/>
            <w:noWrap/>
            <w:vAlign w:val="bottom"/>
            <w:hideMark/>
          </w:tcPr>
          <w:p w14:paraId="5FC36313" w14:textId="515117A1" w:rsidR="00EF21F6" w:rsidRPr="00EF21F6" w:rsidRDefault="00EF21F6">
            <w:pP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xml:space="preserve">Środki pieniężne </w:t>
            </w:r>
          </w:p>
        </w:tc>
        <w:tc>
          <w:tcPr>
            <w:tcW w:w="216" w:type="dxa"/>
            <w:tcBorders>
              <w:top w:val="nil"/>
              <w:left w:val="nil"/>
              <w:bottom w:val="single" w:sz="4" w:space="0" w:color="1F497D"/>
              <w:right w:val="nil"/>
            </w:tcBorders>
            <w:shd w:val="clear" w:color="auto" w:fill="auto"/>
            <w:noWrap/>
            <w:vAlign w:val="bottom"/>
            <w:hideMark/>
          </w:tcPr>
          <w:p w14:paraId="65BCBBF2"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4833046"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07DF9C7D"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28831D96"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4912C37B"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6FE2242A"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51926155"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r>
      <w:tr w:rsidR="00EF21F6" w:rsidRPr="00EF21F6" w14:paraId="3B1D569B" w14:textId="77777777" w:rsidTr="0005168B">
        <w:trPr>
          <w:trHeight w:val="300"/>
        </w:trPr>
        <w:tc>
          <w:tcPr>
            <w:tcW w:w="2694" w:type="dxa"/>
            <w:tcBorders>
              <w:top w:val="nil"/>
              <w:left w:val="nil"/>
              <w:bottom w:val="nil"/>
              <w:right w:val="nil"/>
            </w:tcBorders>
            <w:shd w:val="clear" w:color="auto" w:fill="auto"/>
            <w:noWrap/>
            <w:vAlign w:val="bottom"/>
            <w:hideMark/>
          </w:tcPr>
          <w:p w14:paraId="3E25F5CA"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51531E20"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CB77FFF"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6B659B1"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C9B9F1D"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933DDC6"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1136" w:type="dxa"/>
            <w:tcBorders>
              <w:top w:val="nil"/>
              <w:left w:val="nil"/>
              <w:bottom w:val="single" w:sz="4" w:space="0" w:color="auto"/>
              <w:right w:val="nil"/>
            </w:tcBorders>
            <w:shd w:val="clear" w:color="auto" w:fill="auto"/>
            <w:hideMark/>
          </w:tcPr>
          <w:p w14:paraId="15CFBE4A"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31.12.2017</w:t>
            </w:r>
          </w:p>
        </w:tc>
        <w:tc>
          <w:tcPr>
            <w:tcW w:w="1216" w:type="dxa"/>
            <w:tcBorders>
              <w:top w:val="nil"/>
              <w:left w:val="nil"/>
              <w:bottom w:val="single" w:sz="4" w:space="0" w:color="auto"/>
              <w:right w:val="nil"/>
            </w:tcBorders>
            <w:shd w:val="clear" w:color="auto" w:fill="auto"/>
            <w:hideMark/>
          </w:tcPr>
          <w:p w14:paraId="5DC3C9B0"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31.12.2016</w:t>
            </w:r>
          </w:p>
        </w:tc>
      </w:tr>
      <w:tr w:rsidR="00EF21F6" w:rsidRPr="00EF21F6" w14:paraId="7E31D233" w14:textId="77777777" w:rsidTr="0005168B">
        <w:trPr>
          <w:trHeight w:val="300"/>
        </w:trPr>
        <w:tc>
          <w:tcPr>
            <w:tcW w:w="2694" w:type="dxa"/>
            <w:tcBorders>
              <w:top w:val="nil"/>
              <w:left w:val="nil"/>
              <w:bottom w:val="nil"/>
              <w:right w:val="nil"/>
            </w:tcBorders>
            <w:shd w:val="clear" w:color="auto" w:fill="auto"/>
            <w:noWrap/>
            <w:vAlign w:val="bottom"/>
            <w:hideMark/>
          </w:tcPr>
          <w:p w14:paraId="6F9040D6"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Środki pieniężne w kasie</w:t>
            </w:r>
          </w:p>
        </w:tc>
        <w:tc>
          <w:tcPr>
            <w:tcW w:w="216" w:type="dxa"/>
            <w:tcBorders>
              <w:top w:val="nil"/>
              <w:left w:val="nil"/>
              <w:bottom w:val="nil"/>
              <w:right w:val="nil"/>
            </w:tcBorders>
            <w:shd w:val="clear" w:color="auto" w:fill="auto"/>
            <w:noWrap/>
            <w:vAlign w:val="bottom"/>
            <w:hideMark/>
          </w:tcPr>
          <w:p w14:paraId="0C144B5B"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19B8E0C"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7A50760"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118BD61"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D25E676"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2072DDC"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28772777"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r>
      <w:tr w:rsidR="00EF21F6" w:rsidRPr="00EF21F6" w14:paraId="70C025D6" w14:textId="77777777" w:rsidTr="0005168B">
        <w:trPr>
          <w:trHeight w:val="300"/>
        </w:trPr>
        <w:tc>
          <w:tcPr>
            <w:tcW w:w="2694" w:type="dxa"/>
            <w:tcBorders>
              <w:top w:val="nil"/>
              <w:left w:val="nil"/>
              <w:bottom w:val="nil"/>
              <w:right w:val="nil"/>
            </w:tcBorders>
            <w:shd w:val="clear" w:color="auto" w:fill="auto"/>
            <w:noWrap/>
            <w:vAlign w:val="bottom"/>
            <w:hideMark/>
          </w:tcPr>
          <w:p w14:paraId="5859E3CA"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Środki pieniężne na rachunkach bankowych</w:t>
            </w:r>
          </w:p>
        </w:tc>
        <w:tc>
          <w:tcPr>
            <w:tcW w:w="216" w:type="dxa"/>
            <w:tcBorders>
              <w:top w:val="nil"/>
              <w:left w:val="nil"/>
              <w:bottom w:val="nil"/>
              <w:right w:val="nil"/>
            </w:tcBorders>
            <w:shd w:val="clear" w:color="auto" w:fill="auto"/>
            <w:noWrap/>
            <w:vAlign w:val="bottom"/>
            <w:hideMark/>
          </w:tcPr>
          <w:p w14:paraId="0B84A091"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A108887"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752A98A"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93EEEC5"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E5ADB07"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E915EC0" w14:textId="6B4474D1"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1 82</w:t>
            </w:r>
            <w:r w:rsidR="00EF21F6" w:rsidRPr="00EF21F6">
              <w:rPr>
                <w:rFonts w:ascii="Calibri" w:eastAsia="Times New Roman" w:hAnsi="Calibri" w:cs="Calibri"/>
                <w:color w:val="000000"/>
                <w:sz w:val="12"/>
                <w:szCs w:val="12"/>
                <w:lang w:eastAsia="pl-PL"/>
              </w:rPr>
              <w:t>0</w:t>
            </w:r>
          </w:p>
        </w:tc>
        <w:tc>
          <w:tcPr>
            <w:tcW w:w="1216" w:type="dxa"/>
            <w:tcBorders>
              <w:top w:val="nil"/>
              <w:left w:val="nil"/>
              <w:bottom w:val="nil"/>
              <w:right w:val="nil"/>
            </w:tcBorders>
            <w:shd w:val="clear" w:color="auto" w:fill="auto"/>
            <w:noWrap/>
            <w:vAlign w:val="bottom"/>
            <w:hideMark/>
          </w:tcPr>
          <w:p w14:paraId="59ECE954" w14:textId="23ADA330"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1 080</w:t>
            </w:r>
          </w:p>
        </w:tc>
      </w:tr>
      <w:tr w:rsidR="00EF21F6" w:rsidRPr="00EF21F6" w14:paraId="61C2DC8B" w14:textId="77777777" w:rsidTr="0005168B">
        <w:trPr>
          <w:trHeight w:val="300"/>
        </w:trPr>
        <w:tc>
          <w:tcPr>
            <w:tcW w:w="2694" w:type="dxa"/>
            <w:tcBorders>
              <w:top w:val="nil"/>
              <w:left w:val="nil"/>
              <w:bottom w:val="nil"/>
              <w:right w:val="nil"/>
            </w:tcBorders>
            <w:shd w:val="clear" w:color="auto" w:fill="auto"/>
            <w:noWrap/>
            <w:vAlign w:val="bottom"/>
            <w:hideMark/>
          </w:tcPr>
          <w:p w14:paraId="16787948"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Lokaty krótkoterminowe</w:t>
            </w:r>
          </w:p>
        </w:tc>
        <w:tc>
          <w:tcPr>
            <w:tcW w:w="216" w:type="dxa"/>
            <w:tcBorders>
              <w:top w:val="nil"/>
              <w:left w:val="nil"/>
              <w:bottom w:val="nil"/>
              <w:right w:val="nil"/>
            </w:tcBorders>
            <w:shd w:val="clear" w:color="auto" w:fill="auto"/>
            <w:noWrap/>
            <w:vAlign w:val="bottom"/>
            <w:hideMark/>
          </w:tcPr>
          <w:p w14:paraId="26D1806C"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E386ABA"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56343F3"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C32AE13"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F4CDEDA"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30E23C4"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407EF67C"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r>
      <w:tr w:rsidR="00EF21F6" w:rsidRPr="00EF21F6" w14:paraId="39E2EAA9" w14:textId="77777777" w:rsidTr="0005168B">
        <w:trPr>
          <w:trHeight w:val="300"/>
        </w:trPr>
        <w:tc>
          <w:tcPr>
            <w:tcW w:w="2694" w:type="dxa"/>
            <w:tcBorders>
              <w:top w:val="nil"/>
              <w:left w:val="nil"/>
              <w:bottom w:val="nil"/>
              <w:right w:val="nil"/>
            </w:tcBorders>
            <w:shd w:val="clear" w:color="auto" w:fill="auto"/>
            <w:noWrap/>
            <w:vAlign w:val="bottom"/>
            <w:hideMark/>
          </w:tcPr>
          <w:p w14:paraId="0B93B71C" w14:textId="77777777" w:rsidR="00EF21F6" w:rsidRPr="00EF21F6" w:rsidRDefault="00EF21F6" w:rsidP="00EF21F6">
            <w:pPr>
              <w:spacing w:after="0" w:line="240" w:lineRule="auto"/>
              <w:rPr>
                <w:rFonts w:ascii="Calibri" w:eastAsia="Times New Roman" w:hAnsi="Calibri" w:cs="Calibri"/>
                <w:b/>
                <w:bCs/>
                <w:color w:val="000000"/>
                <w:sz w:val="12"/>
                <w:szCs w:val="12"/>
                <w:lang w:eastAsia="pl-PL"/>
              </w:rPr>
            </w:pPr>
            <w:r w:rsidRPr="00EF21F6">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3CE47541" w14:textId="77777777" w:rsidR="00EF21F6" w:rsidRPr="00EF21F6" w:rsidRDefault="00EF21F6" w:rsidP="00EF21F6">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3730E6A"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FFCBD25"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DF0F69A"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0315AB2"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071361C" w14:textId="311A870A" w:rsidR="00EF21F6" w:rsidRPr="00EF21F6" w:rsidRDefault="0005168B" w:rsidP="00EF21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1 824</w:t>
            </w:r>
          </w:p>
        </w:tc>
        <w:tc>
          <w:tcPr>
            <w:tcW w:w="1216" w:type="dxa"/>
            <w:tcBorders>
              <w:top w:val="nil"/>
              <w:left w:val="nil"/>
              <w:bottom w:val="nil"/>
              <w:right w:val="nil"/>
            </w:tcBorders>
            <w:shd w:val="clear" w:color="auto" w:fill="auto"/>
            <w:noWrap/>
            <w:vAlign w:val="bottom"/>
            <w:hideMark/>
          </w:tcPr>
          <w:p w14:paraId="623582AC" w14:textId="1351B72C" w:rsidR="00EF21F6" w:rsidRPr="00EF21F6" w:rsidRDefault="0005168B" w:rsidP="00EF21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1 080</w:t>
            </w:r>
          </w:p>
        </w:tc>
      </w:tr>
    </w:tbl>
    <w:p w14:paraId="429C63B9" w14:textId="2895C5AB" w:rsidR="00B77268" w:rsidRDefault="00EF21F6" w:rsidP="007C7C15">
      <w:pPr>
        <w:pStyle w:val="Bpodstbold"/>
      </w:pPr>
      <w:r>
        <w:fldChar w:fldCharType="end"/>
      </w:r>
    </w:p>
    <w:p w14:paraId="47968542" w14:textId="0F2C3E02" w:rsidR="00CF2698" w:rsidRPr="0005168B" w:rsidRDefault="00C65908" w:rsidP="0081380D">
      <w:pPr>
        <w:pStyle w:val="Nagwek1"/>
      </w:pPr>
      <w:bookmarkStart w:id="59" w:name="_Toc512612990"/>
      <w:r>
        <w:t>SKONSOLIDOWANY KAPITAŁ WŁASNY</w:t>
      </w:r>
      <w:bookmarkEnd w:id="59"/>
      <w:r w:rsidR="00CF2698">
        <w:fldChar w:fldCharType="begin"/>
      </w:r>
      <w:r w:rsidR="00CF2698">
        <w:instrText xml:space="preserve"> LINK </w:instrText>
      </w:r>
      <w:r w:rsidR="00410634">
        <w:instrText xml:space="preserve">Excel.Sheet.12 "C:\\Users\\k.balcerowicz\\SPRAWOZDANIA FINANSOWE\\ARCUS 2016\\Skonsolidowane 2016\\Sprawozdanie skonsolidowane 19.03.2016.xlsx" SS7!W334K11:W340K18 </w:instrText>
      </w:r>
      <w:r w:rsidR="00CF2698">
        <w:instrText xml:space="preserve">\a \f 4 \h </w:instrText>
      </w:r>
      <w:r w:rsidR="005F298A">
        <w:instrText xml:space="preserve"> \* MERGEFORMAT </w:instrText>
      </w:r>
      <w:r w:rsidR="00CF2698">
        <w:fldChar w:fldCharType="separate"/>
      </w:r>
    </w:p>
    <w:tbl>
      <w:tblPr>
        <w:tblW w:w="8931" w:type="dxa"/>
        <w:tblCellMar>
          <w:left w:w="70" w:type="dxa"/>
          <w:right w:w="70" w:type="dxa"/>
        </w:tblCellMar>
        <w:tblLook w:val="04A0" w:firstRow="1" w:lastRow="0" w:firstColumn="1" w:lastColumn="0" w:noHBand="0" w:noVBand="1"/>
      </w:tblPr>
      <w:tblGrid>
        <w:gridCol w:w="3216"/>
        <w:gridCol w:w="216"/>
        <w:gridCol w:w="856"/>
        <w:gridCol w:w="856"/>
        <w:gridCol w:w="810"/>
        <w:gridCol w:w="992"/>
        <w:gridCol w:w="992"/>
        <w:gridCol w:w="993"/>
      </w:tblGrid>
      <w:tr w:rsidR="00CF2698" w:rsidRPr="00CF2698" w14:paraId="024CC8B0" w14:textId="77777777" w:rsidTr="00287AEA">
        <w:trPr>
          <w:trHeight w:val="300"/>
        </w:trPr>
        <w:tc>
          <w:tcPr>
            <w:tcW w:w="3216" w:type="dxa"/>
            <w:tcBorders>
              <w:top w:val="nil"/>
              <w:left w:val="nil"/>
              <w:bottom w:val="single" w:sz="4" w:space="0" w:color="1F497D"/>
              <w:right w:val="nil"/>
            </w:tcBorders>
            <w:shd w:val="clear" w:color="auto" w:fill="auto"/>
            <w:noWrap/>
            <w:vAlign w:val="bottom"/>
            <w:hideMark/>
          </w:tcPr>
          <w:p w14:paraId="74830C44"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Kapitał podstawowy</w:t>
            </w:r>
          </w:p>
        </w:tc>
        <w:tc>
          <w:tcPr>
            <w:tcW w:w="216" w:type="dxa"/>
            <w:tcBorders>
              <w:top w:val="nil"/>
              <w:left w:val="nil"/>
              <w:bottom w:val="single" w:sz="4" w:space="0" w:color="1F497D"/>
              <w:right w:val="nil"/>
            </w:tcBorders>
            <w:shd w:val="clear" w:color="auto" w:fill="auto"/>
            <w:noWrap/>
            <w:vAlign w:val="bottom"/>
            <w:hideMark/>
          </w:tcPr>
          <w:p w14:paraId="627A7DFE"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0406BB1"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27026CB"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810" w:type="dxa"/>
            <w:tcBorders>
              <w:top w:val="nil"/>
              <w:left w:val="nil"/>
              <w:bottom w:val="single" w:sz="4" w:space="0" w:color="1F497D"/>
              <w:right w:val="nil"/>
            </w:tcBorders>
            <w:shd w:val="clear" w:color="auto" w:fill="auto"/>
            <w:noWrap/>
            <w:vAlign w:val="bottom"/>
            <w:hideMark/>
          </w:tcPr>
          <w:p w14:paraId="738CE3C7"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7F0B45AC"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6E7CC567"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993" w:type="dxa"/>
            <w:tcBorders>
              <w:top w:val="nil"/>
              <w:left w:val="nil"/>
              <w:bottom w:val="single" w:sz="4" w:space="0" w:color="1F497D"/>
              <w:right w:val="nil"/>
            </w:tcBorders>
            <w:shd w:val="clear" w:color="auto" w:fill="auto"/>
            <w:noWrap/>
            <w:vAlign w:val="bottom"/>
            <w:hideMark/>
          </w:tcPr>
          <w:p w14:paraId="43ADEC3D"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r>
      <w:tr w:rsidR="00CF2698" w:rsidRPr="00CF2698" w14:paraId="1EDFAFF2" w14:textId="77777777" w:rsidTr="00287AEA">
        <w:trPr>
          <w:trHeight w:val="330"/>
        </w:trPr>
        <w:tc>
          <w:tcPr>
            <w:tcW w:w="3216" w:type="dxa"/>
            <w:tcBorders>
              <w:top w:val="nil"/>
              <w:left w:val="nil"/>
              <w:bottom w:val="nil"/>
              <w:right w:val="nil"/>
            </w:tcBorders>
            <w:shd w:val="clear" w:color="auto" w:fill="auto"/>
            <w:noWrap/>
            <w:vAlign w:val="bottom"/>
            <w:hideMark/>
          </w:tcPr>
          <w:p w14:paraId="56BBCA53"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p>
        </w:tc>
        <w:tc>
          <w:tcPr>
            <w:tcW w:w="216" w:type="dxa"/>
            <w:tcBorders>
              <w:top w:val="nil"/>
              <w:left w:val="nil"/>
              <w:bottom w:val="nil"/>
              <w:right w:val="nil"/>
            </w:tcBorders>
            <w:shd w:val="clear" w:color="auto" w:fill="auto"/>
            <w:noWrap/>
            <w:hideMark/>
          </w:tcPr>
          <w:p w14:paraId="7D4DA971" w14:textId="77777777" w:rsidR="00CF2698" w:rsidRPr="00CF2698" w:rsidRDefault="00CF2698" w:rsidP="00CF2698">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76A5C59" w14:textId="77777777" w:rsidR="00CF2698" w:rsidRPr="00CF2698" w:rsidRDefault="00CF2698" w:rsidP="00CF2698">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6658565" w14:textId="77777777" w:rsidR="00CF2698" w:rsidRPr="00CF2698" w:rsidRDefault="00CF2698" w:rsidP="00CF2698">
            <w:pPr>
              <w:spacing w:after="0" w:line="240" w:lineRule="auto"/>
              <w:rPr>
                <w:rFonts w:ascii="Times New Roman" w:eastAsia="Times New Roman" w:hAnsi="Times New Roman" w:cs="Times New Roman"/>
                <w:szCs w:val="20"/>
                <w:lang w:eastAsia="pl-PL"/>
              </w:rPr>
            </w:pPr>
          </w:p>
        </w:tc>
        <w:tc>
          <w:tcPr>
            <w:tcW w:w="810" w:type="dxa"/>
            <w:tcBorders>
              <w:top w:val="nil"/>
              <w:left w:val="nil"/>
              <w:bottom w:val="nil"/>
              <w:right w:val="nil"/>
            </w:tcBorders>
            <w:shd w:val="clear" w:color="auto" w:fill="auto"/>
            <w:noWrap/>
            <w:vAlign w:val="bottom"/>
            <w:hideMark/>
          </w:tcPr>
          <w:p w14:paraId="6FBB3CF8" w14:textId="77777777" w:rsidR="00CF2698" w:rsidRPr="00CF2698" w:rsidRDefault="00CF2698" w:rsidP="00CF2698">
            <w:pPr>
              <w:spacing w:after="0" w:line="240" w:lineRule="auto"/>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7D1EE8A8" w14:textId="77777777" w:rsidR="00CF2698" w:rsidRPr="00CF2698" w:rsidRDefault="00CF2698" w:rsidP="00CF2698">
            <w:pPr>
              <w:spacing w:after="0" w:line="240" w:lineRule="auto"/>
              <w:rPr>
                <w:rFonts w:ascii="Times New Roman" w:eastAsia="Times New Roman" w:hAnsi="Times New Roman" w:cs="Times New Roman"/>
                <w:szCs w:val="20"/>
                <w:lang w:eastAsia="pl-PL"/>
              </w:rPr>
            </w:pPr>
          </w:p>
        </w:tc>
        <w:tc>
          <w:tcPr>
            <w:tcW w:w="992" w:type="dxa"/>
            <w:tcBorders>
              <w:top w:val="nil"/>
              <w:left w:val="nil"/>
              <w:bottom w:val="single" w:sz="4" w:space="0" w:color="auto"/>
              <w:right w:val="nil"/>
            </w:tcBorders>
            <w:shd w:val="clear" w:color="auto" w:fill="auto"/>
            <w:hideMark/>
          </w:tcPr>
          <w:p w14:paraId="25D06AE5"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Wartość nominalna</w:t>
            </w:r>
          </w:p>
        </w:tc>
        <w:tc>
          <w:tcPr>
            <w:tcW w:w="993" w:type="dxa"/>
            <w:tcBorders>
              <w:top w:val="nil"/>
              <w:left w:val="nil"/>
              <w:bottom w:val="single" w:sz="4" w:space="0" w:color="auto"/>
              <w:right w:val="nil"/>
            </w:tcBorders>
            <w:shd w:val="clear" w:color="auto" w:fill="auto"/>
            <w:hideMark/>
          </w:tcPr>
          <w:p w14:paraId="47A1A264"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Ilość akcji</w:t>
            </w:r>
          </w:p>
        </w:tc>
      </w:tr>
      <w:tr w:rsidR="00CF2698" w:rsidRPr="00CF2698" w14:paraId="6B767C3F" w14:textId="77777777" w:rsidTr="00287AEA">
        <w:trPr>
          <w:trHeight w:val="300"/>
        </w:trPr>
        <w:tc>
          <w:tcPr>
            <w:tcW w:w="3216" w:type="dxa"/>
            <w:tcBorders>
              <w:top w:val="nil"/>
              <w:left w:val="nil"/>
              <w:bottom w:val="nil"/>
              <w:right w:val="nil"/>
            </w:tcBorders>
            <w:shd w:val="clear" w:color="auto" w:fill="auto"/>
            <w:noWrap/>
            <w:vAlign w:val="bottom"/>
            <w:hideMark/>
          </w:tcPr>
          <w:p w14:paraId="066D93AF" w14:textId="6812F015" w:rsidR="00CF2698" w:rsidRPr="00CF2698" w:rsidRDefault="009E4710" w:rsidP="00CF2698">
            <w:pPr>
              <w:spacing w:after="0" w:line="240" w:lineRule="auto"/>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Stan na 31.12.2016</w:t>
            </w:r>
          </w:p>
        </w:tc>
        <w:tc>
          <w:tcPr>
            <w:tcW w:w="216" w:type="dxa"/>
            <w:tcBorders>
              <w:top w:val="nil"/>
              <w:left w:val="nil"/>
              <w:bottom w:val="nil"/>
              <w:right w:val="nil"/>
            </w:tcBorders>
            <w:shd w:val="clear" w:color="auto" w:fill="auto"/>
            <w:noWrap/>
            <w:vAlign w:val="bottom"/>
            <w:hideMark/>
          </w:tcPr>
          <w:p w14:paraId="34C75FF7"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FB953D4" w14:textId="77777777" w:rsidR="00CF2698" w:rsidRPr="00CF2698" w:rsidRDefault="00CF2698" w:rsidP="00CF2698">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3D1E8B2" w14:textId="77777777" w:rsidR="00CF2698" w:rsidRPr="00CF2698" w:rsidRDefault="00CF2698" w:rsidP="00CF2698">
            <w:pPr>
              <w:spacing w:after="0" w:line="240" w:lineRule="auto"/>
              <w:jc w:val="right"/>
              <w:rPr>
                <w:rFonts w:ascii="Times New Roman" w:eastAsia="Times New Roman" w:hAnsi="Times New Roman" w:cs="Times New Roman"/>
                <w:szCs w:val="20"/>
                <w:lang w:eastAsia="pl-PL"/>
              </w:rPr>
            </w:pPr>
          </w:p>
        </w:tc>
        <w:tc>
          <w:tcPr>
            <w:tcW w:w="810" w:type="dxa"/>
            <w:tcBorders>
              <w:top w:val="nil"/>
              <w:left w:val="nil"/>
              <w:bottom w:val="nil"/>
              <w:right w:val="nil"/>
            </w:tcBorders>
            <w:shd w:val="clear" w:color="auto" w:fill="auto"/>
            <w:noWrap/>
            <w:vAlign w:val="bottom"/>
            <w:hideMark/>
          </w:tcPr>
          <w:p w14:paraId="06D8D819" w14:textId="77777777" w:rsidR="00CF2698" w:rsidRPr="00CF2698" w:rsidRDefault="00CF2698" w:rsidP="00CF2698">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47E6EBFB" w14:textId="77777777" w:rsidR="00CF2698" w:rsidRPr="00CF2698" w:rsidRDefault="00CF2698" w:rsidP="00CF2698">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00F7DF2B" w14:textId="77777777" w:rsidR="00CF2698" w:rsidRPr="00CF2698" w:rsidRDefault="00CF2698" w:rsidP="00CF2698">
            <w:pPr>
              <w:spacing w:after="0" w:line="240" w:lineRule="auto"/>
              <w:jc w:val="right"/>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0,10</w:t>
            </w:r>
          </w:p>
        </w:tc>
        <w:tc>
          <w:tcPr>
            <w:tcW w:w="993" w:type="dxa"/>
            <w:tcBorders>
              <w:top w:val="nil"/>
              <w:left w:val="nil"/>
              <w:bottom w:val="nil"/>
              <w:right w:val="nil"/>
            </w:tcBorders>
            <w:shd w:val="clear" w:color="auto" w:fill="auto"/>
            <w:noWrap/>
            <w:vAlign w:val="bottom"/>
            <w:hideMark/>
          </w:tcPr>
          <w:p w14:paraId="40392613" w14:textId="77777777" w:rsidR="00CF2698" w:rsidRPr="00CF2698" w:rsidRDefault="00B77268" w:rsidP="00CF2698">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7 320 000</w:t>
            </w:r>
          </w:p>
        </w:tc>
      </w:tr>
      <w:tr w:rsidR="00CF2698" w:rsidRPr="00CF2698" w14:paraId="5B2718EA" w14:textId="77777777" w:rsidTr="00287AEA">
        <w:trPr>
          <w:trHeight w:val="300"/>
        </w:trPr>
        <w:tc>
          <w:tcPr>
            <w:tcW w:w="3216" w:type="dxa"/>
            <w:tcBorders>
              <w:top w:val="nil"/>
              <w:left w:val="nil"/>
              <w:bottom w:val="nil"/>
              <w:right w:val="nil"/>
            </w:tcBorders>
            <w:shd w:val="clear" w:color="auto" w:fill="auto"/>
            <w:noWrap/>
            <w:vAlign w:val="bottom"/>
            <w:hideMark/>
          </w:tcPr>
          <w:p w14:paraId="3B895DEB" w14:textId="1BED8EF8" w:rsidR="00CF2698" w:rsidRPr="00CF2698" w:rsidRDefault="009E4710" w:rsidP="00CF2698">
            <w:pPr>
              <w:spacing w:after="0" w:line="240" w:lineRule="auto"/>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Stan na 31.12.2017</w:t>
            </w:r>
          </w:p>
        </w:tc>
        <w:tc>
          <w:tcPr>
            <w:tcW w:w="216" w:type="dxa"/>
            <w:tcBorders>
              <w:top w:val="nil"/>
              <w:left w:val="nil"/>
              <w:bottom w:val="nil"/>
              <w:right w:val="nil"/>
            </w:tcBorders>
            <w:shd w:val="clear" w:color="auto" w:fill="auto"/>
            <w:noWrap/>
            <w:vAlign w:val="bottom"/>
            <w:hideMark/>
          </w:tcPr>
          <w:p w14:paraId="1FE4E2E7"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AE18C4A" w14:textId="77777777" w:rsidR="00CF2698" w:rsidRPr="00CF2698" w:rsidRDefault="00CF2698" w:rsidP="00CF2698">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9CFBA97" w14:textId="77777777" w:rsidR="00CF2698" w:rsidRPr="00CF2698" w:rsidRDefault="00CF2698" w:rsidP="00CF2698">
            <w:pPr>
              <w:spacing w:after="0" w:line="240" w:lineRule="auto"/>
              <w:jc w:val="right"/>
              <w:rPr>
                <w:rFonts w:ascii="Times New Roman" w:eastAsia="Times New Roman" w:hAnsi="Times New Roman" w:cs="Times New Roman"/>
                <w:szCs w:val="20"/>
                <w:lang w:eastAsia="pl-PL"/>
              </w:rPr>
            </w:pPr>
          </w:p>
        </w:tc>
        <w:tc>
          <w:tcPr>
            <w:tcW w:w="810" w:type="dxa"/>
            <w:tcBorders>
              <w:top w:val="nil"/>
              <w:left w:val="nil"/>
              <w:bottom w:val="nil"/>
              <w:right w:val="nil"/>
            </w:tcBorders>
            <w:shd w:val="clear" w:color="auto" w:fill="auto"/>
            <w:noWrap/>
            <w:vAlign w:val="bottom"/>
            <w:hideMark/>
          </w:tcPr>
          <w:p w14:paraId="2136062E" w14:textId="77777777" w:rsidR="00CF2698" w:rsidRPr="00CF2698" w:rsidRDefault="00CF2698" w:rsidP="00CF2698">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3097C597" w14:textId="77777777" w:rsidR="00CF2698" w:rsidRPr="00CF2698" w:rsidRDefault="00CF2698" w:rsidP="00CF2698">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4983F225" w14:textId="77777777" w:rsidR="00CF2698" w:rsidRPr="00CF2698" w:rsidRDefault="00CF2698" w:rsidP="00CF2698">
            <w:pPr>
              <w:spacing w:after="0" w:line="240" w:lineRule="auto"/>
              <w:jc w:val="right"/>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0,10</w:t>
            </w:r>
          </w:p>
        </w:tc>
        <w:tc>
          <w:tcPr>
            <w:tcW w:w="993" w:type="dxa"/>
            <w:tcBorders>
              <w:top w:val="nil"/>
              <w:left w:val="nil"/>
              <w:bottom w:val="nil"/>
              <w:right w:val="nil"/>
            </w:tcBorders>
            <w:shd w:val="clear" w:color="auto" w:fill="auto"/>
            <w:noWrap/>
            <w:vAlign w:val="bottom"/>
            <w:hideMark/>
          </w:tcPr>
          <w:p w14:paraId="65ED496F" w14:textId="77777777" w:rsidR="00CF2698" w:rsidRPr="00CF2698" w:rsidRDefault="00CF2698" w:rsidP="00CF2698">
            <w:pPr>
              <w:spacing w:after="0" w:line="240" w:lineRule="auto"/>
              <w:jc w:val="right"/>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7 320 000</w:t>
            </w:r>
          </w:p>
        </w:tc>
      </w:tr>
      <w:tr w:rsidR="00CF2698" w:rsidRPr="00CF2698" w14:paraId="56EB398A" w14:textId="77777777" w:rsidTr="00287AEA">
        <w:trPr>
          <w:trHeight w:val="300"/>
        </w:trPr>
        <w:tc>
          <w:tcPr>
            <w:tcW w:w="3216" w:type="dxa"/>
            <w:tcBorders>
              <w:top w:val="nil"/>
              <w:left w:val="nil"/>
              <w:bottom w:val="single" w:sz="4" w:space="0" w:color="1F497D"/>
              <w:right w:val="nil"/>
            </w:tcBorders>
            <w:shd w:val="clear" w:color="auto" w:fill="auto"/>
            <w:noWrap/>
            <w:vAlign w:val="bottom"/>
            <w:hideMark/>
          </w:tcPr>
          <w:p w14:paraId="21901859"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seria</w:t>
            </w:r>
          </w:p>
        </w:tc>
        <w:tc>
          <w:tcPr>
            <w:tcW w:w="216" w:type="dxa"/>
            <w:tcBorders>
              <w:top w:val="nil"/>
              <w:left w:val="nil"/>
              <w:bottom w:val="single" w:sz="4" w:space="0" w:color="1F497D"/>
              <w:right w:val="nil"/>
            </w:tcBorders>
            <w:shd w:val="clear" w:color="auto" w:fill="auto"/>
            <w:noWrap/>
            <w:vAlign w:val="bottom"/>
            <w:hideMark/>
          </w:tcPr>
          <w:p w14:paraId="3002C21C"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74DD735A"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6E9F32F6"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810" w:type="dxa"/>
            <w:tcBorders>
              <w:top w:val="nil"/>
              <w:left w:val="nil"/>
              <w:bottom w:val="single" w:sz="4" w:space="0" w:color="1F497D"/>
              <w:right w:val="nil"/>
            </w:tcBorders>
            <w:shd w:val="clear" w:color="auto" w:fill="auto"/>
            <w:noWrap/>
            <w:vAlign w:val="bottom"/>
            <w:hideMark/>
          </w:tcPr>
          <w:p w14:paraId="6C72FD87"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liczba akcji</w:t>
            </w:r>
          </w:p>
        </w:tc>
        <w:tc>
          <w:tcPr>
            <w:tcW w:w="992" w:type="dxa"/>
            <w:tcBorders>
              <w:top w:val="nil"/>
              <w:left w:val="nil"/>
              <w:bottom w:val="single" w:sz="4" w:space="0" w:color="1F497D"/>
              <w:right w:val="nil"/>
            </w:tcBorders>
            <w:shd w:val="clear" w:color="auto" w:fill="auto"/>
            <w:noWrap/>
            <w:vAlign w:val="bottom"/>
            <w:hideMark/>
          </w:tcPr>
          <w:p w14:paraId="12750F1E"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2FD1BB1B"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wartość akcji</w:t>
            </w:r>
          </w:p>
        </w:tc>
        <w:tc>
          <w:tcPr>
            <w:tcW w:w="993" w:type="dxa"/>
            <w:tcBorders>
              <w:top w:val="nil"/>
              <w:left w:val="nil"/>
              <w:bottom w:val="single" w:sz="4" w:space="0" w:color="1F497D"/>
              <w:right w:val="nil"/>
            </w:tcBorders>
            <w:shd w:val="clear" w:color="auto" w:fill="auto"/>
            <w:noWrap/>
            <w:vAlign w:val="bottom"/>
            <w:hideMark/>
          </w:tcPr>
          <w:p w14:paraId="1C03C00B" w14:textId="77777777" w:rsidR="00CF2698" w:rsidRPr="00CF2698" w:rsidRDefault="00CF2698" w:rsidP="00CF2698">
            <w:pPr>
              <w:spacing w:after="0" w:line="240" w:lineRule="auto"/>
              <w:jc w:val="center"/>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sposób pokrycia</w:t>
            </w:r>
          </w:p>
        </w:tc>
      </w:tr>
      <w:tr w:rsidR="00CF2698" w:rsidRPr="00CF2698" w14:paraId="4D76783C" w14:textId="77777777" w:rsidTr="00287AEA">
        <w:trPr>
          <w:trHeight w:val="300"/>
        </w:trPr>
        <w:tc>
          <w:tcPr>
            <w:tcW w:w="3216" w:type="dxa"/>
            <w:tcBorders>
              <w:top w:val="nil"/>
              <w:left w:val="nil"/>
              <w:bottom w:val="nil"/>
              <w:right w:val="nil"/>
            </w:tcBorders>
            <w:shd w:val="clear" w:color="auto" w:fill="auto"/>
            <w:noWrap/>
            <w:vAlign w:val="bottom"/>
            <w:hideMark/>
          </w:tcPr>
          <w:p w14:paraId="190B5148"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D</w:t>
            </w:r>
          </w:p>
        </w:tc>
        <w:tc>
          <w:tcPr>
            <w:tcW w:w="216" w:type="dxa"/>
            <w:tcBorders>
              <w:top w:val="nil"/>
              <w:left w:val="nil"/>
              <w:bottom w:val="nil"/>
              <w:right w:val="nil"/>
            </w:tcBorders>
            <w:shd w:val="clear" w:color="auto" w:fill="auto"/>
            <w:noWrap/>
            <w:vAlign w:val="bottom"/>
            <w:hideMark/>
          </w:tcPr>
          <w:p w14:paraId="6239EB14" w14:textId="77777777" w:rsidR="00CF2698" w:rsidRPr="00CF2698" w:rsidRDefault="00CF2698" w:rsidP="00CF2698">
            <w:pPr>
              <w:spacing w:after="0" w:line="240" w:lineRule="auto"/>
              <w:rPr>
                <w:rFonts w:ascii="Calibri" w:eastAsia="Times New Roman" w:hAnsi="Calibri" w:cs="Times New Roman"/>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2FC59BF" w14:textId="77777777" w:rsidR="00CF2698" w:rsidRPr="00CF2698" w:rsidRDefault="00CF2698" w:rsidP="00CF2698">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60BDB6B" w14:textId="77777777" w:rsidR="00CF2698" w:rsidRPr="00CF2698" w:rsidRDefault="00CF2698" w:rsidP="00CF2698">
            <w:pPr>
              <w:spacing w:after="0" w:line="240" w:lineRule="auto"/>
              <w:jc w:val="right"/>
              <w:rPr>
                <w:rFonts w:ascii="Times New Roman" w:eastAsia="Times New Roman" w:hAnsi="Times New Roman" w:cs="Times New Roman"/>
                <w:szCs w:val="20"/>
                <w:lang w:eastAsia="pl-PL"/>
              </w:rPr>
            </w:pPr>
          </w:p>
        </w:tc>
        <w:tc>
          <w:tcPr>
            <w:tcW w:w="810" w:type="dxa"/>
            <w:tcBorders>
              <w:top w:val="nil"/>
              <w:left w:val="nil"/>
              <w:bottom w:val="nil"/>
              <w:right w:val="nil"/>
            </w:tcBorders>
            <w:shd w:val="clear" w:color="auto" w:fill="auto"/>
            <w:noWrap/>
            <w:vAlign w:val="bottom"/>
            <w:hideMark/>
          </w:tcPr>
          <w:p w14:paraId="0FED41FC" w14:textId="77777777" w:rsidR="00CF2698" w:rsidRPr="00CF2698" w:rsidRDefault="00CF2698" w:rsidP="00CF2698">
            <w:pPr>
              <w:spacing w:after="0" w:line="240" w:lineRule="auto"/>
              <w:jc w:val="right"/>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7 320 000</w:t>
            </w:r>
          </w:p>
        </w:tc>
        <w:tc>
          <w:tcPr>
            <w:tcW w:w="992" w:type="dxa"/>
            <w:tcBorders>
              <w:top w:val="nil"/>
              <w:left w:val="nil"/>
              <w:bottom w:val="nil"/>
              <w:right w:val="nil"/>
            </w:tcBorders>
            <w:shd w:val="clear" w:color="auto" w:fill="auto"/>
            <w:noWrap/>
            <w:vAlign w:val="bottom"/>
            <w:hideMark/>
          </w:tcPr>
          <w:p w14:paraId="1C09172C" w14:textId="77777777" w:rsidR="00CF2698" w:rsidRPr="00CF2698" w:rsidRDefault="00CF2698" w:rsidP="00CF2698">
            <w:pPr>
              <w:spacing w:after="0" w:line="240" w:lineRule="auto"/>
              <w:jc w:val="right"/>
              <w:rPr>
                <w:rFonts w:ascii="Calibri" w:eastAsia="Times New Roman" w:hAnsi="Calibri" w:cs="Times New Roman"/>
                <w:color w:val="000000"/>
                <w:sz w:val="12"/>
                <w:szCs w:val="12"/>
                <w:lang w:eastAsia="pl-PL"/>
              </w:rPr>
            </w:pPr>
          </w:p>
        </w:tc>
        <w:tc>
          <w:tcPr>
            <w:tcW w:w="992" w:type="dxa"/>
            <w:tcBorders>
              <w:top w:val="nil"/>
              <w:left w:val="nil"/>
              <w:bottom w:val="nil"/>
              <w:right w:val="nil"/>
            </w:tcBorders>
            <w:shd w:val="clear" w:color="auto" w:fill="auto"/>
            <w:noWrap/>
            <w:vAlign w:val="bottom"/>
            <w:hideMark/>
          </w:tcPr>
          <w:p w14:paraId="23CAB66C" w14:textId="77777777" w:rsidR="00CF2698" w:rsidRPr="00CF2698" w:rsidRDefault="00CF2698" w:rsidP="00CF2698">
            <w:pPr>
              <w:spacing w:after="0" w:line="240" w:lineRule="auto"/>
              <w:jc w:val="right"/>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732 000,00</w:t>
            </w:r>
          </w:p>
        </w:tc>
        <w:tc>
          <w:tcPr>
            <w:tcW w:w="993" w:type="dxa"/>
            <w:tcBorders>
              <w:top w:val="nil"/>
              <w:left w:val="nil"/>
              <w:bottom w:val="nil"/>
              <w:right w:val="nil"/>
            </w:tcBorders>
            <w:shd w:val="clear" w:color="auto" w:fill="auto"/>
            <w:noWrap/>
            <w:vAlign w:val="bottom"/>
            <w:hideMark/>
          </w:tcPr>
          <w:p w14:paraId="32C512FE" w14:textId="77777777" w:rsidR="00CF2698" w:rsidRPr="00CF2698" w:rsidRDefault="00CF2698" w:rsidP="00CF2698">
            <w:pPr>
              <w:spacing w:after="0" w:line="240" w:lineRule="auto"/>
              <w:jc w:val="right"/>
              <w:rPr>
                <w:rFonts w:ascii="Calibri" w:eastAsia="Times New Roman" w:hAnsi="Calibri" w:cs="Times New Roman"/>
                <w:color w:val="000000"/>
                <w:sz w:val="12"/>
                <w:szCs w:val="12"/>
                <w:lang w:eastAsia="pl-PL"/>
              </w:rPr>
            </w:pPr>
            <w:r w:rsidRPr="00CF2698">
              <w:rPr>
                <w:rFonts w:ascii="Calibri" w:eastAsia="Times New Roman" w:hAnsi="Calibri" w:cs="Times New Roman"/>
                <w:color w:val="000000"/>
                <w:sz w:val="12"/>
                <w:szCs w:val="12"/>
                <w:lang w:eastAsia="pl-PL"/>
              </w:rPr>
              <w:t>gotówka</w:t>
            </w:r>
          </w:p>
        </w:tc>
      </w:tr>
    </w:tbl>
    <w:p w14:paraId="29806352" w14:textId="3D65D241" w:rsidR="0081380D" w:rsidRPr="0043359D" w:rsidRDefault="00CF2698" w:rsidP="0081380D">
      <w:pPr>
        <w:pStyle w:val="Bpodstawowy"/>
      </w:pPr>
      <w:r>
        <w:fldChar w:fldCharType="end"/>
      </w:r>
      <w:r w:rsidR="0081380D" w:rsidRPr="0043359D">
        <w:t>Zwyczajne Walne Z</w:t>
      </w:r>
      <w:r w:rsidR="0081380D">
        <w:t>gromadzenie Akcjonariuszy Arcus S.A.</w:t>
      </w:r>
      <w:r w:rsidR="0081380D" w:rsidRPr="0043359D">
        <w:t xml:space="preserve"> w dniu 14 czerwca 2012 roku podjęło uchwałę </w:t>
      </w:r>
      <w:r w:rsidR="0005168B">
        <w:br/>
      </w:r>
      <w:r w:rsidR="0081380D" w:rsidRPr="0043359D">
        <w:t xml:space="preserve">nr 26 o skupie przez Spółkę akcji własnych w celu umorzenia w ilości do 10% kapitału zakładowego i w cenie </w:t>
      </w:r>
      <w:r w:rsidR="0005168B">
        <w:br/>
      </w:r>
      <w:r w:rsidR="0081380D" w:rsidRPr="0043359D">
        <w:t xml:space="preserve">za akcję nie przekraczającej 6 zł. Skup akcji rozpoczęto we wrześniu 2012 – na 31.12.2013 Spółka posiadała </w:t>
      </w:r>
      <w:r w:rsidR="0005168B">
        <w:br/>
      </w:r>
      <w:r w:rsidR="0081380D" w:rsidRPr="0043359D">
        <w:t>75.157 akcji własnych zakupionych w średniej cenie 3,63 zł. Stanowiły one 1,02% w całości kapitału i tyle samo w głosach na WZA.</w:t>
      </w:r>
    </w:p>
    <w:p w14:paraId="3D6F0ABE" w14:textId="2BA7DDBC" w:rsidR="0081380D" w:rsidRDefault="0081380D" w:rsidP="0081380D">
      <w:pPr>
        <w:pStyle w:val="Bpodstawowy"/>
      </w:pPr>
      <w:r w:rsidRPr="0043359D">
        <w:t xml:space="preserve">Uchwałą nr 12 Zwyczajne Walne Zgromadzenie Akcjonariuszy Spółki w dniu 20 czerwca 2013 roku postanowiło umorzyć akcje posiadane przez Arcus SA i obniżyć kapitał. Spółka rozpoczęła zgodnie z art. 456 KSH postępowanie konwokacyjne, które zostało zakończone w 4 kwartale 2013 – nie zostały zgłoszone żadne sprzeciwy wierzycieli. W dniu 20 czerwca 2014 r. Zwyczajne Walne Zgromadzenie Akcjonariuszy Spółki uchwałą nr 20 postanowiło wszystkie dotychczasowe akcje serii A, B i C zamienić na akcje serii D, a uchwałą nr 21 umorzyć 75 157 akcji, </w:t>
      </w:r>
      <w:r w:rsidR="0005168B">
        <w:br/>
      </w:r>
      <w:r w:rsidRPr="0043359D">
        <w:t>co zostało potwierdzone przez Sąd Rejestrowy we wrześniu 2014 r.</w:t>
      </w:r>
    </w:p>
    <w:p w14:paraId="4988A177" w14:textId="673B99B1" w:rsidR="0081380D" w:rsidRDefault="0081380D" w:rsidP="0081380D">
      <w:pPr>
        <w:pStyle w:val="Bpodstawowy"/>
      </w:pPr>
    </w:p>
    <w:p w14:paraId="19A71DC3" w14:textId="2B3E69CD" w:rsidR="0081380D" w:rsidRDefault="0081380D" w:rsidP="0081380D">
      <w:pPr>
        <w:pStyle w:val="Bpodstawowy"/>
      </w:pPr>
      <w:r w:rsidRPr="0026461A">
        <w:t>Struktura właścicielska kapitału Arcus SA (według wiedzy Spółki) w dniu 31.12.201</w:t>
      </w:r>
      <w:r w:rsidR="00ED417C">
        <w:t>7</w:t>
      </w:r>
    </w:p>
    <w:p w14:paraId="3B2D78EA" w14:textId="77777777" w:rsidR="0081380D" w:rsidRDefault="0081380D" w:rsidP="0081380D">
      <w:pPr>
        <w:pStyle w:val="Bpodstawowy"/>
        <w:rPr>
          <w:sz w:val="22"/>
        </w:rPr>
      </w:pPr>
      <w:r>
        <w:fldChar w:fldCharType="begin"/>
      </w:r>
      <w:r>
        <w:instrText xml:space="preserve"> LINK </w:instrText>
      </w:r>
      <w:r w:rsidR="00410634">
        <w:instrText xml:space="preserve">Excel.Sheet.12 "C:\\Users\\k.balcerowicz\\SPRAWOZDANIA FINANSOWE\\JEDNOSTKOWE ARCUS 2015\\Raport jednostkowy ARCUS S.A. 2015\\Sprawozdanie jednostkowe.xlsx" SP7!W310K11:W314K18 </w:instrText>
      </w:r>
      <w:r>
        <w:instrText xml:space="preserve">\a \f 4 \h </w:instrText>
      </w:r>
      <w:r w:rsidR="00287AEA">
        <w:instrText xml:space="preserve"> \* MERGEFORMAT </w:instrText>
      </w:r>
      <w:r>
        <w:fldChar w:fldCharType="separate"/>
      </w:r>
    </w:p>
    <w:tbl>
      <w:tblPr>
        <w:tblW w:w="9060" w:type="dxa"/>
        <w:tblCellMar>
          <w:left w:w="70" w:type="dxa"/>
          <w:right w:w="70" w:type="dxa"/>
        </w:tblCellMar>
        <w:tblLook w:val="04A0" w:firstRow="1" w:lastRow="0" w:firstColumn="1" w:lastColumn="0" w:noHBand="0" w:noVBand="1"/>
      </w:tblPr>
      <w:tblGrid>
        <w:gridCol w:w="3200"/>
        <w:gridCol w:w="200"/>
        <w:gridCol w:w="840"/>
        <w:gridCol w:w="1714"/>
        <w:gridCol w:w="992"/>
        <w:gridCol w:w="992"/>
        <w:gridCol w:w="962"/>
        <w:gridCol w:w="160"/>
      </w:tblGrid>
      <w:tr w:rsidR="0081380D" w:rsidRPr="007206A5" w14:paraId="5A6A0C1F" w14:textId="77777777" w:rsidTr="00287AEA">
        <w:trPr>
          <w:trHeight w:val="495"/>
        </w:trPr>
        <w:tc>
          <w:tcPr>
            <w:tcW w:w="3200" w:type="dxa"/>
            <w:tcBorders>
              <w:top w:val="nil"/>
              <w:left w:val="nil"/>
              <w:bottom w:val="nil"/>
              <w:right w:val="nil"/>
            </w:tcBorders>
            <w:shd w:val="clear" w:color="auto" w:fill="auto"/>
            <w:noWrap/>
            <w:vAlign w:val="bottom"/>
            <w:hideMark/>
          </w:tcPr>
          <w:p w14:paraId="5A846FE4" w14:textId="77777777" w:rsidR="0081380D" w:rsidRPr="007206A5" w:rsidRDefault="0081380D" w:rsidP="0081380D">
            <w:pPr>
              <w:spacing w:after="0" w:line="240" w:lineRule="auto"/>
              <w:rPr>
                <w:rFonts w:ascii="Times New Roman" w:eastAsia="Times New Roman" w:hAnsi="Times New Roman" w:cs="Times New Roman"/>
                <w:sz w:val="24"/>
                <w:szCs w:val="24"/>
                <w:lang w:eastAsia="pl-PL"/>
              </w:rPr>
            </w:pPr>
          </w:p>
        </w:tc>
        <w:tc>
          <w:tcPr>
            <w:tcW w:w="200" w:type="dxa"/>
            <w:tcBorders>
              <w:top w:val="nil"/>
              <w:left w:val="nil"/>
              <w:bottom w:val="nil"/>
              <w:right w:val="nil"/>
            </w:tcBorders>
            <w:shd w:val="clear" w:color="auto" w:fill="auto"/>
            <w:noWrap/>
            <w:hideMark/>
          </w:tcPr>
          <w:p w14:paraId="25C5513A"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1DC9D7EB"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1714" w:type="dxa"/>
            <w:tcBorders>
              <w:top w:val="nil"/>
              <w:left w:val="nil"/>
              <w:bottom w:val="nil"/>
              <w:right w:val="nil"/>
            </w:tcBorders>
            <w:shd w:val="clear" w:color="auto" w:fill="auto"/>
            <w:noWrap/>
            <w:vAlign w:val="bottom"/>
            <w:hideMark/>
          </w:tcPr>
          <w:p w14:paraId="636D0E89"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992" w:type="dxa"/>
            <w:tcBorders>
              <w:top w:val="nil"/>
              <w:left w:val="nil"/>
              <w:bottom w:val="single" w:sz="4" w:space="0" w:color="auto"/>
              <w:right w:val="nil"/>
            </w:tcBorders>
            <w:shd w:val="clear" w:color="auto" w:fill="auto"/>
            <w:hideMark/>
          </w:tcPr>
          <w:p w14:paraId="69D39880" w14:textId="77777777" w:rsidR="0081380D" w:rsidRPr="007206A5" w:rsidRDefault="0081380D" w:rsidP="0081380D">
            <w:pPr>
              <w:spacing w:after="0" w:line="240" w:lineRule="auto"/>
              <w:jc w:val="center"/>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Liczba akcji</w:t>
            </w:r>
          </w:p>
        </w:tc>
        <w:tc>
          <w:tcPr>
            <w:tcW w:w="992" w:type="dxa"/>
            <w:tcBorders>
              <w:top w:val="nil"/>
              <w:left w:val="nil"/>
              <w:bottom w:val="single" w:sz="4" w:space="0" w:color="auto"/>
              <w:right w:val="nil"/>
            </w:tcBorders>
            <w:shd w:val="clear" w:color="auto" w:fill="auto"/>
            <w:hideMark/>
          </w:tcPr>
          <w:p w14:paraId="758E5491" w14:textId="77777777" w:rsidR="0081380D" w:rsidRPr="007206A5" w:rsidRDefault="0081380D" w:rsidP="0081380D">
            <w:pPr>
              <w:spacing w:after="0" w:line="240" w:lineRule="auto"/>
              <w:jc w:val="center"/>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 xml:space="preserve">Wartość udziału w kapitale zakładowym </w:t>
            </w:r>
          </w:p>
        </w:tc>
        <w:tc>
          <w:tcPr>
            <w:tcW w:w="962" w:type="dxa"/>
            <w:tcBorders>
              <w:top w:val="nil"/>
              <w:left w:val="nil"/>
              <w:bottom w:val="single" w:sz="4" w:space="0" w:color="auto"/>
              <w:right w:val="nil"/>
            </w:tcBorders>
            <w:shd w:val="clear" w:color="auto" w:fill="auto"/>
            <w:hideMark/>
          </w:tcPr>
          <w:p w14:paraId="704F385B" w14:textId="77777777" w:rsidR="0081380D" w:rsidRPr="007206A5" w:rsidRDefault="0081380D" w:rsidP="0081380D">
            <w:pPr>
              <w:spacing w:after="0" w:line="240" w:lineRule="auto"/>
              <w:jc w:val="center"/>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 xml:space="preserve">Udział w kapitale zakładowym </w:t>
            </w:r>
          </w:p>
        </w:tc>
        <w:tc>
          <w:tcPr>
            <w:tcW w:w="160" w:type="dxa"/>
            <w:tcBorders>
              <w:top w:val="nil"/>
              <w:left w:val="nil"/>
              <w:bottom w:val="nil"/>
              <w:right w:val="nil"/>
            </w:tcBorders>
            <w:shd w:val="clear" w:color="auto" w:fill="auto"/>
            <w:noWrap/>
            <w:vAlign w:val="bottom"/>
            <w:hideMark/>
          </w:tcPr>
          <w:p w14:paraId="2A31FAAA" w14:textId="77777777" w:rsidR="0081380D" w:rsidRPr="007206A5" w:rsidRDefault="0081380D" w:rsidP="0081380D">
            <w:pPr>
              <w:spacing w:after="0" w:line="240" w:lineRule="auto"/>
              <w:jc w:val="center"/>
              <w:rPr>
                <w:rFonts w:ascii="Calibri" w:eastAsia="Times New Roman" w:hAnsi="Calibri" w:cs="Times New Roman"/>
                <w:color w:val="000000"/>
                <w:sz w:val="12"/>
                <w:szCs w:val="12"/>
                <w:lang w:eastAsia="pl-PL"/>
              </w:rPr>
            </w:pPr>
          </w:p>
        </w:tc>
      </w:tr>
      <w:tr w:rsidR="0081380D" w:rsidRPr="007206A5" w14:paraId="1BACF6BF" w14:textId="77777777" w:rsidTr="00287AEA">
        <w:trPr>
          <w:trHeight w:val="300"/>
        </w:trPr>
        <w:tc>
          <w:tcPr>
            <w:tcW w:w="3200" w:type="dxa"/>
            <w:tcBorders>
              <w:top w:val="nil"/>
              <w:left w:val="nil"/>
              <w:bottom w:val="nil"/>
              <w:right w:val="nil"/>
            </w:tcBorders>
            <w:shd w:val="clear" w:color="auto" w:fill="auto"/>
            <w:noWrap/>
            <w:vAlign w:val="bottom"/>
            <w:hideMark/>
          </w:tcPr>
          <w:p w14:paraId="315FDC3A" w14:textId="77777777" w:rsidR="0081380D" w:rsidRPr="007206A5" w:rsidRDefault="0081380D" w:rsidP="0081380D">
            <w:pPr>
              <w:spacing w:after="0" w:line="240" w:lineRule="auto"/>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lastRenderedPageBreak/>
              <w:t>MMR Invest S.A.*</w:t>
            </w:r>
          </w:p>
        </w:tc>
        <w:tc>
          <w:tcPr>
            <w:tcW w:w="200" w:type="dxa"/>
            <w:tcBorders>
              <w:top w:val="nil"/>
              <w:left w:val="nil"/>
              <w:bottom w:val="nil"/>
              <w:right w:val="nil"/>
            </w:tcBorders>
            <w:shd w:val="clear" w:color="auto" w:fill="auto"/>
            <w:noWrap/>
            <w:vAlign w:val="bottom"/>
            <w:hideMark/>
          </w:tcPr>
          <w:p w14:paraId="4590642D" w14:textId="77777777" w:rsidR="0081380D" w:rsidRPr="007206A5" w:rsidRDefault="0081380D" w:rsidP="0081380D">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4F5FFAA6"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1714" w:type="dxa"/>
            <w:tcBorders>
              <w:top w:val="nil"/>
              <w:left w:val="nil"/>
              <w:bottom w:val="nil"/>
              <w:right w:val="nil"/>
            </w:tcBorders>
            <w:shd w:val="clear" w:color="auto" w:fill="auto"/>
            <w:noWrap/>
            <w:vAlign w:val="bottom"/>
            <w:hideMark/>
          </w:tcPr>
          <w:p w14:paraId="301F8627" w14:textId="77777777" w:rsidR="0081380D" w:rsidRPr="007206A5" w:rsidRDefault="0081380D" w:rsidP="0081380D">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446A4376" w14:textId="77777777" w:rsidR="0081380D" w:rsidRPr="007206A5" w:rsidRDefault="0081380D" w:rsidP="0081380D">
            <w:pPr>
              <w:spacing w:after="0" w:line="240" w:lineRule="auto"/>
              <w:jc w:val="right"/>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4 800 000,00</w:t>
            </w:r>
          </w:p>
        </w:tc>
        <w:tc>
          <w:tcPr>
            <w:tcW w:w="992" w:type="dxa"/>
            <w:tcBorders>
              <w:top w:val="nil"/>
              <w:left w:val="nil"/>
              <w:bottom w:val="nil"/>
              <w:right w:val="nil"/>
            </w:tcBorders>
            <w:shd w:val="clear" w:color="auto" w:fill="auto"/>
            <w:noWrap/>
            <w:vAlign w:val="bottom"/>
            <w:hideMark/>
          </w:tcPr>
          <w:p w14:paraId="3BAACFAC" w14:textId="77777777" w:rsidR="0081380D" w:rsidRPr="007206A5" w:rsidRDefault="0081380D" w:rsidP="0081380D">
            <w:pPr>
              <w:spacing w:after="0" w:line="240" w:lineRule="auto"/>
              <w:jc w:val="right"/>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480 000,00</w:t>
            </w:r>
          </w:p>
        </w:tc>
        <w:tc>
          <w:tcPr>
            <w:tcW w:w="962" w:type="dxa"/>
            <w:tcBorders>
              <w:top w:val="nil"/>
              <w:left w:val="nil"/>
              <w:bottom w:val="nil"/>
              <w:right w:val="nil"/>
            </w:tcBorders>
            <w:shd w:val="clear" w:color="auto" w:fill="auto"/>
            <w:noWrap/>
            <w:vAlign w:val="bottom"/>
            <w:hideMark/>
          </w:tcPr>
          <w:p w14:paraId="22EDD01B" w14:textId="77777777" w:rsidR="0081380D" w:rsidRPr="007206A5" w:rsidRDefault="0081380D" w:rsidP="0081380D">
            <w:pPr>
              <w:spacing w:after="0" w:line="240" w:lineRule="auto"/>
              <w:jc w:val="right"/>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65,6</w:t>
            </w:r>
          </w:p>
        </w:tc>
        <w:tc>
          <w:tcPr>
            <w:tcW w:w="160" w:type="dxa"/>
            <w:tcBorders>
              <w:top w:val="nil"/>
              <w:left w:val="nil"/>
              <w:bottom w:val="nil"/>
              <w:right w:val="nil"/>
            </w:tcBorders>
            <w:shd w:val="clear" w:color="auto" w:fill="auto"/>
            <w:noWrap/>
            <w:vAlign w:val="bottom"/>
            <w:hideMark/>
          </w:tcPr>
          <w:p w14:paraId="18554E63" w14:textId="77777777" w:rsidR="0081380D" w:rsidRPr="007206A5" w:rsidRDefault="0081380D" w:rsidP="0081380D">
            <w:pPr>
              <w:spacing w:after="0" w:line="240" w:lineRule="auto"/>
              <w:jc w:val="right"/>
              <w:rPr>
                <w:rFonts w:ascii="Calibri" w:eastAsia="Times New Roman" w:hAnsi="Calibri" w:cs="Times New Roman"/>
                <w:color w:val="000000"/>
                <w:sz w:val="12"/>
                <w:szCs w:val="12"/>
                <w:lang w:eastAsia="pl-PL"/>
              </w:rPr>
            </w:pPr>
          </w:p>
        </w:tc>
      </w:tr>
      <w:tr w:rsidR="0081380D" w:rsidRPr="007206A5" w14:paraId="3DD5CEA6" w14:textId="77777777" w:rsidTr="00287AEA">
        <w:trPr>
          <w:trHeight w:val="300"/>
        </w:trPr>
        <w:tc>
          <w:tcPr>
            <w:tcW w:w="3200" w:type="dxa"/>
            <w:tcBorders>
              <w:top w:val="nil"/>
              <w:left w:val="nil"/>
              <w:bottom w:val="nil"/>
              <w:right w:val="nil"/>
            </w:tcBorders>
            <w:shd w:val="clear" w:color="auto" w:fill="auto"/>
            <w:noWrap/>
            <w:vAlign w:val="bottom"/>
            <w:hideMark/>
          </w:tcPr>
          <w:p w14:paraId="5582BB80" w14:textId="77777777" w:rsidR="0081380D" w:rsidRPr="007206A5" w:rsidRDefault="0081380D" w:rsidP="0081380D">
            <w:pPr>
              <w:spacing w:after="0" w:line="240" w:lineRule="auto"/>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Pozostali</w:t>
            </w:r>
          </w:p>
        </w:tc>
        <w:tc>
          <w:tcPr>
            <w:tcW w:w="200" w:type="dxa"/>
            <w:tcBorders>
              <w:top w:val="nil"/>
              <w:left w:val="nil"/>
              <w:bottom w:val="nil"/>
              <w:right w:val="nil"/>
            </w:tcBorders>
            <w:shd w:val="clear" w:color="auto" w:fill="auto"/>
            <w:noWrap/>
            <w:vAlign w:val="bottom"/>
            <w:hideMark/>
          </w:tcPr>
          <w:p w14:paraId="13600D99" w14:textId="77777777" w:rsidR="0081380D" w:rsidRPr="007206A5" w:rsidRDefault="0081380D" w:rsidP="0081380D">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66F64FDE"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1714" w:type="dxa"/>
            <w:tcBorders>
              <w:top w:val="nil"/>
              <w:left w:val="nil"/>
              <w:bottom w:val="nil"/>
              <w:right w:val="nil"/>
            </w:tcBorders>
            <w:shd w:val="clear" w:color="auto" w:fill="auto"/>
            <w:noWrap/>
            <w:vAlign w:val="bottom"/>
            <w:hideMark/>
          </w:tcPr>
          <w:p w14:paraId="1262D4B6" w14:textId="77777777" w:rsidR="0081380D" w:rsidRPr="007206A5" w:rsidRDefault="0081380D" w:rsidP="0081380D">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74871485" w14:textId="77777777" w:rsidR="0081380D" w:rsidRPr="007206A5" w:rsidRDefault="0081380D" w:rsidP="0081380D">
            <w:pPr>
              <w:spacing w:after="0" w:line="240" w:lineRule="auto"/>
              <w:jc w:val="right"/>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 xml:space="preserve">    2 520 000    </w:t>
            </w:r>
          </w:p>
        </w:tc>
        <w:tc>
          <w:tcPr>
            <w:tcW w:w="992" w:type="dxa"/>
            <w:tcBorders>
              <w:top w:val="nil"/>
              <w:left w:val="nil"/>
              <w:bottom w:val="nil"/>
              <w:right w:val="nil"/>
            </w:tcBorders>
            <w:shd w:val="clear" w:color="auto" w:fill="auto"/>
            <w:noWrap/>
            <w:vAlign w:val="bottom"/>
            <w:hideMark/>
          </w:tcPr>
          <w:p w14:paraId="7D2B1A50" w14:textId="77777777" w:rsidR="0081380D" w:rsidRPr="007206A5" w:rsidRDefault="0081380D" w:rsidP="0081380D">
            <w:pPr>
              <w:spacing w:after="0" w:line="240" w:lineRule="auto"/>
              <w:jc w:val="right"/>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252 000,00</w:t>
            </w:r>
          </w:p>
        </w:tc>
        <w:tc>
          <w:tcPr>
            <w:tcW w:w="962" w:type="dxa"/>
            <w:tcBorders>
              <w:top w:val="nil"/>
              <w:left w:val="nil"/>
              <w:bottom w:val="nil"/>
              <w:right w:val="nil"/>
            </w:tcBorders>
            <w:shd w:val="clear" w:color="auto" w:fill="auto"/>
            <w:noWrap/>
            <w:vAlign w:val="bottom"/>
            <w:hideMark/>
          </w:tcPr>
          <w:p w14:paraId="799D73C2" w14:textId="77777777" w:rsidR="0081380D" w:rsidRPr="007206A5" w:rsidRDefault="0081380D" w:rsidP="0081380D">
            <w:pPr>
              <w:spacing w:after="0" w:line="240" w:lineRule="auto"/>
              <w:jc w:val="right"/>
              <w:rPr>
                <w:rFonts w:ascii="Calibri" w:eastAsia="Times New Roman" w:hAnsi="Calibri" w:cs="Times New Roman"/>
                <w:color w:val="000000"/>
                <w:sz w:val="12"/>
                <w:szCs w:val="12"/>
                <w:lang w:eastAsia="pl-PL"/>
              </w:rPr>
            </w:pPr>
            <w:r w:rsidRPr="007206A5">
              <w:rPr>
                <w:rFonts w:ascii="Calibri" w:eastAsia="Times New Roman" w:hAnsi="Calibri" w:cs="Times New Roman"/>
                <w:color w:val="000000"/>
                <w:sz w:val="12"/>
                <w:szCs w:val="12"/>
                <w:lang w:eastAsia="pl-PL"/>
              </w:rPr>
              <w:t>34,4</w:t>
            </w:r>
          </w:p>
        </w:tc>
        <w:tc>
          <w:tcPr>
            <w:tcW w:w="160" w:type="dxa"/>
            <w:tcBorders>
              <w:top w:val="nil"/>
              <w:left w:val="nil"/>
              <w:bottom w:val="nil"/>
              <w:right w:val="nil"/>
            </w:tcBorders>
            <w:shd w:val="clear" w:color="auto" w:fill="auto"/>
            <w:noWrap/>
            <w:vAlign w:val="bottom"/>
            <w:hideMark/>
          </w:tcPr>
          <w:p w14:paraId="286ECDB1" w14:textId="77777777" w:rsidR="0081380D" w:rsidRPr="007206A5" w:rsidRDefault="0081380D" w:rsidP="0081380D">
            <w:pPr>
              <w:spacing w:after="0" w:line="240" w:lineRule="auto"/>
              <w:jc w:val="right"/>
              <w:rPr>
                <w:rFonts w:ascii="Calibri" w:eastAsia="Times New Roman" w:hAnsi="Calibri" w:cs="Times New Roman"/>
                <w:color w:val="000000"/>
                <w:sz w:val="12"/>
                <w:szCs w:val="12"/>
                <w:lang w:eastAsia="pl-PL"/>
              </w:rPr>
            </w:pPr>
          </w:p>
        </w:tc>
      </w:tr>
      <w:tr w:rsidR="0081380D" w:rsidRPr="007206A5" w14:paraId="766FC010" w14:textId="77777777" w:rsidTr="00287AEA">
        <w:trPr>
          <w:trHeight w:val="300"/>
        </w:trPr>
        <w:tc>
          <w:tcPr>
            <w:tcW w:w="3200" w:type="dxa"/>
            <w:tcBorders>
              <w:top w:val="nil"/>
              <w:left w:val="nil"/>
              <w:bottom w:val="nil"/>
              <w:right w:val="nil"/>
            </w:tcBorders>
            <w:shd w:val="clear" w:color="auto" w:fill="auto"/>
            <w:noWrap/>
            <w:vAlign w:val="bottom"/>
            <w:hideMark/>
          </w:tcPr>
          <w:p w14:paraId="4E659DDB" w14:textId="77777777" w:rsidR="0081380D" w:rsidRPr="007206A5" w:rsidRDefault="0081380D" w:rsidP="0081380D">
            <w:pPr>
              <w:spacing w:after="0" w:line="240" w:lineRule="auto"/>
              <w:rPr>
                <w:rFonts w:ascii="Calibri" w:eastAsia="Times New Roman" w:hAnsi="Calibri" w:cs="Times New Roman"/>
                <w:b/>
                <w:bCs/>
                <w:color w:val="000000"/>
                <w:sz w:val="12"/>
                <w:szCs w:val="12"/>
                <w:lang w:eastAsia="pl-PL"/>
              </w:rPr>
            </w:pPr>
            <w:r w:rsidRPr="007206A5">
              <w:rPr>
                <w:rFonts w:ascii="Calibri" w:eastAsia="Times New Roman" w:hAnsi="Calibri" w:cs="Times New Roman"/>
                <w:b/>
                <w:bCs/>
                <w:color w:val="000000"/>
                <w:sz w:val="12"/>
                <w:szCs w:val="12"/>
                <w:lang w:eastAsia="pl-PL"/>
              </w:rPr>
              <w:t>Razem</w:t>
            </w:r>
          </w:p>
        </w:tc>
        <w:tc>
          <w:tcPr>
            <w:tcW w:w="200" w:type="dxa"/>
            <w:tcBorders>
              <w:top w:val="nil"/>
              <w:left w:val="nil"/>
              <w:bottom w:val="nil"/>
              <w:right w:val="nil"/>
            </w:tcBorders>
            <w:shd w:val="clear" w:color="auto" w:fill="auto"/>
            <w:noWrap/>
            <w:vAlign w:val="bottom"/>
            <w:hideMark/>
          </w:tcPr>
          <w:p w14:paraId="2B65B573" w14:textId="77777777" w:rsidR="0081380D" w:rsidRPr="007206A5" w:rsidRDefault="0081380D" w:rsidP="0081380D">
            <w:pPr>
              <w:spacing w:after="0" w:line="240" w:lineRule="auto"/>
              <w:rPr>
                <w:rFonts w:ascii="Calibri" w:eastAsia="Times New Roman" w:hAnsi="Calibri" w:cs="Times New Roman"/>
                <w:b/>
                <w:bCs/>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77EEBCEA"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1714" w:type="dxa"/>
            <w:tcBorders>
              <w:top w:val="nil"/>
              <w:left w:val="nil"/>
              <w:bottom w:val="nil"/>
              <w:right w:val="nil"/>
            </w:tcBorders>
            <w:shd w:val="clear" w:color="auto" w:fill="auto"/>
            <w:noWrap/>
            <w:vAlign w:val="bottom"/>
            <w:hideMark/>
          </w:tcPr>
          <w:p w14:paraId="1CD2496E" w14:textId="77777777" w:rsidR="0081380D" w:rsidRPr="007206A5" w:rsidRDefault="0081380D" w:rsidP="0081380D">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4A57D481" w14:textId="77777777" w:rsidR="0081380D" w:rsidRPr="007206A5" w:rsidRDefault="0081380D" w:rsidP="0081380D">
            <w:pPr>
              <w:spacing w:after="0" w:line="240" w:lineRule="auto"/>
              <w:jc w:val="right"/>
              <w:rPr>
                <w:rFonts w:ascii="Calibri" w:eastAsia="Times New Roman" w:hAnsi="Calibri" w:cs="Times New Roman"/>
                <w:b/>
                <w:bCs/>
                <w:color w:val="000000"/>
                <w:sz w:val="12"/>
                <w:szCs w:val="12"/>
                <w:lang w:eastAsia="pl-PL"/>
              </w:rPr>
            </w:pPr>
            <w:r w:rsidRPr="007206A5">
              <w:rPr>
                <w:rFonts w:ascii="Calibri" w:eastAsia="Times New Roman" w:hAnsi="Calibri" w:cs="Times New Roman"/>
                <w:b/>
                <w:bCs/>
                <w:color w:val="000000"/>
                <w:sz w:val="12"/>
                <w:szCs w:val="12"/>
                <w:lang w:eastAsia="pl-PL"/>
              </w:rPr>
              <w:t xml:space="preserve">    7 320 000    </w:t>
            </w:r>
          </w:p>
        </w:tc>
        <w:tc>
          <w:tcPr>
            <w:tcW w:w="992" w:type="dxa"/>
            <w:tcBorders>
              <w:top w:val="nil"/>
              <w:left w:val="nil"/>
              <w:bottom w:val="nil"/>
              <w:right w:val="nil"/>
            </w:tcBorders>
            <w:shd w:val="clear" w:color="auto" w:fill="auto"/>
            <w:noWrap/>
            <w:vAlign w:val="bottom"/>
            <w:hideMark/>
          </w:tcPr>
          <w:p w14:paraId="26804702" w14:textId="77777777" w:rsidR="0081380D" w:rsidRPr="007206A5" w:rsidRDefault="0081380D" w:rsidP="0081380D">
            <w:pPr>
              <w:spacing w:after="0" w:line="240" w:lineRule="auto"/>
              <w:jc w:val="right"/>
              <w:rPr>
                <w:rFonts w:ascii="Calibri" w:eastAsia="Times New Roman" w:hAnsi="Calibri" w:cs="Times New Roman"/>
                <w:b/>
                <w:bCs/>
                <w:color w:val="000000"/>
                <w:sz w:val="12"/>
                <w:szCs w:val="12"/>
                <w:lang w:eastAsia="pl-PL"/>
              </w:rPr>
            </w:pPr>
            <w:r w:rsidRPr="007206A5">
              <w:rPr>
                <w:rFonts w:ascii="Calibri" w:eastAsia="Times New Roman" w:hAnsi="Calibri" w:cs="Times New Roman"/>
                <w:b/>
                <w:bCs/>
                <w:color w:val="000000"/>
                <w:sz w:val="12"/>
                <w:szCs w:val="12"/>
                <w:lang w:eastAsia="pl-PL"/>
              </w:rPr>
              <w:t>732 000,00</w:t>
            </w:r>
          </w:p>
        </w:tc>
        <w:tc>
          <w:tcPr>
            <w:tcW w:w="962" w:type="dxa"/>
            <w:tcBorders>
              <w:top w:val="nil"/>
              <w:left w:val="nil"/>
              <w:bottom w:val="nil"/>
              <w:right w:val="nil"/>
            </w:tcBorders>
            <w:shd w:val="clear" w:color="auto" w:fill="auto"/>
            <w:noWrap/>
            <w:vAlign w:val="bottom"/>
            <w:hideMark/>
          </w:tcPr>
          <w:p w14:paraId="2230F204" w14:textId="77777777" w:rsidR="0081380D" w:rsidRPr="007206A5" w:rsidRDefault="0081380D" w:rsidP="0081380D">
            <w:pPr>
              <w:spacing w:after="0" w:line="240" w:lineRule="auto"/>
              <w:jc w:val="right"/>
              <w:rPr>
                <w:rFonts w:ascii="Calibri" w:eastAsia="Times New Roman" w:hAnsi="Calibri" w:cs="Times New Roman"/>
                <w:b/>
                <w:bCs/>
                <w:color w:val="000000"/>
                <w:sz w:val="12"/>
                <w:szCs w:val="12"/>
                <w:lang w:eastAsia="pl-PL"/>
              </w:rPr>
            </w:pPr>
            <w:r w:rsidRPr="007206A5">
              <w:rPr>
                <w:rFonts w:ascii="Calibri" w:eastAsia="Times New Roman" w:hAnsi="Calibri" w:cs="Times New Roman"/>
                <w:b/>
                <w:bCs/>
                <w:color w:val="000000"/>
                <w:sz w:val="12"/>
                <w:szCs w:val="12"/>
                <w:lang w:eastAsia="pl-PL"/>
              </w:rPr>
              <w:t>100,0</w:t>
            </w:r>
          </w:p>
        </w:tc>
        <w:tc>
          <w:tcPr>
            <w:tcW w:w="160" w:type="dxa"/>
            <w:tcBorders>
              <w:top w:val="nil"/>
              <w:left w:val="nil"/>
              <w:bottom w:val="nil"/>
              <w:right w:val="nil"/>
            </w:tcBorders>
            <w:shd w:val="clear" w:color="auto" w:fill="auto"/>
            <w:noWrap/>
            <w:vAlign w:val="bottom"/>
            <w:hideMark/>
          </w:tcPr>
          <w:p w14:paraId="4AC15892" w14:textId="77777777" w:rsidR="0081380D" w:rsidRPr="007206A5" w:rsidRDefault="0081380D" w:rsidP="0081380D">
            <w:pPr>
              <w:spacing w:after="0" w:line="240" w:lineRule="auto"/>
              <w:jc w:val="right"/>
              <w:rPr>
                <w:rFonts w:ascii="Calibri" w:eastAsia="Times New Roman" w:hAnsi="Calibri" w:cs="Times New Roman"/>
                <w:b/>
                <w:bCs/>
                <w:color w:val="000000"/>
                <w:sz w:val="12"/>
                <w:szCs w:val="12"/>
                <w:lang w:eastAsia="pl-PL"/>
              </w:rPr>
            </w:pPr>
          </w:p>
        </w:tc>
      </w:tr>
      <w:tr w:rsidR="0081380D" w:rsidRPr="007206A5" w14:paraId="1451B7E0" w14:textId="77777777" w:rsidTr="00287AEA">
        <w:trPr>
          <w:trHeight w:val="300"/>
        </w:trPr>
        <w:tc>
          <w:tcPr>
            <w:tcW w:w="3200" w:type="dxa"/>
            <w:tcBorders>
              <w:top w:val="nil"/>
              <w:left w:val="nil"/>
              <w:bottom w:val="nil"/>
              <w:right w:val="nil"/>
            </w:tcBorders>
            <w:shd w:val="clear" w:color="auto" w:fill="auto"/>
            <w:noWrap/>
            <w:vAlign w:val="bottom"/>
            <w:hideMark/>
          </w:tcPr>
          <w:p w14:paraId="38281CA6"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200" w:type="dxa"/>
            <w:tcBorders>
              <w:top w:val="nil"/>
              <w:left w:val="nil"/>
              <w:bottom w:val="nil"/>
              <w:right w:val="nil"/>
            </w:tcBorders>
            <w:shd w:val="clear" w:color="auto" w:fill="auto"/>
            <w:noWrap/>
            <w:vAlign w:val="bottom"/>
            <w:hideMark/>
          </w:tcPr>
          <w:p w14:paraId="75DFE970"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2A0B656D"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1714" w:type="dxa"/>
            <w:tcBorders>
              <w:top w:val="nil"/>
              <w:left w:val="nil"/>
              <w:bottom w:val="nil"/>
              <w:right w:val="nil"/>
            </w:tcBorders>
            <w:shd w:val="clear" w:color="auto" w:fill="auto"/>
            <w:noWrap/>
            <w:vAlign w:val="bottom"/>
            <w:hideMark/>
          </w:tcPr>
          <w:p w14:paraId="123EC444"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0CFC2AFD"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4109EDEC"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962" w:type="dxa"/>
            <w:tcBorders>
              <w:top w:val="nil"/>
              <w:left w:val="nil"/>
              <w:bottom w:val="nil"/>
              <w:right w:val="nil"/>
            </w:tcBorders>
            <w:shd w:val="clear" w:color="auto" w:fill="auto"/>
            <w:noWrap/>
            <w:vAlign w:val="bottom"/>
            <w:hideMark/>
          </w:tcPr>
          <w:p w14:paraId="34F9518C"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c>
          <w:tcPr>
            <w:tcW w:w="160" w:type="dxa"/>
            <w:tcBorders>
              <w:top w:val="nil"/>
              <w:left w:val="nil"/>
              <w:bottom w:val="nil"/>
              <w:right w:val="nil"/>
            </w:tcBorders>
            <w:shd w:val="clear" w:color="auto" w:fill="auto"/>
            <w:noWrap/>
            <w:vAlign w:val="bottom"/>
            <w:hideMark/>
          </w:tcPr>
          <w:p w14:paraId="5BBA4764" w14:textId="77777777" w:rsidR="0081380D" w:rsidRPr="007206A5" w:rsidRDefault="0081380D" w:rsidP="0081380D">
            <w:pPr>
              <w:spacing w:after="0" w:line="240" w:lineRule="auto"/>
              <w:rPr>
                <w:rFonts w:ascii="Times New Roman" w:eastAsia="Times New Roman" w:hAnsi="Times New Roman" w:cs="Times New Roman"/>
                <w:szCs w:val="20"/>
                <w:lang w:eastAsia="pl-PL"/>
              </w:rPr>
            </w:pPr>
          </w:p>
        </w:tc>
      </w:tr>
    </w:tbl>
    <w:p w14:paraId="1E07B91C" w14:textId="77777777" w:rsidR="0081380D" w:rsidRDefault="0081380D" w:rsidP="0081380D">
      <w:pPr>
        <w:pStyle w:val="Bpodstawowy"/>
      </w:pPr>
      <w:r>
        <w:fldChar w:fldCharType="end"/>
      </w:r>
    </w:p>
    <w:p w14:paraId="29552B82" w14:textId="62EA4C90" w:rsidR="0081380D" w:rsidRPr="0005168B" w:rsidRDefault="0081380D" w:rsidP="0081380D">
      <w:pPr>
        <w:pStyle w:val="Bpodstawowy"/>
        <w:rPr>
          <w:sz w:val="16"/>
          <w:szCs w:val="16"/>
        </w:rPr>
      </w:pPr>
      <w:r>
        <w:t xml:space="preserve"> </w:t>
      </w:r>
      <w:r w:rsidRPr="0026461A">
        <w:t xml:space="preserve">*- </w:t>
      </w:r>
      <w:r w:rsidR="0005168B">
        <w:rPr>
          <w:sz w:val="16"/>
          <w:szCs w:val="16"/>
        </w:rPr>
        <w:t>podmiot kontrolowany przez Pana</w:t>
      </w:r>
      <w:r w:rsidRPr="0005168B">
        <w:rPr>
          <w:sz w:val="16"/>
          <w:szCs w:val="16"/>
        </w:rPr>
        <w:t xml:space="preserve"> Marka Czeredysa, </w:t>
      </w:r>
      <w:r w:rsidR="0005168B">
        <w:rPr>
          <w:sz w:val="16"/>
          <w:szCs w:val="16"/>
        </w:rPr>
        <w:t xml:space="preserve">Pana </w:t>
      </w:r>
      <w:r w:rsidRPr="0005168B">
        <w:rPr>
          <w:sz w:val="16"/>
          <w:szCs w:val="16"/>
        </w:rPr>
        <w:t xml:space="preserve">Michała Czeredysa i </w:t>
      </w:r>
      <w:r w:rsidR="0005168B">
        <w:rPr>
          <w:sz w:val="16"/>
          <w:szCs w:val="16"/>
        </w:rPr>
        <w:t xml:space="preserve">Pana </w:t>
      </w:r>
      <w:r w:rsidRPr="0005168B">
        <w:rPr>
          <w:sz w:val="16"/>
          <w:szCs w:val="16"/>
        </w:rPr>
        <w:t>Rafała Czeredysa</w:t>
      </w:r>
    </w:p>
    <w:p w14:paraId="4372E6E1" w14:textId="77777777" w:rsidR="0081380D" w:rsidRDefault="0081380D" w:rsidP="0081380D">
      <w:pPr>
        <w:pStyle w:val="Bpodstawowy"/>
      </w:pPr>
    </w:p>
    <w:p w14:paraId="2A10189C" w14:textId="77777777" w:rsidR="00C65908" w:rsidRDefault="00C65908" w:rsidP="007C7C15">
      <w:pPr>
        <w:pStyle w:val="Bpodstbold"/>
      </w:pPr>
    </w:p>
    <w:p w14:paraId="27A5243F" w14:textId="10BC1E58" w:rsidR="00A01D29" w:rsidRPr="0005168B" w:rsidRDefault="00325A56" w:rsidP="007C7C15">
      <w:pPr>
        <w:pStyle w:val="Nagwek1"/>
      </w:pPr>
      <w:bookmarkStart w:id="60" w:name="_Toc512612991"/>
      <w:r>
        <w:t>KAPITAŁ ZAPASOWY Z EMISJI  AKCJI POWYŻEJ ICH WARTOŚCI NOMINALNEJ</w:t>
      </w:r>
      <w:bookmarkEnd w:id="60"/>
      <w:r>
        <w:fldChar w:fldCharType="begin"/>
      </w:r>
      <w:r>
        <w:instrText xml:space="preserve"> LINK </w:instrText>
      </w:r>
      <w:r w:rsidR="00410634">
        <w:instrText xml:space="preserve">Excel.Sheet.12 "C:\\Users\\k.balcerowicz\\SPRAWOZDANIA FINANSOWE\\ARCUS 2016\\Skonsolidowane 2016\\Sprawozdanie skonsolidowane.xlsx" SS7!W349K11:W352K18 </w:instrText>
      </w:r>
      <w:r>
        <w:instrText xml:space="preserve">\a \f 4 \h </w:instrText>
      </w:r>
      <w:r>
        <w:fldChar w:fldCharType="separate"/>
      </w:r>
    </w:p>
    <w:tbl>
      <w:tblPr>
        <w:tblW w:w="9072" w:type="dxa"/>
        <w:tblCellMar>
          <w:left w:w="70" w:type="dxa"/>
          <w:right w:w="70" w:type="dxa"/>
        </w:tblCellMar>
        <w:tblLook w:val="04A0" w:firstRow="1" w:lastRow="0" w:firstColumn="1" w:lastColumn="0" w:noHBand="0" w:noVBand="1"/>
      </w:tblPr>
      <w:tblGrid>
        <w:gridCol w:w="4123"/>
        <w:gridCol w:w="147"/>
        <w:gridCol w:w="146"/>
        <w:gridCol w:w="836"/>
        <w:gridCol w:w="955"/>
        <w:gridCol w:w="955"/>
        <w:gridCol w:w="955"/>
        <w:gridCol w:w="955"/>
      </w:tblGrid>
      <w:tr w:rsidR="00A01D29" w:rsidRPr="00A01D29" w14:paraId="42406EBA" w14:textId="77777777" w:rsidTr="005F298A">
        <w:trPr>
          <w:divId w:val="693187355"/>
          <w:trHeight w:val="300"/>
        </w:trPr>
        <w:tc>
          <w:tcPr>
            <w:tcW w:w="4416" w:type="dxa"/>
            <w:gridSpan w:val="3"/>
            <w:tcBorders>
              <w:top w:val="nil"/>
              <w:left w:val="nil"/>
              <w:bottom w:val="single" w:sz="4" w:space="0" w:color="1F497D"/>
              <w:right w:val="nil"/>
            </w:tcBorders>
            <w:shd w:val="clear" w:color="auto" w:fill="auto"/>
            <w:noWrap/>
            <w:vAlign w:val="bottom"/>
            <w:hideMark/>
          </w:tcPr>
          <w:p w14:paraId="056C56A3"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Kapitał zapasowy ze sprzedaży akcji powyżej ich wartości nominalnej</w:t>
            </w:r>
          </w:p>
        </w:tc>
        <w:tc>
          <w:tcPr>
            <w:tcW w:w="836" w:type="dxa"/>
            <w:tcBorders>
              <w:top w:val="nil"/>
              <w:left w:val="nil"/>
              <w:bottom w:val="single" w:sz="4" w:space="0" w:color="1F497D"/>
              <w:right w:val="nil"/>
            </w:tcBorders>
            <w:shd w:val="clear" w:color="auto" w:fill="auto"/>
            <w:noWrap/>
            <w:vAlign w:val="bottom"/>
            <w:hideMark/>
          </w:tcPr>
          <w:p w14:paraId="28446536" w14:textId="77777777" w:rsidR="00A01D29" w:rsidRPr="00A01D29" w:rsidRDefault="00A01D29" w:rsidP="00A01D29">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55" w:type="dxa"/>
            <w:tcBorders>
              <w:top w:val="nil"/>
              <w:left w:val="nil"/>
              <w:bottom w:val="single" w:sz="4" w:space="0" w:color="1F497D"/>
              <w:right w:val="nil"/>
            </w:tcBorders>
            <w:shd w:val="clear" w:color="auto" w:fill="auto"/>
            <w:noWrap/>
            <w:vAlign w:val="bottom"/>
            <w:hideMark/>
          </w:tcPr>
          <w:p w14:paraId="62EB92B8"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55" w:type="dxa"/>
            <w:tcBorders>
              <w:top w:val="nil"/>
              <w:left w:val="nil"/>
              <w:right w:val="nil"/>
            </w:tcBorders>
            <w:shd w:val="clear" w:color="auto" w:fill="auto"/>
            <w:noWrap/>
            <w:vAlign w:val="bottom"/>
            <w:hideMark/>
          </w:tcPr>
          <w:p w14:paraId="02688F57"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c>
          <w:tcPr>
            <w:tcW w:w="955" w:type="dxa"/>
            <w:tcBorders>
              <w:top w:val="nil"/>
              <w:left w:val="nil"/>
              <w:bottom w:val="single" w:sz="4" w:space="0" w:color="1F497D"/>
              <w:right w:val="nil"/>
            </w:tcBorders>
            <w:shd w:val="clear" w:color="auto" w:fill="auto"/>
            <w:noWrap/>
            <w:vAlign w:val="bottom"/>
            <w:hideMark/>
          </w:tcPr>
          <w:p w14:paraId="004F9EB4" w14:textId="36EF6061"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p>
        </w:tc>
        <w:tc>
          <w:tcPr>
            <w:tcW w:w="955" w:type="dxa"/>
            <w:tcBorders>
              <w:top w:val="nil"/>
              <w:left w:val="nil"/>
              <w:bottom w:val="single" w:sz="4" w:space="0" w:color="1F497D"/>
              <w:right w:val="nil"/>
            </w:tcBorders>
            <w:shd w:val="clear" w:color="auto" w:fill="auto"/>
            <w:noWrap/>
            <w:vAlign w:val="bottom"/>
            <w:hideMark/>
          </w:tcPr>
          <w:p w14:paraId="0988054F" w14:textId="77777777" w:rsidR="00A01D29" w:rsidRPr="00A01D29" w:rsidRDefault="00A01D29" w:rsidP="00A01D29">
            <w:pPr>
              <w:spacing w:after="0" w:line="240" w:lineRule="auto"/>
              <w:jc w:val="center"/>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 </w:t>
            </w:r>
          </w:p>
        </w:tc>
      </w:tr>
      <w:tr w:rsidR="0081380D" w:rsidRPr="00A01D29" w14:paraId="4D1B24AF" w14:textId="77777777" w:rsidTr="005F298A">
        <w:trPr>
          <w:divId w:val="693187355"/>
          <w:trHeight w:val="330"/>
        </w:trPr>
        <w:tc>
          <w:tcPr>
            <w:tcW w:w="4123" w:type="dxa"/>
            <w:tcBorders>
              <w:top w:val="nil"/>
              <w:left w:val="nil"/>
              <w:bottom w:val="nil"/>
              <w:right w:val="nil"/>
            </w:tcBorders>
            <w:shd w:val="clear" w:color="auto" w:fill="auto"/>
            <w:noWrap/>
            <w:vAlign w:val="bottom"/>
            <w:hideMark/>
          </w:tcPr>
          <w:p w14:paraId="3CE4A6A7" w14:textId="77777777" w:rsidR="0081380D" w:rsidRPr="00A01D29" w:rsidRDefault="0081380D" w:rsidP="0081380D">
            <w:pPr>
              <w:spacing w:after="0" w:line="240" w:lineRule="auto"/>
              <w:jc w:val="center"/>
              <w:rPr>
                <w:rFonts w:ascii="Calibri" w:eastAsia="Times New Roman" w:hAnsi="Calibri" w:cs="Times New Roman"/>
                <w:color w:val="000000"/>
                <w:sz w:val="12"/>
                <w:szCs w:val="12"/>
                <w:lang w:eastAsia="pl-PL"/>
              </w:rPr>
            </w:pPr>
          </w:p>
        </w:tc>
        <w:tc>
          <w:tcPr>
            <w:tcW w:w="147" w:type="dxa"/>
            <w:tcBorders>
              <w:top w:val="nil"/>
              <w:left w:val="nil"/>
              <w:bottom w:val="nil"/>
              <w:right w:val="nil"/>
            </w:tcBorders>
            <w:shd w:val="clear" w:color="auto" w:fill="auto"/>
            <w:noWrap/>
            <w:hideMark/>
          </w:tcPr>
          <w:p w14:paraId="2ADA2BF6" w14:textId="77777777" w:rsidR="0081380D" w:rsidRPr="00A01D29" w:rsidRDefault="0081380D" w:rsidP="0081380D">
            <w:pPr>
              <w:spacing w:after="0" w:line="240" w:lineRule="auto"/>
              <w:rPr>
                <w:rFonts w:ascii="Times New Roman" w:eastAsia="Times New Roman" w:hAnsi="Times New Roman" w:cs="Times New Roman"/>
                <w:szCs w:val="20"/>
                <w:lang w:eastAsia="pl-PL"/>
              </w:rPr>
            </w:pPr>
          </w:p>
        </w:tc>
        <w:tc>
          <w:tcPr>
            <w:tcW w:w="146" w:type="dxa"/>
            <w:tcBorders>
              <w:top w:val="nil"/>
              <w:left w:val="nil"/>
              <w:bottom w:val="nil"/>
              <w:right w:val="nil"/>
            </w:tcBorders>
            <w:shd w:val="clear" w:color="auto" w:fill="auto"/>
            <w:noWrap/>
            <w:vAlign w:val="bottom"/>
            <w:hideMark/>
          </w:tcPr>
          <w:p w14:paraId="0ED5474C" w14:textId="77777777" w:rsidR="0081380D" w:rsidRPr="00A01D29" w:rsidRDefault="0081380D" w:rsidP="0081380D">
            <w:pPr>
              <w:spacing w:after="0" w:line="240" w:lineRule="auto"/>
              <w:rPr>
                <w:rFonts w:ascii="Times New Roman" w:eastAsia="Times New Roman" w:hAnsi="Times New Roman" w:cs="Times New Roman"/>
                <w:szCs w:val="20"/>
                <w:lang w:eastAsia="pl-PL"/>
              </w:rPr>
            </w:pPr>
          </w:p>
        </w:tc>
        <w:tc>
          <w:tcPr>
            <w:tcW w:w="836" w:type="dxa"/>
            <w:tcBorders>
              <w:top w:val="nil"/>
              <w:left w:val="nil"/>
              <w:bottom w:val="nil"/>
              <w:right w:val="nil"/>
            </w:tcBorders>
            <w:shd w:val="clear" w:color="auto" w:fill="auto"/>
            <w:noWrap/>
            <w:vAlign w:val="bottom"/>
            <w:hideMark/>
          </w:tcPr>
          <w:p w14:paraId="271CFAAA" w14:textId="77777777" w:rsidR="0081380D" w:rsidRPr="00A01D29" w:rsidRDefault="0081380D" w:rsidP="0081380D">
            <w:pPr>
              <w:spacing w:after="0" w:line="240" w:lineRule="auto"/>
              <w:rPr>
                <w:rFonts w:ascii="Times New Roman" w:eastAsia="Times New Roman" w:hAnsi="Times New Roman" w:cs="Times New Roman"/>
                <w:szCs w:val="20"/>
                <w:lang w:eastAsia="pl-PL"/>
              </w:rPr>
            </w:pPr>
          </w:p>
        </w:tc>
        <w:tc>
          <w:tcPr>
            <w:tcW w:w="955" w:type="dxa"/>
            <w:tcBorders>
              <w:top w:val="nil"/>
              <w:left w:val="nil"/>
              <w:bottom w:val="nil"/>
              <w:right w:val="nil"/>
            </w:tcBorders>
            <w:shd w:val="clear" w:color="auto" w:fill="auto"/>
            <w:noWrap/>
            <w:vAlign w:val="bottom"/>
            <w:hideMark/>
          </w:tcPr>
          <w:p w14:paraId="1DC90D3F" w14:textId="77777777" w:rsidR="0081380D" w:rsidRPr="00A01D29" w:rsidRDefault="0081380D" w:rsidP="0081380D">
            <w:pPr>
              <w:spacing w:after="0" w:line="240" w:lineRule="auto"/>
              <w:rPr>
                <w:rFonts w:ascii="Times New Roman" w:eastAsia="Times New Roman" w:hAnsi="Times New Roman" w:cs="Times New Roman"/>
                <w:szCs w:val="20"/>
                <w:lang w:eastAsia="pl-PL"/>
              </w:rPr>
            </w:pPr>
          </w:p>
        </w:tc>
        <w:tc>
          <w:tcPr>
            <w:tcW w:w="955" w:type="dxa"/>
            <w:tcBorders>
              <w:top w:val="nil"/>
              <w:left w:val="nil"/>
              <w:right w:val="nil"/>
            </w:tcBorders>
            <w:shd w:val="clear" w:color="auto" w:fill="auto"/>
          </w:tcPr>
          <w:p w14:paraId="450DFA49" w14:textId="77777777" w:rsidR="0081380D" w:rsidRPr="00A01D29" w:rsidRDefault="0081380D" w:rsidP="0081380D">
            <w:pPr>
              <w:spacing w:after="0" w:line="240" w:lineRule="auto"/>
              <w:jc w:val="center"/>
              <w:rPr>
                <w:rFonts w:ascii="Calibri" w:eastAsia="Times New Roman" w:hAnsi="Calibri" w:cs="Times New Roman"/>
                <w:color w:val="000000"/>
                <w:sz w:val="12"/>
                <w:szCs w:val="12"/>
                <w:lang w:eastAsia="pl-PL"/>
              </w:rPr>
            </w:pPr>
          </w:p>
        </w:tc>
        <w:tc>
          <w:tcPr>
            <w:tcW w:w="955" w:type="dxa"/>
            <w:tcBorders>
              <w:top w:val="nil"/>
              <w:left w:val="nil"/>
              <w:bottom w:val="single" w:sz="4" w:space="0" w:color="auto"/>
              <w:right w:val="nil"/>
            </w:tcBorders>
            <w:shd w:val="clear" w:color="auto" w:fill="auto"/>
            <w:hideMark/>
          </w:tcPr>
          <w:p w14:paraId="4447988A" w14:textId="63AC8768" w:rsidR="0081380D" w:rsidRPr="00A01D29" w:rsidRDefault="00A0194D" w:rsidP="0081380D">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stan na 31.12.2017</w:t>
            </w:r>
          </w:p>
        </w:tc>
        <w:tc>
          <w:tcPr>
            <w:tcW w:w="955" w:type="dxa"/>
            <w:tcBorders>
              <w:top w:val="nil"/>
              <w:left w:val="nil"/>
              <w:bottom w:val="single" w:sz="4" w:space="0" w:color="auto"/>
              <w:right w:val="nil"/>
            </w:tcBorders>
            <w:shd w:val="clear" w:color="auto" w:fill="auto"/>
            <w:hideMark/>
          </w:tcPr>
          <w:p w14:paraId="09B3ADB1" w14:textId="031D06B0" w:rsidR="0081380D" w:rsidRPr="00A01D29" w:rsidRDefault="00A0194D" w:rsidP="0081380D">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stan na 31.12.2016</w:t>
            </w:r>
          </w:p>
        </w:tc>
      </w:tr>
      <w:tr w:rsidR="0081380D" w:rsidRPr="00A01D29" w14:paraId="17F005C4" w14:textId="77777777" w:rsidTr="005F298A">
        <w:trPr>
          <w:divId w:val="693187355"/>
          <w:trHeight w:val="300"/>
        </w:trPr>
        <w:tc>
          <w:tcPr>
            <w:tcW w:w="4123" w:type="dxa"/>
            <w:tcBorders>
              <w:top w:val="nil"/>
              <w:left w:val="nil"/>
              <w:bottom w:val="nil"/>
              <w:right w:val="nil"/>
            </w:tcBorders>
            <w:shd w:val="clear" w:color="auto" w:fill="auto"/>
            <w:noWrap/>
            <w:vAlign w:val="bottom"/>
            <w:hideMark/>
          </w:tcPr>
          <w:p w14:paraId="255B2F0F" w14:textId="77777777" w:rsidR="0081380D" w:rsidRPr="00A01D29" w:rsidRDefault="0081380D" w:rsidP="0081380D">
            <w:pPr>
              <w:spacing w:after="0" w:line="240" w:lineRule="auto"/>
              <w:rPr>
                <w:rFonts w:ascii="Calibri" w:eastAsia="Times New Roman" w:hAnsi="Calibri" w:cs="Times New Roman"/>
                <w:color w:val="000000"/>
                <w:sz w:val="12"/>
                <w:szCs w:val="12"/>
                <w:lang w:eastAsia="pl-PL"/>
              </w:rPr>
            </w:pPr>
            <w:r w:rsidRPr="00A01D29">
              <w:rPr>
                <w:rFonts w:ascii="Calibri" w:eastAsia="Times New Roman" w:hAnsi="Calibri" w:cs="Times New Roman"/>
                <w:color w:val="000000"/>
                <w:sz w:val="12"/>
                <w:szCs w:val="12"/>
                <w:lang w:eastAsia="pl-PL"/>
              </w:rPr>
              <w:t>Kapitał zapasowy z emisji akcji powyżej ich wartości nominalnej</w:t>
            </w:r>
          </w:p>
        </w:tc>
        <w:tc>
          <w:tcPr>
            <w:tcW w:w="147" w:type="dxa"/>
            <w:tcBorders>
              <w:top w:val="nil"/>
              <w:left w:val="nil"/>
              <w:bottom w:val="nil"/>
              <w:right w:val="nil"/>
            </w:tcBorders>
            <w:shd w:val="clear" w:color="auto" w:fill="auto"/>
            <w:noWrap/>
            <w:vAlign w:val="bottom"/>
            <w:hideMark/>
          </w:tcPr>
          <w:p w14:paraId="362911FD" w14:textId="77777777" w:rsidR="0081380D" w:rsidRPr="00A01D29" w:rsidRDefault="0081380D" w:rsidP="0081380D">
            <w:pPr>
              <w:spacing w:after="0" w:line="240" w:lineRule="auto"/>
              <w:rPr>
                <w:rFonts w:ascii="Calibri" w:eastAsia="Times New Roman" w:hAnsi="Calibri" w:cs="Times New Roman"/>
                <w:color w:val="000000"/>
                <w:sz w:val="12"/>
                <w:szCs w:val="12"/>
                <w:lang w:eastAsia="pl-PL"/>
              </w:rPr>
            </w:pPr>
          </w:p>
        </w:tc>
        <w:tc>
          <w:tcPr>
            <w:tcW w:w="146" w:type="dxa"/>
            <w:tcBorders>
              <w:top w:val="nil"/>
              <w:left w:val="nil"/>
              <w:bottom w:val="nil"/>
              <w:right w:val="nil"/>
            </w:tcBorders>
            <w:shd w:val="clear" w:color="auto" w:fill="auto"/>
            <w:noWrap/>
            <w:vAlign w:val="bottom"/>
            <w:hideMark/>
          </w:tcPr>
          <w:p w14:paraId="60A3F1F2" w14:textId="77777777" w:rsidR="0081380D" w:rsidRPr="00A01D29" w:rsidRDefault="0081380D" w:rsidP="0081380D">
            <w:pPr>
              <w:spacing w:after="0" w:line="240" w:lineRule="auto"/>
              <w:rPr>
                <w:rFonts w:ascii="Times New Roman" w:eastAsia="Times New Roman" w:hAnsi="Times New Roman" w:cs="Times New Roman"/>
                <w:szCs w:val="20"/>
                <w:lang w:eastAsia="pl-PL"/>
              </w:rPr>
            </w:pPr>
          </w:p>
        </w:tc>
        <w:tc>
          <w:tcPr>
            <w:tcW w:w="836" w:type="dxa"/>
            <w:tcBorders>
              <w:top w:val="nil"/>
              <w:left w:val="nil"/>
              <w:bottom w:val="nil"/>
              <w:right w:val="nil"/>
            </w:tcBorders>
            <w:shd w:val="clear" w:color="auto" w:fill="auto"/>
            <w:noWrap/>
            <w:vAlign w:val="bottom"/>
            <w:hideMark/>
          </w:tcPr>
          <w:p w14:paraId="0C85C55B" w14:textId="77777777" w:rsidR="0081380D" w:rsidRPr="00A01D29" w:rsidRDefault="0081380D" w:rsidP="0081380D">
            <w:pPr>
              <w:spacing w:after="0" w:line="240" w:lineRule="auto"/>
              <w:jc w:val="right"/>
              <w:rPr>
                <w:rFonts w:ascii="Times New Roman" w:eastAsia="Times New Roman" w:hAnsi="Times New Roman" w:cs="Times New Roman"/>
                <w:szCs w:val="20"/>
                <w:lang w:eastAsia="pl-PL"/>
              </w:rPr>
            </w:pPr>
          </w:p>
        </w:tc>
        <w:tc>
          <w:tcPr>
            <w:tcW w:w="955" w:type="dxa"/>
            <w:tcBorders>
              <w:top w:val="nil"/>
              <w:left w:val="nil"/>
              <w:bottom w:val="nil"/>
              <w:right w:val="nil"/>
            </w:tcBorders>
            <w:shd w:val="clear" w:color="auto" w:fill="auto"/>
            <w:noWrap/>
            <w:vAlign w:val="bottom"/>
            <w:hideMark/>
          </w:tcPr>
          <w:p w14:paraId="02F0F1E1" w14:textId="77777777" w:rsidR="0081380D" w:rsidRPr="00A01D29" w:rsidRDefault="0081380D" w:rsidP="0081380D">
            <w:pPr>
              <w:spacing w:after="0" w:line="240" w:lineRule="auto"/>
              <w:jc w:val="right"/>
              <w:rPr>
                <w:rFonts w:ascii="Times New Roman" w:eastAsia="Times New Roman" w:hAnsi="Times New Roman" w:cs="Times New Roman"/>
                <w:szCs w:val="20"/>
                <w:lang w:eastAsia="pl-PL"/>
              </w:rPr>
            </w:pPr>
          </w:p>
        </w:tc>
        <w:tc>
          <w:tcPr>
            <w:tcW w:w="955" w:type="dxa"/>
            <w:tcBorders>
              <w:top w:val="nil"/>
              <w:left w:val="nil"/>
              <w:bottom w:val="nil"/>
              <w:right w:val="nil"/>
            </w:tcBorders>
            <w:shd w:val="clear" w:color="auto" w:fill="auto"/>
            <w:noWrap/>
            <w:vAlign w:val="bottom"/>
          </w:tcPr>
          <w:p w14:paraId="707BF297" w14:textId="77777777" w:rsidR="0081380D" w:rsidRPr="00A01D29" w:rsidRDefault="0081380D" w:rsidP="0081380D">
            <w:pPr>
              <w:spacing w:after="0" w:line="240" w:lineRule="auto"/>
              <w:jc w:val="right"/>
              <w:rPr>
                <w:rFonts w:ascii="Calibri" w:eastAsia="Times New Roman" w:hAnsi="Calibri" w:cs="Times New Roman"/>
                <w:color w:val="000000"/>
                <w:sz w:val="12"/>
                <w:szCs w:val="12"/>
                <w:lang w:eastAsia="pl-PL"/>
              </w:rPr>
            </w:pPr>
          </w:p>
        </w:tc>
        <w:tc>
          <w:tcPr>
            <w:tcW w:w="955" w:type="dxa"/>
            <w:tcBorders>
              <w:top w:val="nil"/>
              <w:left w:val="nil"/>
              <w:bottom w:val="nil"/>
              <w:right w:val="nil"/>
            </w:tcBorders>
            <w:shd w:val="clear" w:color="auto" w:fill="auto"/>
            <w:noWrap/>
            <w:vAlign w:val="bottom"/>
            <w:hideMark/>
          </w:tcPr>
          <w:p w14:paraId="5E16915A" w14:textId="3547C678" w:rsidR="0081380D" w:rsidRPr="00A01D29" w:rsidRDefault="0005168B" w:rsidP="0081380D">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37 631</w:t>
            </w:r>
          </w:p>
        </w:tc>
        <w:tc>
          <w:tcPr>
            <w:tcW w:w="955" w:type="dxa"/>
            <w:tcBorders>
              <w:top w:val="nil"/>
              <w:left w:val="nil"/>
              <w:bottom w:val="nil"/>
              <w:right w:val="nil"/>
            </w:tcBorders>
            <w:shd w:val="clear" w:color="auto" w:fill="auto"/>
            <w:noWrap/>
            <w:vAlign w:val="bottom"/>
            <w:hideMark/>
          </w:tcPr>
          <w:p w14:paraId="22D31C43" w14:textId="4FEE5518" w:rsidR="0081380D" w:rsidRPr="00A01D29" w:rsidRDefault="0005168B" w:rsidP="0081380D">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37 631</w:t>
            </w:r>
          </w:p>
        </w:tc>
      </w:tr>
      <w:tr w:rsidR="0081380D" w:rsidRPr="00A01D29" w14:paraId="40A34845" w14:textId="77777777" w:rsidTr="005F298A">
        <w:trPr>
          <w:divId w:val="693187355"/>
          <w:trHeight w:val="300"/>
        </w:trPr>
        <w:tc>
          <w:tcPr>
            <w:tcW w:w="4123" w:type="dxa"/>
            <w:tcBorders>
              <w:top w:val="nil"/>
              <w:left w:val="nil"/>
              <w:bottom w:val="nil"/>
              <w:right w:val="nil"/>
            </w:tcBorders>
            <w:shd w:val="clear" w:color="auto" w:fill="auto"/>
            <w:noWrap/>
            <w:vAlign w:val="bottom"/>
            <w:hideMark/>
          </w:tcPr>
          <w:p w14:paraId="6E19F85B" w14:textId="77777777" w:rsidR="0081380D" w:rsidRPr="00A01D29" w:rsidRDefault="0081380D" w:rsidP="0081380D">
            <w:pPr>
              <w:spacing w:after="0" w:line="240" w:lineRule="auto"/>
              <w:rPr>
                <w:rFonts w:ascii="Calibri" w:eastAsia="Times New Roman" w:hAnsi="Calibri" w:cs="Times New Roman"/>
                <w:b/>
                <w:bCs/>
                <w:color w:val="000000"/>
                <w:sz w:val="12"/>
                <w:szCs w:val="12"/>
                <w:lang w:eastAsia="pl-PL"/>
              </w:rPr>
            </w:pPr>
            <w:r w:rsidRPr="00A01D29">
              <w:rPr>
                <w:rFonts w:ascii="Calibri" w:eastAsia="Times New Roman" w:hAnsi="Calibri" w:cs="Times New Roman"/>
                <w:b/>
                <w:bCs/>
                <w:color w:val="000000"/>
                <w:sz w:val="12"/>
                <w:szCs w:val="12"/>
                <w:lang w:eastAsia="pl-PL"/>
              </w:rPr>
              <w:t>Razem</w:t>
            </w:r>
          </w:p>
        </w:tc>
        <w:tc>
          <w:tcPr>
            <w:tcW w:w="147" w:type="dxa"/>
            <w:tcBorders>
              <w:top w:val="nil"/>
              <w:left w:val="nil"/>
              <w:bottom w:val="nil"/>
              <w:right w:val="nil"/>
            </w:tcBorders>
            <w:shd w:val="clear" w:color="auto" w:fill="auto"/>
            <w:noWrap/>
            <w:vAlign w:val="bottom"/>
            <w:hideMark/>
          </w:tcPr>
          <w:p w14:paraId="7559B830" w14:textId="77777777" w:rsidR="0081380D" w:rsidRPr="00A01D29" w:rsidRDefault="0081380D" w:rsidP="0081380D">
            <w:pPr>
              <w:spacing w:after="0" w:line="240" w:lineRule="auto"/>
              <w:rPr>
                <w:rFonts w:ascii="Calibri" w:eastAsia="Times New Roman" w:hAnsi="Calibri" w:cs="Times New Roman"/>
                <w:b/>
                <w:bCs/>
                <w:color w:val="000000"/>
                <w:sz w:val="12"/>
                <w:szCs w:val="12"/>
                <w:lang w:eastAsia="pl-PL"/>
              </w:rPr>
            </w:pPr>
          </w:p>
        </w:tc>
        <w:tc>
          <w:tcPr>
            <w:tcW w:w="146" w:type="dxa"/>
            <w:tcBorders>
              <w:top w:val="nil"/>
              <w:left w:val="nil"/>
              <w:bottom w:val="nil"/>
              <w:right w:val="nil"/>
            </w:tcBorders>
            <w:shd w:val="clear" w:color="auto" w:fill="auto"/>
            <w:noWrap/>
            <w:vAlign w:val="bottom"/>
            <w:hideMark/>
          </w:tcPr>
          <w:p w14:paraId="0DFBF078" w14:textId="77777777" w:rsidR="0081380D" w:rsidRPr="00A01D29" w:rsidRDefault="0081380D" w:rsidP="0081380D">
            <w:pPr>
              <w:spacing w:after="0" w:line="240" w:lineRule="auto"/>
              <w:rPr>
                <w:rFonts w:ascii="Times New Roman" w:eastAsia="Times New Roman" w:hAnsi="Times New Roman" w:cs="Times New Roman"/>
                <w:szCs w:val="20"/>
                <w:lang w:eastAsia="pl-PL"/>
              </w:rPr>
            </w:pPr>
          </w:p>
        </w:tc>
        <w:tc>
          <w:tcPr>
            <w:tcW w:w="836" w:type="dxa"/>
            <w:tcBorders>
              <w:top w:val="nil"/>
              <w:left w:val="nil"/>
              <w:bottom w:val="nil"/>
              <w:right w:val="nil"/>
            </w:tcBorders>
            <w:shd w:val="clear" w:color="auto" w:fill="auto"/>
            <w:noWrap/>
            <w:vAlign w:val="bottom"/>
            <w:hideMark/>
          </w:tcPr>
          <w:p w14:paraId="1544D5C8" w14:textId="77777777" w:rsidR="0081380D" w:rsidRPr="00A01D29" w:rsidRDefault="0081380D" w:rsidP="0081380D">
            <w:pPr>
              <w:spacing w:after="0" w:line="240" w:lineRule="auto"/>
              <w:jc w:val="right"/>
              <w:rPr>
                <w:rFonts w:ascii="Times New Roman" w:eastAsia="Times New Roman" w:hAnsi="Times New Roman" w:cs="Times New Roman"/>
                <w:szCs w:val="20"/>
                <w:lang w:eastAsia="pl-PL"/>
              </w:rPr>
            </w:pPr>
          </w:p>
        </w:tc>
        <w:tc>
          <w:tcPr>
            <w:tcW w:w="955" w:type="dxa"/>
            <w:tcBorders>
              <w:top w:val="nil"/>
              <w:left w:val="nil"/>
              <w:bottom w:val="nil"/>
              <w:right w:val="nil"/>
            </w:tcBorders>
            <w:shd w:val="clear" w:color="auto" w:fill="auto"/>
            <w:noWrap/>
            <w:vAlign w:val="bottom"/>
            <w:hideMark/>
          </w:tcPr>
          <w:p w14:paraId="0CCA1740" w14:textId="77777777" w:rsidR="0081380D" w:rsidRPr="00A01D29" w:rsidRDefault="0081380D" w:rsidP="0081380D">
            <w:pPr>
              <w:spacing w:after="0" w:line="240" w:lineRule="auto"/>
              <w:jc w:val="right"/>
              <w:rPr>
                <w:rFonts w:ascii="Times New Roman" w:eastAsia="Times New Roman" w:hAnsi="Times New Roman" w:cs="Times New Roman"/>
                <w:szCs w:val="20"/>
                <w:lang w:eastAsia="pl-PL"/>
              </w:rPr>
            </w:pPr>
          </w:p>
        </w:tc>
        <w:tc>
          <w:tcPr>
            <w:tcW w:w="955" w:type="dxa"/>
            <w:tcBorders>
              <w:top w:val="nil"/>
              <w:left w:val="nil"/>
              <w:bottom w:val="nil"/>
              <w:right w:val="nil"/>
            </w:tcBorders>
            <w:shd w:val="clear" w:color="auto" w:fill="auto"/>
            <w:noWrap/>
            <w:vAlign w:val="bottom"/>
          </w:tcPr>
          <w:p w14:paraId="3FEAB191" w14:textId="77777777" w:rsidR="0081380D" w:rsidRPr="00A01D29" w:rsidRDefault="0081380D" w:rsidP="0081380D">
            <w:pPr>
              <w:spacing w:after="0" w:line="240" w:lineRule="auto"/>
              <w:jc w:val="right"/>
              <w:rPr>
                <w:rFonts w:ascii="Calibri" w:eastAsia="Times New Roman" w:hAnsi="Calibri" w:cs="Times New Roman"/>
                <w:b/>
                <w:bCs/>
                <w:color w:val="000000"/>
                <w:sz w:val="12"/>
                <w:szCs w:val="12"/>
                <w:lang w:eastAsia="pl-PL"/>
              </w:rPr>
            </w:pPr>
          </w:p>
        </w:tc>
        <w:tc>
          <w:tcPr>
            <w:tcW w:w="955" w:type="dxa"/>
            <w:tcBorders>
              <w:top w:val="nil"/>
              <w:left w:val="nil"/>
              <w:bottom w:val="nil"/>
              <w:right w:val="nil"/>
            </w:tcBorders>
            <w:shd w:val="clear" w:color="auto" w:fill="auto"/>
            <w:noWrap/>
            <w:vAlign w:val="bottom"/>
            <w:hideMark/>
          </w:tcPr>
          <w:p w14:paraId="29AACDCF" w14:textId="2D41C0E4" w:rsidR="0081380D" w:rsidRPr="00A01D29" w:rsidRDefault="0005168B" w:rsidP="0081380D">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37 631</w:t>
            </w:r>
          </w:p>
        </w:tc>
        <w:tc>
          <w:tcPr>
            <w:tcW w:w="955" w:type="dxa"/>
            <w:tcBorders>
              <w:top w:val="nil"/>
              <w:left w:val="nil"/>
              <w:bottom w:val="nil"/>
              <w:right w:val="nil"/>
            </w:tcBorders>
            <w:shd w:val="clear" w:color="auto" w:fill="auto"/>
            <w:noWrap/>
            <w:vAlign w:val="bottom"/>
            <w:hideMark/>
          </w:tcPr>
          <w:p w14:paraId="18A658A4" w14:textId="60396629" w:rsidR="0081380D" w:rsidRPr="00A01D29" w:rsidRDefault="0005168B" w:rsidP="0081380D">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37 631</w:t>
            </w:r>
          </w:p>
        </w:tc>
      </w:tr>
    </w:tbl>
    <w:p w14:paraId="7C00E583" w14:textId="42DCF227" w:rsidR="00325A56" w:rsidRDefault="00325A56" w:rsidP="007C7C15">
      <w:pPr>
        <w:pStyle w:val="Bpodstbold"/>
      </w:pPr>
      <w:r>
        <w:fldChar w:fldCharType="end"/>
      </w:r>
    </w:p>
    <w:p w14:paraId="26635EBC" w14:textId="296446F9" w:rsidR="00C819F6" w:rsidRPr="0005168B" w:rsidRDefault="00325A56" w:rsidP="007C7C15">
      <w:pPr>
        <w:pStyle w:val="Nagwek1"/>
      </w:pPr>
      <w:bookmarkStart w:id="61" w:name="_Toc512612992"/>
      <w:r>
        <w:t>ZYSKI ZATRZYMANE</w:t>
      </w:r>
      <w:bookmarkEnd w:id="61"/>
      <w:r w:rsidR="00C819F6">
        <w:fldChar w:fldCharType="begin"/>
      </w:r>
      <w:r w:rsidR="00C819F6">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SS7!W340K11:W348K18 </w:instrText>
      </w:r>
      <w:r w:rsidR="00C819F6">
        <w:instrText xml:space="preserve">\a \f 4 \h  \* MERGEFORMAT </w:instrText>
      </w:r>
      <w:r w:rsidR="00C819F6">
        <w:fldChar w:fldCharType="separate"/>
      </w:r>
    </w:p>
    <w:tbl>
      <w:tblPr>
        <w:tblW w:w="8931" w:type="dxa"/>
        <w:tblCellMar>
          <w:left w:w="70" w:type="dxa"/>
          <w:right w:w="70" w:type="dxa"/>
        </w:tblCellMar>
        <w:tblLook w:val="04A0" w:firstRow="1" w:lastRow="0" w:firstColumn="1" w:lastColumn="0" w:noHBand="0" w:noVBand="1"/>
      </w:tblPr>
      <w:tblGrid>
        <w:gridCol w:w="3216"/>
        <w:gridCol w:w="216"/>
        <w:gridCol w:w="856"/>
        <w:gridCol w:w="856"/>
        <w:gridCol w:w="976"/>
        <w:gridCol w:w="976"/>
        <w:gridCol w:w="984"/>
        <w:gridCol w:w="851"/>
      </w:tblGrid>
      <w:tr w:rsidR="00C819F6" w:rsidRPr="00C819F6" w14:paraId="7F5E2972" w14:textId="77777777" w:rsidTr="00C819F6">
        <w:trPr>
          <w:trHeight w:val="300"/>
        </w:trPr>
        <w:tc>
          <w:tcPr>
            <w:tcW w:w="3216" w:type="dxa"/>
            <w:tcBorders>
              <w:top w:val="nil"/>
              <w:left w:val="nil"/>
              <w:bottom w:val="single" w:sz="4" w:space="0" w:color="1F497D"/>
              <w:right w:val="nil"/>
            </w:tcBorders>
            <w:shd w:val="clear" w:color="auto" w:fill="auto"/>
            <w:noWrap/>
            <w:vAlign w:val="bottom"/>
            <w:hideMark/>
          </w:tcPr>
          <w:p w14:paraId="23C06B3B" w14:textId="645B8753" w:rsidR="00C819F6" w:rsidRPr="00C819F6" w:rsidRDefault="00C819F6">
            <w:pPr>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Zyski zatrzymane</w:t>
            </w:r>
          </w:p>
        </w:tc>
        <w:tc>
          <w:tcPr>
            <w:tcW w:w="216" w:type="dxa"/>
            <w:tcBorders>
              <w:top w:val="nil"/>
              <w:left w:val="nil"/>
              <w:bottom w:val="single" w:sz="4" w:space="0" w:color="1F497D"/>
              <w:right w:val="nil"/>
            </w:tcBorders>
            <w:shd w:val="clear" w:color="auto" w:fill="auto"/>
            <w:noWrap/>
            <w:vAlign w:val="bottom"/>
            <w:hideMark/>
          </w:tcPr>
          <w:p w14:paraId="27DE7899"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CC547F9" w14:textId="77777777" w:rsidR="00C819F6" w:rsidRPr="00C819F6" w:rsidRDefault="00C819F6" w:rsidP="00C819F6">
            <w:pPr>
              <w:spacing w:after="0" w:line="240" w:lineRule="auto"/>
              <w:jc w:val="center"/>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5766CC62"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1DBBBCE5" w14:textId="77777777" w:rsidR="00C819F6" w:rsidRPr="00C819F6" w:rsidRDefault="00C819F6" w:rsidP="00C819F6">
            <w:pPr>
              <w:spacing w:after="0" w:line="240" w:lineRule="auto"/>
              <w:jc w:val="center"/>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464A693E" w14:textId="77777777" w:rsidR="00C819F6" w:rsidRPr="00C819F6" w:rsidRDefault="00C819F6" w:rsidP="00C819F6">
            <w:pPr>
              <w:spacing w:after="0" w:line="240" w:lineRule="auto"/>
              <w:jc w:val="center"/>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 </w:t>
            </w:r>
          </w:p>
        </w:tc>
        <w:tc>
          <w:tcPr>
            <w:tcW w:w="984" w:type="dxa"/>
            <w:tcBorders>
              <w:top w:val="nil"/>
              <w:left w:val="nil"/>
              <w:bottom w:val="single" w:sz="4" w:space="0" w:color="1F497D"/>
              <w:right w:val="nil"/>
            </w:tcBorders>
            <w:shd w:val="clear" w:color="auto" w:fill="auto"/>
            <w:noWrap/>
            <w:vAlign w:val="bottom"/>
            <w:hideMark/>
          </w:tcPr>
          <w:p w14:paraId="2FB45760" w14:textId="77777777" w:rsidR="00C819F6" w:rsidRPr="00C819F6" w:rsidRDefault="00C819F6" w:rsidP="00C819F6">
            <w:pPr>
              <w:spacing w:after="0" w:line="240" w:lineRule="auto"/>
              <w:jc w:val="center"/>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 </w:t>
            </w:r>
          </w:p>
        </w:tc>
        <w:tc>
          <w:tcPr>
            <w:tcW w:w="851" w:type="dxa"/>
            <w:tcBorders>
              <w:top w:val="nil"/>
              <w:left w:val="nil"/>
              <w:bottom w:val="single" w:sz="4" w:space="0" w:color="1F497D"/>
              <w:right w:val="nil"/>
            </w:tcBorders>
            <w:shd w:val="clear" w:color="auto" w:fill="auto"/>
            <w:noWrap/>
            <w:vAlign w:val="bottom"/>
            <w:hideMark/>
          </w:tcPr>
          <w:p w14:paraId="3488CE46" w14:textId="77777777" w:rsidR="00C819F6" w:rsidRPr="00C819F6" w:rsidRDefault="00C819F6" w:rsidP="00C819F6">
            <w:pPr>
              <w:spacing w:after="0" w:line="240" w:lineRule="auto"/>
              <w:jc w:val="center"/>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 </w:t>
            </w:r>
          </w:p>
        </w:tc>
      </w:tr>
      <w:tr w:rsidR="00C819F6" w:rsidRPr="00C819F6" w14:paraId="32F8580C" w14:textId="77777777" w:rsidTr="00C819F6">
        <w:trPr>
          <w:trHeight w:val="300"/>
        </w:trPr>
        <w:tc>
          <w:tcPr>
            <w:tcW w:w="3216" w:type="dxa"/>
            <w:tcBorders>
              <w:top w:val="nil"/>
              <w:left w:val="nil"/>
              <w:bottom w:val="nil"/>
              <w:right w:val="nil"/>
            </w:tcBorders>
            <w:shd w:val="clear" w:color="auto" w:fill="auto"/>
            <w:noWrap/>
            <w:vAlign w:val="bottom"/>
            <w:hideMark/>
          </w:tcPr>
          <w:p w14:paraId="5A68E855" w14:textId="77777777" w:rsidR="00C819F6" w:rsidRPr="00C819F6" w:rsidRDefault="00C819F6" w:rsidP="00C819F6">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05A5F0B4"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A0FEB7A"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FC9891A"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19D85DB"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325137A"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984" w:type="dxa"/>
            <w:tcBorders>
              <w:top w:val="nil"/>
              <w:left w:val="nil"/>
              <w:bottom w:val="single" w:sz="4" w:space="0" w:color="auto"/>
              <w:right w:val="nil"/>
            </w:tcBorders>
            <w:shd w:val="clear" w:color="auto" w:fill="auto"/>
            <w:hideMark/>
          </w:tcPr>
          <w:p w14:paraId="6068FEE4" w14:textId="77777777" w:rsidR="00C819F6" w:rsidRPr="00C819F6" w:rsidRDefault="00C819F6" w:rsidP="00C819F6">
            <w:pPr>
              <w:spacing w:after="0" w:line="240" w:lineRule="auto"/>
              <w:jc w:val="center"/>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stan na 31.12.2017</w:t>
            </w:r>
          </w:p>
        </w:tc>
        <w:tc>
          <w:tcPr>
            <w:tcW w:w="851" w:type="dxa"/>
            <w:tcBorders>
              <w:top w:val="nil"/>
              <w:left w:val="nil"/>
              <w:bottom w:val="single" w:sz="4" w:space="0" w:color="auto"/>
              <w:right w:val="nil"/>
            </w:tcBorders>
            <w:shd w:val="clear" w:color="auto" w:fill="auto"/>
            <w:hideMark/>
          </w:tcPr>
          <w:p w14:paraId="37076D49" w14:textId="77777777" w:rsidR="00C819F6" w:rsidRPr="00C819F6" w:rsidRDefault="00C819F6" w:rsidP="00C819F6">
            <w:pPr>
              <w:spacing w:after="0" w:line="240" w:lineRule="auto"/>
              <w:jc w:val="center"/>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stan na 31.12.2016</w:t>
            </w:r>
          </w:p>
        </w:tc>
      </w:tr>
      <w:tr w:rsidR="00C819F6" w:rsidRPr="00C819F6" w14:paraId="289C259F" w14:textId="77777777" w:rsidTr="00C819F6">
        <w:trPr>
          <w:trHeight w:val="300"/>
        </w:trPr>
        <w:tc>
          <w:tcPr>
            <w:tcW w:w="3216" w:type="dxa"/>
            <w:tcBorders>
              <w:top w:val="nil"/>
              <w:left w:val="nil"/>
              <w:bottom w:val="nil"/>
              <w:right w:val="nil"/>
            </w:tcBorders>
            <w:shd w:val="clear" w:color="auto" w:fill="auto"/>
            <w:noWrap/>
            <w:vAlign w:val="bottom"/>
            <w:hideMark/>
          </w:tcPr>
          <w:p w14:paraId="7C56859E"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Zyski zatrzymane z lat ubiegłych</w:t>
            </w:r>
          </w:p>
        </w:tc>
        <w:tc>
          <w:tcPr>
            <w:tcW w:w="216" w:type="dxa"/>
            <w:tcBorders>
              <w:top w:val="nil"/>
              <w:left w:val="nil"/>
              <w:bottom w:val="nil"/>
              <w:right w:val="nil"/>
            </w:tcBorders>
            <w:shd w:val="clear" w:color="auto" w:fill="auto"/>
            <w:noWrap/>
            <w:vAlign w:val="bottom"/>
            <w:hideMark/>
          </w:tcPr>
          <w:p w14:paraId="1E51069F"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577BDEE"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DBE27D4"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30ADE17"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2F6C563"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5FFF472C" w14:textId="3771531A" w:rsidR="00C819F6" w:rsidRPr="00C819F6" w:rsidRDefault="0005168B" w:rsidP="00C819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4 134</w:t>
            </w:r>
          </w:p>
        </w:tc>
        <w:tc>
          <w:tcPr>
            <w:tcW w:w="851" w:type="dxa"/>
            <w:tcBorders>
              <w:top w:val="nil"/>
              <w:left w:val="nil"/>
              <w:bottom w:val="nil"/>
              <w:right w:val="nil"/>
            </w:tcBorders>
            <w:shd w:val="clear" w:color="auto" w:fill="auto"/>
            <w:noWrap/>
            <w:vAlign w:val="bottom"/>
            <w:hideMark/>
          </w:tcPr>
          <w:p w14:paraId="5F5A5C84" w14:textId="4DAAC110" w:rsidR="00C819F6" w:rsidRPr="00C819F6" w:rsidRDefault="00C819F6" w:rsidP="00C819F6">
            <w:pPr>
              <w:spacing w:after="0" w:line="240" w:lineRule="auto"/>
              <w:jc w:val="right"/>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 xml:space="preserve">9 </w:t>
            </w:r>
            <w:r w:rsidR="0005168B">
              <w:rPr>
                <w:rFonts w:ascii="Calibri" w:eastAsia="Times New Roman" w:hAnsi="Calibri" w:cs="Calibri"/>
                <w:color w:val="000000"/>
                <w:sz w:val="12"/>
                <w:szCs w:val="12"/>
                <w:lang w:eastAsia="pl-PL"/>
              </w:rPr>
              <w:t>396</w:t>
            </w:r>
          </w:p>
        </w:tc>
      </w:tr>
      <w:tr w:rsidR="00C819F6" w:rsidRPr="00C819F6" w14:paraId="5882980D" w14:textId="77777777" w:rsidTr="00C819F6">
        <w:trPr>
          <w:trHeight w:val="300"/>
        </w:trPr>
        <w:tc>
          <w:tcPr>
            <w:tcW w:w="3216" w:type="dxa"/>
            <w:tcBorders>
              <w:top w:val="nil"/>
              <w:left w:val="nil"/>
              <w:bottom w:val="nil"/>
              <w:right w:val="nil"/>
            </w:tcBorders>
            <w:shd w:val="clear" w:color="auto" w:fill="auto"/>
            <w:noWrap/>
            <w:vAlign w:val="bottom"/>
            <w:hideMark/>
          </w:tcPr>
          <w:p w14:paraId="095C0D4C"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Korekta konsolidacyjna</w:t>
            </w:r>
          </w:p>
        </w:tc>
        <w:tc>
          <w:tcPr>
            <w:tcW w:w="216" w:type="dxa"/>
            <w:tcBorders>
              <w:top w:val="nil"/>
              <w:left w:val="nil"/>
              <w:bottom w:val="nil"/>
              <w:right w:val="nil"/>
            </w:tcBorders>
            <w:shd w:val="clear" w:color="auto" w:fill="auto"/>
            <w:noWrap/>
            <w:vAlign w:val="bottom"/>
            <w:hideMark/>
          </w:tcPr>
          <w:p w14:paraId="2B76C97E"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71CB90C"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3F3C5C4"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9F6EA2F"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0830230"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7CF7C19A"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47CB2CCD"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r>
      <w:tr w:rsidR="00C819F6" w:rsidRPr="00C819F6" w14:paraId="4880F71E" w14:textId="77777777" w:rsidTr="00C819F6">
        <w:trPr>
          <w:trHeight w:val="300"/>
        </w:trPr>
        <w:tc>
          <w:tcPr>
            <w:tcW w:w="3216" w:type="dxa"/>
            <w:tcBorders>
              <w:top w:val="nil"/>
              <w:left w:val="nil"/>
              <w:bottom w:val="nil"/>
              <w:right w:val="nil"/>
            </w:tcBorders>
            <w:shd w:val="clear" w:color="auto" w:fill="auto"/>
            <w:noWrap/>
            <w:vAlign w:val="bottom"/>
            <w:hideMark/>
          </w:tcPr>
          <w:p w14:paraId="251013ED"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Wypłata dywidendy</w:t>
            </w:r>
          </w:p>
        </w:tc>
        <w:tc>
          <w:tcPr>
            <w:tcW w:w="216" w:type="dxa"/>
            <w:tcBorders>
              <w:top w:val="nil"/>
              <w:left w:val="nil"/>
              <w:bottom w:val="nil"/>
              <w:right w:val="nil"/>
            </w:tcBorders>
            <w:shd w:val="clear" w:color="auto" w:fill="auto"/>
            <w:noWrap/>
            <w:vAlign w:val="bottom"/>
            <w:hideMark/>
          </w:tcPr>
          <w:p w14:paraId="74D91F78"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8993D86"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9DA0C21"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D102EA4"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0DA55EB"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031EFA75" w14:textId="6D9889A4" w:rsidR="00C819F6" w:rsidRPr="00C819F6" w:rsidRDefault="0005168B" w:rsidP="00C819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-290</w:t>
            </w:r>
          </w:p>
        </w:tc>
        <w:tc>
          <w:tcPr>
            <w:tcW w:w="851" w:type="dxa"/>
            <w:tcBorders>
              <w:top w:val="nil"/>
              <w:left w:val="nil"/>
              <w:bottom w:val="nil"/>
              <w:right w:val="nil"/>
            </w:tcBorders>
            <w:shd w:val="clear" w:color="auto" w:fill="auto"/>
            <w:noWrap/>
            <w:vAlign w:val="bottom"/>
            <w:hideMark/>
          </w:tcPr>
          <w:p w14:paraId="567B0523" w14:textId="72031096" w:rsidR="00C819F6" w:rsidRPr="00C819F6" w:rsidRDefault="0005168B" w:rsidP="00C819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-290</w:t>
            </w:r>
          </w:p>
        </w:tc>
      </w:tr>
      <w:tr w:rsidR="00C819F6" w:rsidRPr="00C819F6" w14:paraId="0325D500" w14:textId="77777777" w:rsidTr="00C819F6">
        <w:trPr>
          <w:trHeight w:val="300"/>
        </w:trPr>
        <w:tc>
          <w:tcPr>
            <w:tcW w:w="3216" w:type="dxa"/>
            <w:tcBorders>
              <w:top w:val="nil"/>
              <w:left w:val="nil"/>
              <w:bottom w:val="nil"/>
              <w:right w:val="nil"/>
            </w:tcBorders>
            <w:shd w:val="clear" w:color="auto" w:fill="auto"/>
            <w:noWrap/>
            <w:vAlign w:val="bottom"/>
            <w:hideMark/>
          </w:tcPr>
          <w:p w14:paraId="16951DDB"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Zysk (strata) bieżącego okresu</w:t>
            </w:r>
          </w:p>
        </w:tc>
        <w:tc>
          <w:tcPr>
            <w:tcW w:w="216" w:type="dxa"/>
            <w:tcBorders>
              <w:top w:val="nil"/>
              <w:left w:val="nil"/>
              <w:bottom w:val="nil"/>
              <w:right w:val="nil"/>
            </w:tcBorders>
            <w:shd w:val="clear" w:color="auto" w:fill="auto"/>
            <w:noWrap/>
            <w:vAlign w:val="bottom"/>
            <w:hideMark/>
          </w:tcPr>
          <w:p w14:paraId="71A719DF"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2986C82"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C8791AB"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7EC09D1"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5414F59"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458DDA8E" w14:textId="01C4E20C" w:rsidR="00C819F6" w:rsidRPr="00C819F6" w:rsidRDefault="0005168B" w:rsidP="00C819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1 266</w:t>
            </w:r>
          </w:p>
        </w:tc>
        <w:tc>
          <w:tcPr>
            <w:tcW w:w="851" w:type="dxa"/>
            <w:tcBorders>
              <w:top w:val="nil"/>
              <w:left w:val="nil"/>
              <w:bottom w:val="nil"/>
              <w:right w:val="nil"/>
            </w:tcBorders>
            <w:shd w:val="clear" w:color="auto" w:fill="auto"/>
            <w:noWrap/>
            <w:vAlign w:val="bottom"/>
            <w:hideMark/>
          </w:tcPr>
          <w:p w14:paraId="6E064F87" w14:textId="60917998" w:rsidR="00C819F6" w:rsidRPr="00C819F6" w:rsidRDefault="0005168B" w:rsidP="00C819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-5 220</w:t>
            </w:r>
          </w:p>
        </w:tc>
      </w:tr>
      <w:tr w:rsidR="00C819F6" w:rsidRPr="00C819F6" w14:paraId="4652203D" w14:textId="77777777" w:rsidTr="00C819F6">
        <w:trPr>
          <w:trHeight w:val="300"/>
        </w:trPr>
        <w:tc>
          <w:tcPr>
            <w:tcW w:w="3216" w:type="dxa"/>
            <w:tcBorders>
              <w:top w:val="nil"/>
              <w:left w:val="nil"/>
              <w:bottom w:val="nil"/>
              <w:right w:val="nil"/>
            </w:tcBorders>
            <w:shd w:val="clear" w:color="auto" w:fill="auto"/>
            <w:noWrap/>
            <w:vAlign w:val="bottom"/>
            <w:hideMark/>
          </w:tcPr>
          <w:p w14:paraId="5D69044A"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r w:rsidRPr="00C819F6">
              <w:rPr>
                <w:rFonts w:ascii="Calibri" w:eastAsia="Times New Roman" w:hAnsi="Calibri" w:cs="Calibri"/>
                <w:color w:val="000000"/>
                <w:sz w:val="12"/>
                <w:szCs w:val="12"/>
                <w:lang w:eastAsia="pl-PL"/>
              </w:rPr>
              <w:t>Akcje własne – obniżenie kapitału</w:t>
            </w:r>
          </w:p>
        </w:tc>
        <w:tc>
          <w:tcPr>
            <w:tcW w:w="216" w:type="dxa"/>
            <w:tcBorders>
              <w:top w:val="nil"/>
              <w:left w:val="nil"/>
              <w:bottom w:val="nil"/>
              <w:right w:val="nil"/>
            </w:tcBorders>
            <w:shd w:val="clear" w:color="auto" w:fill="auto"/>
            <w:noWrap/>
            <w:vAlign w:val="bottom"/>
            <w:hideMark/>
          </w:tcPr>
          <w:p w14:paraId="20D679EE"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F107148"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4D6BE7C"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D566109"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5D53C68"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207B4D15"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3548D64D"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r>
      <w:tr w:rsidR="00C819F6" w:rsidRPr="00C819F6" w14:paraId="3F9AD429" w14:textId="77777777" w:rsidTr="00C819F6">
        <w:trPr>
          <w:trHeight w:val="300"/>
        </w:trPr>
        <w:tc>
          <w:tcPr>
            <w:tcW w:w="3216" w:type="dxa"/>
            <w:tcBorders>
              <w:top w:val="nil"/>
              <w:left w:val="nil"/>
              <w:bottom w:val="nil"/>
              <w:right w:val="nil"/>
            </w:tcBorders>
            <w:shd w:val="clear" w:color="auto" w:fill="auto"/>
            <w:noWrap/>
            <w:vAlign w:val="bottom"/>
            <w:hideMark/>
          </w:tcPr>
          <w:p w14:paraId="57AB9CF3" w14:textId="7A549B65" w:rsidR="00C819F6" w:rsidRPr="00C819F6" w:rsidRDefault="00A06AD0" w:rsidP="00C819F6">
            <w:pPr>
              <w:spacing w:after="0" w:line="240" w:lineRule="auto"/>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Zmiana kapitałó</w:t>
            </w:r>
            <w:r w:rsidR="00C819F6" w:rsidRPr="00C819F6">
              <w:rPr>
                <w:rFonts w:ascii="Calibri" w:eastAsia="Times New Roman" w:hAnsi="Calibri" w:cs="Calibri"/>
                <w:color w:val="000000"/>
                <w:sz w:val="12"/>
                <w:szCs w:val="12"/>
                <w:lang w:eastAsia="pl-PL"/>
              </w:rPr>
              <w:t>w - podwyższenie kapitałów w spółce zależnej</w:t>
            </w:r>
          </w:p>
        </w:tc>
        <w:tc>
          <w:tcPr>
            <w:tcW w:w="216" w:type="dxa"/>
            <w:tcBorders>
              <w:top w:val="nil"/>
              <w:left w:val="nil"/>
              <w:bottom w:val="nil"/>
              <w:right w:val="nil"/>
            </w:tcBorders>
            <w:shd w:val="clear" w:color="auto" w:fill="auto"/>
            <w:noWrap/>
            <w:vAlign w:val="bottom"/>
            <w:hideMark/>
          </w:tcPr>
          <w:p w14:paraId="6DB0F97B" w14:textId="77777777" w:rsidR="00C819F6" w:rsidRPr="00C819F6" w:rsidRDefault="00C819F6" w:rsidP="00C819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95FD068"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BCAEED7"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3396568"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BF3FC34"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0A1F444A"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851" w:type="dxa"/>
            <w:tcBorders>
              <w:top w:val="nil"/>
              <w:left w:val="nil"/>
              <w:bottom w:val="nil"/>
              <w:right w:val="nil"/>
            </w:tcBorders>
            <w:shd w:val="clear" w:color="auto" w:fill="auto"/>
            <w:noWrap/>
            <w:vAlign w:val="bottom"/>
            <w:hideMark/>
          </w:tcPr>
          <w:p w14:paraId="6C8B85D9" w14:textId="63B57EC9" w:rsidR="00C819F6" w:rsidRPr="00C819F6" w:rsidRDefault="0005168B" w:rsidP="00C819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248</w:t>
            </w:r>
          </w:p>
        </w:tc>
      </w:tr>
      <w:tr w:rsidR="00C819F6" w:rsidRPr="00C819F6" w14:paraId="163402C9" w14:textId="77777777" w:rsidTr="00C819F6">
        <w:trPr>
          <w:trHeight w:val="300"/>
        </w:trPr>
        <w:tc>
          <w:tcPr>
            <w:tcW w:w="3216" w:type="dxa"/>
            <w:tcBorders>
              <w:top w:val="nil"/>
              <w:left w:val="nil"/>
              <w:bottom w:val="nil"/>
              <w:right w:val="nil"/>
            </w:tcBorders>
            <w:shd w:val="clear" w:color="auto" w:fill="auto"/>
            <w:noWrap/>
            <w:vAlign w:val="bottom"/>
            <w:hideMark/>
          </w:tcPr>
          <w:p w14:paraId="31CA0C53" w14:textId="77777777" w:rsidR="00C819F6" w:rsidRPr="00C819F6" w:rsidRDefault="00C819F6" w:rsidP="00C819F6">
            <w:pPr>
              <w:spacing w:after="0" w:line="240" w:lineRule="auto"/>
              <w:rPr>
                <w:rFonts w:ascii="Calibri" w:eastAsia="Times New Roman" w:hAnsi="Calibri" w:cs="Calibri"/>
                <w:b/>
                <w:bCs/>
                <w:color w:val="000000"/>
                <w:sz w:val="12"/>
                <w:szCs w:val="12"/>
                <w:lang w:eastAsia="pl-PL"/>
              </w:rPr>
            </w:pPr>
            <w:r w:rsidRPr="00C819F6">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2F47A76B" w14:textId="77777777" w:rsidR="00C819F6" w:rsidRPr="00C819F6" w:rsidRDefault="00C819F6" w:rsidP="00C819F6">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AEE707C" w14:textId="77777777" w:rsidR="00C819F6" w:rsidRPr="00C819F6" w:rsidRDefault="00C819F6" w:rsidP="00C819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85E433A"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345DD6A"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A4C0114" w14:textId="77777777" w:rsidR="00C819F6" w:rsidRPr="00C819F6" w:rsidRDefault="00C819F6" w:rsidP="00C819F6">
            <w:pPr>
              <w:spacing w:after="0" w:line="240" w:lineRule="auto"/>
              <w:jc w:val="right"/>
              <w:rPr>
                <w:rFonts w:ascii="Times New Roman" w:eastAsia="Times New Roman" w:hAnsi="Times New Roman" w:cs="Times New Roman"/>
                <w:szCs w:val="20"/>
                <w:lang w:eastAsia="pl-PL"/>
              </w:rPr>
            </w:pPr>
          </w:p>
        </w:tc>
        <w:tc>
          <w:tcPr>
            <w:tcW w:w="984" w:type="dxa"/>
            <w:tcBorders>
              <w:top w:val="nil"/>
              <w:left w:val="nil"/>
              <w:bottom w:val="nil"/>
              <w:right w:val="nil"/>
            </w:tcBorders>
            <w:shd w:val="clear" w:color="auto" w:fill="auto"/>
            <w:noWrap/>
            <w:vAlign w:val="bottom"/>
            <w:hideMark/>
          </w:tcPr>
          <w:p w14:paraId="70D2205F" w14:textId="22F802C6" w:rsidR="00C819F6" w:rsidRPr="00C819F6" w:rsidRDefault="0005168B" w:rsidP="00C819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5 110</w:t>
            </w:r>
          </w:p>
        </w:tc>
        <w:tc>
          <w:tcPr>
            <w:tcW w:w="851" w:type="dxa"/>
            <w:tcBorders>
              <w:top w:val="nil"/>
              <w:left w:val="nil"/>
              <w:bottom w:val="nil"/>
              <w:right w:val="nil"/>
            </w:tcBorders>
            <w:shd w:val="clear" w:color="auto" w:fill="auto"/>
            <w:noWrap/>
            <w:vAlign w:val="bottom"/>
            <w:hideMark/>
          </w:tcPr>
          <w:p w14:paraId="4830E0FC" w14:textId="60F1AF18" w:rsidR="00C819F6" w:rsidRPr="00C819F6" w:rsidRDefault="0005168B" w:rsidP="00C819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4 134</w:t>
            </w:r>
          </w:p>
        </w:tc>
      </w:tr>
    </w:tbl>
    <w:p w14:paraId="6C4CD245" w14:textId="7C445900" w:rsidR="00A01D29" w:rsidRDefault="00C819F6" w:rsidP="007C7C15">
      <w:pPr>
        <w:pStyle w:val="Bpodstbold"/>
        <w:rPr>
          <w:b w:val="0"/>
          <w:sz w:val="22"/>
        </w:rPr>
      </w:pPr>
      <w:r>
        <w:fldChar w:fldCharType="end"/>
      </w:r>
      <w:r w:rsidR="00325A56">
        <w:fldChar w:fldCharType="begin"/>
      </w:r>
      <w:r w:rsidR="00325A56">
        <w:instrText xml:space="preserve"> LINK </w:instrText>
      </w:r>
      <w:r w:rsidR="00410634">
        <w:instrText xml:space="preserve">Excel.Sheet.12 "C:\\Users\\k.balcerowicz\\SPRAWOZDANIA FINANSOWE\\ARCUS 2016\\Skonsolidowane 2016\\Sprawozdanie skonsolidowane.xlsx" SS7!W359K11:W366K18 </w:instrText>
      </w:r>
      <w:r w:rsidR="00325A56">
        <w:instrText xml:space="preserve">\a \f 4 \h </w:instrText>
      </w:r>
      <w:r w:rsidR="0081380D">
        <w:instrText xml:space="preserve"> \* MERGEFORMAT </w:instrText>
      </w:r>
      <w:r w:rsidR="00325A56">
        <w:fldChar w:fldCharType="separate"/>
      </w:r>
    </w:p>
    <w:p w14:paraId="5A2B7FC6" w14:textId="77777777" w:rsidR="00685444" w:rsidRDefault="00325A56" w:rsidP="007C7C15">
      <w:pPr>
        <w:pStyle w:val="Bpodstbold"/>
        <w:rPr>
          <w:b w:val="0"/>
          <w:sz w:val="22"/>
        </w:rPr>
      </w:pPr>
      <w:r>
        <w:fldChar w:fldCharType="end"/>
      </w:r>
      <w:r w:rsidR="00685444">
        <w:fldChar w:fldCharType="begin"/>
      </w:r>
      <w:r w:rsidR="00685444">
        <w:instrText xml:space="preserve"> LINK </w:instrText>
      </w:r>
      <w:r w:rsidR="00410634">
        <w:instrText xml:space="preserve">Excel.Sheet.12 "C:\\Users\\k.balcerowicz\\SPRAWOZDANIA FINANSOWE\\ARCUS 2016\\Skonsolidowane 2016\\Sprawozdanie skonsolidowane 19.03.2016.xlsx" SS7!W359K11:W367K18 </w:instrText>
      </w:r>
      <w:r w:rsidR="00685444">
        <w:instrText xml:space="preserve">\a \f 4 \h  \* MERGEFORMAT </w:instrText>
      </w:r>
      <w:r w:rsidR="00685444">
        <w:fldChar w:fldCharType="separate"/>
      </w:r>
    </w:p>
    <w:p w14:paraId="7E6188AE" w14:textId="247840D3" w:rsidR="009672A7" w:rsidRPr="0005168B" w:rsidRDefault="00685444" w:rsidP="007C7C15">
      <w:pPr>
        <w:pStyle w:val="Nagwek1"/>
        <w:rPr>
          <w:b/>
        </w:rPr>
      </w:pPr>
      <w:r>
        <w:fldChar w:fldCharType="end"/>
      </w:r>
      <w:bookmarkStart w:id="62" w:name="_Toc512612993"/>
      <w:r w:rsidR="00325A56">
        <w:t>REZERWY NA ZOBOWIĄZANIA</w:t>
      </w:r>
      <w:bookmarkEnd w:id="62"/>
      <w:r w:rsidR="009672A7">
        <w:fldChar w:fldCharType="begin"/>
      </w:r>
      <w:r w:rsidR="009672A7">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SS7!W364K11:W378K18 </w:instrText>
      </w:r>
      <w:r w:rsidR="009672A7">
        <w:instrText xml:space="preserve">\a \f 4 \h </w:instrText>
      </w:r>
      <w:r w:rsidR="009672A7">
        <w:fldChar w:fldCharType="separate"/>
      </w:r>
    </w:p>
    <w:tbl>
      <w:tblPr>
        <w:tblW w:w="9448" w:type="dxa"/>
        <w:tblCellMar>
          <w:left w:w="70" w:type="dxa"/>
          <w:right w:w="70" w:type="dxa"/>
        </w:tblCellMar>
        <w:tblLook w:val="04A0" w:firstRow="1" w:lastRow="0" w:firstColumn="1" w:lastColumn="0" w:noHBand="0" w:noVBand="1"/>
      </w:tblPr>
      <w:tblGrid>
        <w:gridCol w:w="3216"/>
        <w:gridCol w:w="216"/>
        <w:gridCol w:w="856"/>
        <w:gridCol w:w="856"/>
        <w:gridCol w:w="976"/>
        <w:gridCol w:w="976"/>
        <w:gridCol w:w="1136"/>
        <w:gridCol w:w="1216"/>
      </w:tblGrid>
      <w:tr w:rsidR="009672A7" w:rsidRPr="009672A7" w14:paraId="51E6C52E" w14:textId="77777777" w:rsidTr="009672A7">
        <w:trPr>
          <w:trHeight w:val="300"/>
        </w:trPr>
        <w:tc>
          <w:tcPr>
            <w:tcW w:w="3216" w:type="dxa"/>
            <w:tcBorders>
              <w:top w:val="nil"/>
              <w:left w:val="nil"/>
              <w:bottom w:val="single" w:sz="4" w:space="0" w:color="1F497D"/>
              <w:right w:val="nil"/>
            </w:tcBorders>
            <w:shd w:val="clear" w:color="auto" w:fill="auto"/>
            <w:noWrap/>
            <w:vAlign w:val="bottom"/>
            <w:hideMark/>
          </w:tcPr>
          <w:p w14:paraId="177942E3" w14:textId="4B079EBD"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Zmiany w stanie rezerw na zobowiązania</w:t>
            </w:r>
          </w:p>
        </w:tc>
        <w:tc>
          <w:tcPr>
            <w:tcW w:w="216" w:type="dxa"/>
            <w:tcBorders>
              <w:top w:val="nil"/>
              <w:left w:val="nil"/>
              <w:bottom w:val="single" w:sz="4" w:space="0" w:color="1F497D"/>
              <w:right w:val="nil"/>
            </w:tcBorders>
            <w:shd w:val="clear" w:color="auto" w:fill="auto"/>
            <w:noWrap/>
            <w:vAlign w:val="bottom"/>
            <w:hideMark/>
          </w:tcPr>
          <w:p w14:paraId="2207C56D"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F2D9A9A"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3390BBAC"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527C7207"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0B2F4765"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2FD2A0CB"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3E6F60F1"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 </w:t>
            </w:r>
          </w:p>
        </w:tc>
      </w:tr>
      <w:tr w:rsidR="009672A7" w:rsidRPr="009672A7" w14:paraId="4264A8DA" w14:textId="77777777" w:rsidTr="009672A7">
        <w:trPr>
          <w:trHeight w:val="300"/>
        </w:trPr>
        <w:tc>
          <w:tcPr>
            <w:tcW w:w="3216" w:type="dxa"/>
            <w:tcBorders>
              <w:top w:val="nil"/>
              <w:left w:val="nil"/>
              <w:bottom w:val="nil"/>
              <w:right w:val="nil"/>
            </w:tcBorders>
            <w:shd w:val="clear" w:color="auto" w:fill="auto"/>
            <w:noWrap/>
            <w:vAlign w:val="bottom"/>
            <w:hideMark/>
          </w:tcPr>
          <w:p w14:paraId="1D27686E"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0BDDFAF6"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DF16F48"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246F4AD"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7254A51"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CA0EB7A"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1136" w:type="dxa"/>
            <w:tcBorders>
              <w:top w:val="nil"/>
              <w:left w:val="nil"/>
              <w:bottom w:val="single" w:sz="4" w:space="0" w:color="auto"/>
              <w:right w:val="nil"/>
            </w:tcBorders>
            <w:shd w:val="clear" w:color="auto" w:fill="auto"/>
            <w:hideMark/>
          </w:tcPr>
          <w:p w14:paraId="4476904B"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stan na 31.12.2017</w:t>
            </w:r>
          </w:p>
        </w:tc>
        <w:tc>
          <w:tcPr>
            <w:tcW w:w="1216" w:type="dxa"/>
            <w:tcBorders>
              <w:top w:val="nil"/>
              <w:left w:val="nil"/>
              <w:bottom w:val="single" w:sz="4" w:space="0" w:color="auto"/>
              <w:right w:val="nil"/>
            </w:tcBorders>
            <w:shd w:val="clear" w:color="auto" w:fill="auto"/>
            <w:hideMark/>
          </w:tcPr>
          <w:p w14:paraId="138A7985" w14:textId="77777777" w:rsidR="009672A7" w:rsidRPr="009672A7" w:rsidRDefault="009672A7" w:rsidP="009672A7">
            <w:pPr>
              <w:spacing w:after="0" w:line="240" w:lineRule="auto"/>
              <w:jc w:val="center"/>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stan na 31.12.2016</w:t>
            </w:r>
          </w:p>
        </w:tc>
      </w:tr>
      <w:tr w:rsidR="009672A7" w:rsidRPr="009672A7" w14:paraId="4D8B42A7" w14:textId="77777777" w:rsidTr="009672A7">
        <w:trPr>
          <w:trHeight w:val="300"/>
        </w:trPr>
        <w:tc>
          <w:tcPr>
            <w:tcW w:w="3216" w:type="dxa"/>
            <w:tcBorders>
              <w:top w:val="nil"/>
              <w:left w:val="nil"/>
              <w:bottom w:val="nil"/>
              <w:right w:val="nil"/>
            </w:tcBorders>
            <w:shd w:val="clear" w:color="auto" w:fill="auto"/>
            <w:noWrap/>
            <w:vAlign w:val="bottom"/>
            <w:hideMark/>
          </w:tcPr>
          <w:p w14:paraId="2AAE7C41"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r w:rsidRPr="009672A7">
              <w:rPr>
                <w:rFonts w:ascii="Calibri" w:eastAsia="Times New Roman" w:hAnsi="Calibri" w:cs="Calibri"/>
                <w:b/>
                <w:bCs/>
                <w:color w:val="000000"/>
                <w:sz w:val="12"/>
                <w:szCs w:val="12"/>
                <w:lang w:eastAsia="pl-PL"/>
              </w:rPr>
              <w:t>Bilans otwarcia</w:t>
            </w:r>
          </w:p>
        </w:tc>
        <w:tc>
          <w:tcPr>
            <w:tcW w:w="216" w:type="dxa"/>
            <w:tcBorders>
              <w:top w:val="nil"/>
              <w:left w:val="nil"/>
              <w:bottom w:val="nil"/>
              <w:right w:val="nil"/>
            </w:tcBorders>
            <w:shd w:val="clear" w:color="auto" w:fill="auto"/>
            <w:noWrap/>
            <w:vAlign w:val="bottom"/>
            <w:hideMark/>
          </w:tcPr>
          <w:p w14:paraId="02E180EA"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01B466F"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169D75C"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477B664"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F9D0F97"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76BF7F6" w14:textId="6B6F950B" w:rsidR="009672A7" w:rsidRPr="009672A7" w:rsidRDefault="0005168B" w:rsidP="0005168B">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1 125</w:t>
            </w:r>
          </w:p>
        </w:tc>
        <w:tc>
          <w:tcPr>
            <w:tcW w:w="1216" w:type="dxa"/>
            <w:tcBorders>
              <w:top w:val="nil"/>
              <w:left w:val="nil"/>
              <w:bottom w:val="nil"/>
              <w:right w:val="nil"/>
            </w:tcBorders>
            <w:shd w:val="clear" w:color="auto" w:fill="auto"/>
            <w:noWrap/>
            <w:vAlign w:val="bottom"/>
            <w:hideMark/>
          </w:tcPr>
          <w:p w14:paraId="7414659E" w14:textId="630392B3"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1 022</w:t>
            </w:r>
          </w:p>
        </w:tc>
      </w:tr>
      <w:tr w:rsidR="009672A7" w:rsidRPr="009672A7" w14:paraId="11A55364" w14:textId="77777777" w:rsidTr="009672A7">
        <w:trPr>
          <w:trHeight w:val="300"/>
        </w:trPr>
        <w:tc>
          <w:tcPr>
            <w:tcW w:w="3216" w:type="dxa"/>
            <w:tcBorders>
              <w:top w:val="nil"/>
              <w:left w:val="nil"/>
              <w:bottom w:val="nil"/>
              <w:right w:val="nil"/>
            </w:tcBorders>
            <w:shd w:val="clear" w:color="auto" w:fill="auto"/>
            <w:noWrap/>
            <w:vAlign w:val="bottom"/>
            <w:hideMark/>
          </w:tcPr>
          <w:p w14:paraId="7288DC01"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r w:rsidRPr="009672A7">
              <w:rPr>
                <w:rFonts w:ascii="Calibri" w:eastAsia="Times New Roman" w:hAnsi="Calibri" w:cs="Calibri"/>
                <w:b/>
                <w:bCs/>
                <w:color w:val="000000"/>
                <w:sz w:val="12"/>
                <w:szCs w:val="12"/>
                <w:lang w:eastAsia="pl-PL"/>
              </w:rPr>
              <w:t>Utworzenie rezerwy</w:t>
            </w:r>
          </w:p>
        </w:tc>
        <w:tc>
          <w:tcPr>
            <w:tcW w:w="216" w:type="dxa"/>
            <w:tcBorders>
              <w:top w:val="nil"/>
              <w:left w:val="nil"/>
              <w:bottom w:val="nil"/>
              <w:right w:val="nil"/>
            </w:tcBorders>
            <w:shd w:val="clear" w:color="auto" w:fill="auto"/>
            <w:noWrap/>
            <w:vAlign w:val="bottom"/>
            <w:hideMark/>
          </w:tcPr>
          <w:p w14:paraId="076CFC51"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B185CE7"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0B113EF"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456A824"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B7D51B6"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1B4646C" w14:textId="33C631EE"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421</w:t>
            </w:r>
          </w:p>
        </w:tc>
        <w:tc>
          <w:tcPr>
            <w:tcW w:w="1216" w:type="dxa"/>
            <w:tcBorders>
              <w:top w:val="nil"/>
              <w:left w:val="nil"/>
              <w:bottom w:val="nil"/>
              <w:right w:val="nil"/>
            </w:tcBorders>
            <w:shd w:val="clear" w:color="auto" w:fill="auto"/>
            <w:noWrap/>
            <w:vAlign w:val="bottom"/>
            <w:hideMark/>
          </w:tcPr>
          <w:p w14:paraId="707D4AA3" w14:textId="0DE88C4F"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414</w:t>
            </w:r>
          </w:p>
        </w:tc>
      </w:tr>
      <w:tr w:rsidR="009672A7" w:rsidRPr="009672A7" w14:paraId="2C57F91F" w14:textId="77777777" w:rsidTr="009672A7">
        <w:trPr>
          <w:trHeight w:val="300"/>
        </w:trPr>
        <w:tc>
          <w:tcPr>
            <w:tcW w:w="3216" w:type="dxa"/>
            <w:tcBorders>
              <w:top w:val="nil"/>
              <w:left w:val="nil"/>
              <w:bottom w:val="nil"/>
              <w:right w:val="nil"/>
            </w:tcBorders>
            <w:shd w:val="clear" w:color="auto" w:fill="auto"/>
            <w:noWrap/>
            <w:vAlign w:val="bottom"/>
            <w:hideMark/>
          </w:tcPr>
          <w:p w14:paraId="0E7CE6B1"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Na naprawy gwarancyjne</w:t>
            </w:r>
          </w:p>
        </w:tc>
        <w:tc>
          <w:tcPr>
            <w:tcW w:w="216" w:type="dxa"/>
            <w:tcBorders>
              <w:top w:val="nil"/>
              <w:left w:val="nil"/>
              <w:bottom w:val="nil"/>
              <w:right w:val="nil"/>
            </w:tcBorders>
            <w:shd w:val="clear" w:color="auto" w:fill="auto"/>
            <w:noWrap/>
            <w:vAlign w:val="bottom"/>
            <w:hideMark/>
          </w:tcPr>
          <w:p w14:paraId="68AAD317"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C70FB6F"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56AC89D"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C9EE91B"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76181E2"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2C0831C"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1E729201"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r>
      <w:tr w:rsidR="009672A7" w:rsidRPr="009672A7" w14:paraId="56A413AC" w14:textId="77777777" w:rsidTr="009672A7">
        <w:trPr>
          <w:trHeight w:val="300"/>
        </w:trPr>
        <w:tc>
          <w:tcPr>
            <w:tcW w:w="3216" w:type="dxa"/>
            <w:tcBorders>
              <w:top w:val="nil"/>
              <w:left w:val="nil"/>
              <w:bottom w:val="nil"/>
              <w:right w:val="nil"/>
            </w:tcBorders>
            <w:shd w:val="clear" w:color="auto" w:fill="auto"/>
            <w:noWrap/>
            <w:vAlign w:val="bottom"/>
            <w:hideMark/>
          </w:tcPr>
          <w:p w14:paraId="45FCDC0C"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Na odprawy emerytalne i urlopy</w:t>
            </w:r>
          </w:p>
        </w:tc>
        <w:tc>
          <w:tcPr>
            <w:tcW w:w="216" w:type="dxa"/>
            <w:tcBorders>
              <w:top w:val="nil"/>
              <w:left w:val="nil"/>
              <w:bottom w:val="nil"/>
              <w:right w:val="nil"/>
            </w:tcBorders>
            <w:shd w:val="clear" w:color="auto" w:fill="auto"/>
            <w:noWrap/>
            <w:vAlign w:val="bottom"/>
            <w:hideMark/>
          </w:tcPr>
          <w:p w14:paraId="1092A4A2"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4C2A062"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98FBF06"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AA0007A"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73F241C"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C590D34" w14:textId="2D7FAD88"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421</w:t>
            </w:r>
          </w:p>
        </w:tc>
        <w:tc>
          <w:tcPr>
            <w:tcW w:w="1216" w:type="dxa"/>
            <w:tcBorders>
              <w:top w:val="nil"/>
              <w:left w:val="nil"/>
              <w:bottom w:val="nil"/>
              <w:right w:val="nil"/>
            </w:tcBorders>
            <w:shd w:val="clear" w:color="auto" w:fill="auto"/>
            <w:noWrap/>
            <w:vAlign w:val="bottom"/>
            <w:hideMark/>
          </w:tcPr>
          <w:p w14:paraId="3F5C6539" w14:textId="7AFDE98E"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414</w:t>
            </w:r>
          </w:p>
        </w:tc>
      </w:tr>
      <w:tr w:rsidR="009672A7" w:rsidRPr="009672A7" w14:paraId="025AC9D5" w14:textId="77777777" w:rsidTr="009672A7">
        <w:trPr>
          <w:trHeight w:val="300"/>
        </w:trPr>
        <w:tc>
          <w:tcPr>
            <w:tcW w:w="3216" w:type="dxa"/>
            <w:tcBorders>
              <w:top w:val="nil"/>
              <w:left w:val="nil"/>
              <w:bottom w:val="nil"/>
              <w:right w:val="nil"/>
            </w:tcBorders>
            <w:shd w:val="clear" w:color="auto" w:fill="auto"/>
            <w:noWrap/>
            <w:vAlign w:val="bottom"/>
            <w:hideMark/>
          </w:tcPr>
          <w:p w14:paraId="318613EC"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r w:rsidRPr="009672A7">
              <w:rPr>
                <w:rFonts w:ascii="Calibri" w:eastAsia="Times New Roman" w:hAnsi="Calibri" w:cs="Calibri"/>
                <w:b/>
                <w:bCs/>
                <w:color w:val="000000"/>
                <w:sz w:val="12"/>
                <w:szCs w:val="12"/>
                <w:lang w:eastAsia="pl-PL"/>
              </w:rPr>
              <w:t>Wykorzystanie rezerw</w:t>
            </w:r>
          </w:p>
        </w:tc>
        <w:tc>
          <w:tcPr>
            <w:tcW w:w="216" w:type="dxa"/>
            <w:tcBorders>
              <w:top w:val="nil"/>
              <w:left w:val="nil"/>
              <w:bottom w:val="nil"/>
              <w:right w:val="nil"/>
            </w:tcBorders>
            <w:shd w:val="clear" w:color="auto" w:fill="auto"/>
            <w:noWrap/>
            <w:vAlign w:val="bottom"/>
            <w:hideMark/>
          </w:tcPr>
          <w:p w14:paraId="7FB7174D"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E05EB9F"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42CF5F9"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BE528AD"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15638CE"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3CE2D5F" w14:textId="4EB282DA" w:rsidR="009672A7" w:rsidRPr="009672A7" w:rsidRDefault="0005168B" w:rsidP="0005168B">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408</w:t>
            </w:r>
          </w:p>
        </w:tc>
        <w:tc>
          <w:tcPr>
            <w:tcW w:w="1216" w:type="dxa"/>
            <w:tcBorders>
              <w:top w:val="nil"/>
              <w:left w:val="nil"/>
              <w:bottom w:val="nil"/>
              <w:right w:val="nil"/>
            </w:tcBorders>
            <w:shd w:val="clear" w:color="auto" w:fill="auto"/>
            <w:noWrap/>
            <w:vAlign w:val="bottom"/>
            <w:hideMark/>
          </w:tcPr>
          <w:p w14:paraId="57AF7CFD" w14:textId="767FCCE2"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280</w:t>
            </w:r>
          </w:p>
        </w:tc>
      </w:tr>
      <w:tr w:rsidR="009672A7" w:rsidRPr="009672A7" w14:paraId="09991E5A" w14:textId="77777777" w:rsidTr="009672A7">
        <w:trPr>
          <w:trHeight w:val="300"/>
        </w:trPr>
        <w:tc>
          <w:tcPr>
            <w:tcW w:w="3216" w:type="dxa"/>
            <w:tcBorders>
              <w:top w:val="nil"/>
              <w:left w:val="nil"/>
              <w:bottom w:val="nil"/>
              <w:right w:val="nil"/>
            </w:tcBorders>
            <w:shd w:val="clear" w:color="auto" w:fill="auto"/>
            <w:noWrap/>
            <w:vAlign w:val="bottom"/>
            <w:hideMark/>
          </w:tcPr>
          <w:p w14:paraId="6FFDB4A3"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Na naprawy gwarancyjne</w:t>
            </w:r>
          </w:p>
        </w:tc>
        <w:tc>
          <w:tcPr>
            <w:tcW w:w="216" w:type="dxa"/>
            <w:tcBorders>
              <w:top w:val="nil"/>
              <w:left w:val="nil"/>
              <w:bottom w:val="nil"/>
              <w:right w:val="nil"/>
            </w:tcBorders>
            <w:shd w:val="clear" w:color="auto" w:fill="auto"/>
            <w:noWrap/>
            <w:vAlign w:val="bottom"/>
            <w:hideMark/>
          </w:tcPr>
          <w:p w14:paraId="7307BD43"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AF4A16A"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5E10C8A"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5AAEA58"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8ECEE24"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04788917"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1F2FD8B3"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r>
      <w:tr w:rsidR="009672A7" w:rsidRPr="009672A7" w14:paraId="4620A7B7" w14:textId="77777777" w:rsidTr="009672A7">
        <w:trPr>
          <w:trHeight w:val="300"/>
        </w:trPr>
        <w:tc>
          <w:tcPr>
            <w:tcW w:w="3216" w:type="dxa"/>
            <w:tcBorders>
              <w:top w:val="nil"/>
              <w:left w:val="nil"/>
              <w:bottom w:val="nil"/>
              <w:right w:val="nil"/>
            </w:tcBorders>
            <w:shd w:val="clear" w:color="auto" w:fill="auto"/>
            <w:noWrap/>
            <w:vAlign w:val="bottom"/>
            <w:hideMark/>
          </w:tcPr>
          <w:p w14:paraId="522E1592"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Rezerwa na odprawy emerytalne i urlopy</w:t>
            </w:r>
          </w:p>
        </w:tc>
        <w:tc>
          <w:tcPr>
            <w:tcW w:w="216" w:type="dxa"/>
            <w:tcBorders>
              <w:top w:val="nil"/>
              <w:left w:val="nil"/>
              <w:bottom w:val="nil"/>
              <w:right w:val="nil"/>
            </w:tcBorders>
            <w:shd w:val="clear" w:color="auto" w:fill="auto"/>
            <w:noWrap/>
            <w:vAlign w:val="bottom"/>
            <w:hideMark/>
          </w:tcPr>
          <w:p w14:paraId="4CFE68B1"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703224B"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E4788D7"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95961AC"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504B47D"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08CF14E" w14:textId="5D149B26"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414</w:t>
            </w:r>
          </w:p>
        </w:tc>
        <w:tc>
          <w:tcPr>
            <w:tcW w:w="1216" w:type="dxa"/>
            <w:tcBorders>
              <w:top w:val="nil"/>
              <w:left w:val="nil"/>
              <w:bottom w:val="nil"/>
              <w:right w:val="nil"/>
            </w:tcBorders>
            <w:shd w:val="clear" w:color="auto" w:fill="auto"/>
            <w:noWrap/>
            <w:vAlign w:val="bottom"/>
            <w:hideMark/>
          </w:tcPr>
          <w:p w14:paraId="1A122BA2" w14:textId="177899EE"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276</w:t>
            </w:r>
          </w:p>
        </w:tc>
      </w:tr>
      <w:tr w:rsidR="009672A7" w:rsidRPr="009672A7" w14:paraId="72C7F529" w14:textId="77777777" w:rsidTr="009672A7">
        <w:trPr>
          <w:trHeight w:val="300"/>
        </w:trPr>
        <w:tc>
          <w:tcPr>
            <w:tcW w:w="3216" w:type="dxa"/>
            <w:tcBorders>
              <w:top w:val="nil"/>
              <w:left w:val="nil"/>
              <w:bottom w:val="nil"/>
              <w:right w:val="nil"/>
            </w:tcBorders>
            <w:shd w:val="clear" w:color="auto" w:fill="auto"/>
            <w:noWrap/>
            <w:vAlign w:val="bottom"/>
            <w:hideMark/>
          </w:tcPr>
          <w:p w14:paraId="6DCEE45B"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Rezerwa na inne przewidywane koszty</w:t>
            </w:r>
          </w:p>
        </w:tc>
        <w:tc>
          <w:tcPr>
            <w:tcW w:w="216" w:type="dxa"/>
            <w:tcBorders>
              <w:top w:val="nil"/>
              <w:left w:val="nil"/>
              <w:bottom w:val="nil"/>
              <w:right w:val="nil"/>
            </w:tcBorders>
            <w:shd w:val="clear" w:color="auto" w:fill="auto"/>
            <w:noWrap/>
            <w:vAlign w:val="bottom"/>
            <w:hideMark/>
          </w:tcPr>
          <w:p w14:paraId="351B5ED6"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612013E"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BC6AEFF"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0342FB4"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D16AF4E"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A5035E8"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1230BCCE" w14:textId="67BEB896"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w:t>
            </w:r>
          </w:p>
        </w:tc>
      </w:tr>
      <w:tr w:rsidR="009672A7" w:rsidRPr="009672A7" w14:paraId="7E286BD0" w14:textId="77777777" w:rsidTr="009672A7">
        <w:trPr>
          <w:trHeight w:val="300"/>
        </w:trPr>
        <w:tc>
          <w:tcPr>
            <w:tcW w:w="3216" w:type="dxa"/>
            <w:tcBorders>
              <w:top w:val="nil"/>
              <w:left w:val="nil"/>
              <w:bottom w:val="nil"/>
              <w:right w:val="nil"/>
            </w:tcBorders>
            <w:shd w:val="clear" w:color="auto" w:fill="auto"/>
            <w:noWrap/>
            <w:vAlign w:val="bottom"/>
            <w:hideMark/>
          </w:tcPr>
          <w:p w14:paraId="7C152D49"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r w:rsidRPr="009672A7">
              <w:rPr>
                <w:rFonts w:ascii="Calibri" w:eastAsia="Times New Roman" w:hAnsi="Calibri" w:cs="Calibri"/>
                <w:b/>
                <w:bCs/>
                <w:color w:val="000000"/>
                <w:sz w:val="12"/>
                <w:szCs w:val="12"/>
                <w:lang w:eastAsia="pl-PL"/>
              </w:rPr>
              <w:t>Rozwiązanie rezerw</w:t>
            </w:r>
          </w:p>
        </w:tc>
        <w:tc>
          <w:tcPr>
            <w:tcW w:w="216" w:type="dxa"/>
            <w:tcBorders>
              <w:top w:val="nil"/>
              <w:left w:val="nil"/>
              <w:bottom w:val="nil"/>
              <w:right w:val="nil"/>
            </w:tcBorders>
            <w:shd w:val="clear" w:color="auto" w:fill="auto"/>
            <w:noWrap/>
            <w:vAlign w:val="bottom"/>
            <w:hideMark/>
          </w:tcPr>
          <w:p w14:paraId="5377526A"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3A180F4"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5DCDF52"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56FF5A1"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32ED4BE"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6A439CB" w14:textId="66AC8C52"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51</w:t>
            </w:r>
          </w:p>
        </w:tc>
        <w:tc>
          <w:tcPr>
            <w:tcW w:w="1216" w:type="dxa"/>
            <w:tcBorders>
              <w:top w:val="nil"/>
              <w:left w:val="nil"/>
              <w:bottom w:val="nil"/>
              <w:right w:val="nil"/>
            </w:tcBorders>
            <w:shd w:val="clear" w:color="auto" w:fill="auto"/>
            <w:noWrap/>
            <w:vAlign w:val="bottom"/>
            <w:hideMark/>
          </w:tcPr>
          <w:p w14:paraId="0549E024" w14:textId="5F716609"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31</w:t>
            </w:r>
          </w:p>
        </w:tc>
      </w:tr>
      <w:tr w:rsidR="009672A7" w:rsidRPr="009672A7" w14:paraId="31315938" w14:textId="77777777" w:rsidTr="009672A7">
        <w:trPr>
          <w:trHeight w:val="300"/>
        </w:trPr>
        <w:tc>
          <w:tcPr>
            <w:tcW w:w="3216" w:type="dxa"/>
            <w:tcBorders>
              <w:top w:val="nil"/>
              <w:left w:val="nil"/>
              <w:bottom w:val="nil"/>
              <w:right w:val="nil"/>
            </w:tcBorders>
            <w:shd w:val="clear" w:color="auto" w:fill="auto"/>
            <w:noWrap/>
            <w:vAlign w:val="bottom"/>
            <w:hideMark/>
          </w:tcPr>
          <w:p w14:paraId="6FBD073E"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Na naprawy gwarancyjne</w:t>
            </w:r>
          </w:p>
        </w:tc>
        <w:tc>
          <w:tcPr>
            <w:tcW w:w="216" w:type="dxa"/>
            <w:tcBorders>
              <w:top w:val="nil"/>
              <w:left w:val="nil"/>
              <w:bottom w:val="nil"/>
              <w:right w:val="nil"/>
            </w:tcBorders>
            <w:shd w:val="clear" w:color="auto" w:fill="auto"/>
            <w:noWrap/>
            <w:vAlign w:val="bottom"/>
            <w:hideMark/>
          </w:tcPr>
          <w:p w14:paraId="41CBB8F4"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F8343FB"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9D3B7C5"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A3DD443"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104E40E"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3ADE57E"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214A0F15"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r>
      <w:tr w:rsidR="009672A7" w:rsidRPr="009672A7" w14:paraId="580A4D0E" w14:textId="77777777" w:rsidTr="009672A7">
        <w:trPr>
          <w:trHeight w:val="300"/>
        </w:trPr>
        <w:tc>
          <w:tcPr>
            <w:tcW w:w="3216" w:type="dxa"/>
            <w:tcBorders>
              <w:top w:val="nil"/>
              <w:left w:val="nil"/>
              <w:bottom w:val="nil"/>
              <w:right w:val="nil"/>
            </w:tcBorders>
            <w:shd w:val="clear" w:color="auto" w:fill="auto"/>
            <w:noWrap/>
            <w:vAlign w:val="bottom"/>
            <w:hideMark/>
          </w:tcPr>
          <w:p w14:paraId="4D3882D9"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r w:rsidRPr="009672A7">
              <w:rPr>
                <w:rFonts w:ascii="Calibri" w:eastAsia="Times New Roman" w:hAnsi="Calibri" w:cs="Calibri"/>
                <w:color w:val="000000"/>
                <w:sz w:val="12"/>
                <w:szCs w:val="12"/>
                <w:lang w:eastAsia="pl-PL"/>
              </w:rPr>
              <w:t>Na odprawy emerytalne i urlopy</w:t>
            </w:r>
          </w:p>
        </w:tc>
        <w:tc>
          <w:tcPr>
            <w:tcW w:w="216" w:type="dxa"/>
            <w:tcBorders>
              <w:top w:val="nil"/>
              <w:left w:val="nil"/>
              <w:bottom w:val="nil"/>
              <w:right w:val="nil"/>
            </w:tcBorders>
            <w:shd w:val="clear" w:color="auto" w:fill="auto"/>
            <w:noWrap/>
            <w:vAlign w:val="bottom"/>
            <w:hideMark/>
          </w:tcPr>
          <w:p w14:paraId="0C009FF1" w14:textId="77777777" w:rsidR="009672A7" w:rsidRPr="009672A7" w:rsidRDefault="009672A7" w:rsidP="009672A7">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F04A39D"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0058751"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F24FAA1"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8AFC1EA"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9AEF62A" w14:textId="0CE56CC3"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51</w:t>
            </w:r>
          </w:p>
        </w:tc>
        <w:tc>
          <w:tcPr>
            <w:tcW w:w="1216" w:type="dxa"/>
            <w:tcBorders>
              <w:top w:val="nil"/>
              <w:left w:val="nil"/>
              <w:bottom w:val="nil"/>
              <w:right w:val="nil"/>
            </w:tcBorders>
            <w:shd w:val="clear" w:color="auto" w:fill="auto"/>
            <w:noWrap/>
            <w:vAlign w:val="bottom"/>
            <w:hideMark/>
          </w:tcPr>
          <w:p w14:paraId="58268006" w14:textId="0F1A11D5" w:rsidR="009672A7" w:rsidRPr="009672A7" w:rsidRDefault="0005168B" w:rsidP="009672A7">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31</w:t>
            </w:r>
          </w:p>
        </w:tc>
      </w:tr>
      <w:tr w:rsidR="009672A7" w:rsidRPr="009672A7" w14:paraId="01844996" w14:textId="77777777" w:rsidTr="009672A7">
        <w:trPr>
          <w:trHeight w:val="300"/>
        </w:trPr>
        <w:tc>
          <w:tcPr>
            <w:tcW w:w="3216" w:type="dxa"/>
            <w:tcBorders>
              <w:top w:val="nil"/>
              <w:left w:val="nil"/>
              <w:bottom w:val="nil"/>
              <w:right w:val="nil"/>
            </w:tcBorders>
            <w:shd w:val="clear" w:color="auto" w:fill="auto"/>
            <w:noWrap/>
            <w:vAlign w:val="bottom"/>
            <w:hideMark/>
          </w:tcPr>
          <w:p w14:paraId="1E3AFAFD"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r w:rsidRPr="009672A7">
              <w:rPr>
                <w:rFonts w:ascii="Calibri" w:eastAsia="Times New Roman" w:hAnsi="Calibri" w:cs="Calibri"/>
                <w:b/>
                <w:bCs/>
                <w:color w:val="000000"/>
                <w:sz w:val="12"/>
                <w:szCs w:val="12"/>
                <w:lang w:eastAsia="pl-PL"/>
              </w:rPr>
              <w:t>Bilans zamknięcia</w:t>
            </w:r>
          </w:p>
        </w:tc>
        <w:tc>
          <w:tcPr>
            <w:tcW w:w="216" w:type="dxa"/>
            <w:tcBorders>
              <w:top w:val="nil"/>
              <w:left w:val="nil"/>
              <w:bottom w:val="nil"/>
              <w:right w:val="nil"/>
            </w:tcBorders>
            <w:shd w:val="clear" w:color="auto" w:fill="auto"/>
            <w:noWrap/>
            <w:vAlign w:val="bottom"/>
            <w:hideMark/>
          </w:tcPr>
          <w:p w14:paraId="57BB7AC6" w14:textId="77777777" w:rsidR="009672A7" w:rsidRPr="009672A7" w:rsidRDefault="009672A7" w:rsidP="009672A7">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E61E6FB" w14:textId="77777777" w:rsidR="009672A7" w:rsidRPr="009672A7" w:rsidRDefault="009672A7" w:rsidP="009672A7">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CE6F7FD"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3C45F5A"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F8AF39B" w14:textId="77777777" w:rsidR="009672A7" w:rsidRPr="009672A7" w:rsidRDefault="009672A7" w:rsidP="009672A7">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0B08170" w14:textId="2AE264FB"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1 087</w:t>
            </w:r>
          </w:p>
        </w:tc>
        <w:tc>
          <w:tcPr>
            <w:tcW w:w="1216" w:type="dxa"/>
            <w:tcBorders>
              <w:top w:val="nil"/>
              <w:left w:val="nil"/>
              <w:bottom w:val="nil"/>
              <w:right w:val="nil"/>
            </w:tcBorders>
            <w:shd w:val="clear" w:color="auto" w:fill="auto"/>
            <w:noWrap/>
            <w:vAlign w:val="bottom"/>
            <w:hideMark/>
          </w:tcPr>
          <w:p w14:paraId="5E62708A" w14:textId="65B089C0" w:rsidR="009672A7" w:rsidRPr="009672A7" w:rsidRDefault="0005168B" w:rsidP="009672A7">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1 125</w:t>
            </w:r>
          </w:p>
        </w:tc>
      </w:tr>
    </w:tbl>
    <w:p w14:paraId="36735AA4" w14:textId="68C58123" w:rsidR="00485AFB" w:rsidRDefault="009672A7" w:rsidP="007C7C15">
      <w:pPr>
        <w:pStyle w:val="Bpodstbold"/>
      </w:pPr>
      <w:r>
        <w:fldChar w:fldCharType="end"/>
      </w:r>
    </w:p>
    <w:p w14:paraId="02690DD0" w14:textId="73E81573" w:rsidR="00C234C1" w:rsidRPr="00A70187" w:rsidRDefault="00C234C1" w:rsidP="00C234C1">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Arial"/>
          <w:szCs w:val="20"/>
        </w:rPr>
      </w:pPr>
      <w:r>
        <w:rPr>
          <w:rFonts w:ascii="Calibri" w:eastAsia="Times New Roman" w:hAnsi="Calibri" w:cs="Arial"/>
          <w:szCs w:val="20"/>
        </w:rPr>
        <w:t>S</w:t>
      </w:r>
      <w:r w:rsidR="0005168B">
        <w:rPr>
          <w:rFonts w:ascii="Calibri" w:eastAsia="Times New Roman" w:hAnsi="Calibri" w:cs="Arial"/>
          <w:szCs w:val="20"/>
        </w:rPr>
        <w:t xml:space="preserve">półki </w:t>
      </w:r>
      <w:r>
        <w:rPr>
          <w:rFonts w:ascii="Calibri" w:eastAsia="Times New Roman" w:hAnsi="Calibri" w:cs="Arial"/>
          <w:szCs w:val="20"/>
        </w:rPr>
        <w:t>Grupy</w:t>
      </w:r>
      <w:r w:rsidRPr="00A70187">
        <w:rPr>
          <w:rFonts w:ascii="Calibri" w:eastAsia="Times New Roman" w:hAnsi="Calibri" w:cs="Arial"/>
          <w:szCs w:val="20"/>
        </w:rPr>
        <w:t xml:space="preserve"> wypłaca</w:t>
      </w:r>
      <w:r>
        <w:rPr>
          <w:rFonts w:ascii="Calibri" w:eastAsia="Times New Roman" w:hAnsi="Calibri" w:cs="Arial"/>
          <w:szCs w:val="20"/>
        </w:rPr>
        <w:t>ją</w:t>
      </w:r>
      <w:r w:rsidRPr="00A70187">
        <w:rPr>
          <w:rFonts w:ascii="Calibri" w:eastAsia="Times New Roman" w:hAnsi="Calibri" w:cs="Arial"/>
          <w:szCs w:val="20"/>
        </w:rPr>
        <w:t xml:space="preserve"> pracownikom przechodzącym na emerytury kwoty odpraw emerytalnych w wysokości określonej przez Kodek</w:t>
      </w:r>
      <w:r>
        <w:rPr>
          <w:rFonts w:ascii="Calibri" w:eastAsia="Times New Roman" w:hAnsi="Calibri" w:cs="Arial"/>
          <w:szCs w:val="20"/>
        </w:rPr>
        <w:t xml:space="preserve">s pracy. W związku z tym, </w:t>
      </w:r>
      <w:r w:rsidRPr="00A70187">
        <w:rPr>
          <w:rFonts w:ascii="Calibri" w:eastAsia="Times New Roman" w:hAnsi="Calibri" w:cs="Arial"/>
          <w:szCs w:val="20"/>
        </w:rPr>
        <w:t xml:space="preserve">  na podstawie wyceny dokonanej przez profesjonalną firmę aktuarialną</w:t>
      </w:r>
      <w:r w:rsidR="009672A7">
        <w:rPr>
          <w:rFonts w:ascii="Calibri" w:eastAsia="Times New Roman" w:hAnsi="Calibri" w:cs="Arial"/>
          <w:szCs w:val="20"/>
        </w:rPr>
        <w:t>,</w:t>
      </w:r>
      <w:r w:rsidRPr="00A70187">
        <w:rPr>
          <w:rFonts w:ascii="Calibri" w:eastAsia="Times New Roman" w:hAnsi="Calibri" w:cs="Arial"/>
          <w:i/>
          <w:szCs w:val="20"/>
        </w:rPr>
        <w:t xml:space="preserve"> </w:t>
      </w:r>
      <w:r>
        <w:rPr>
          <w:rFonts w:ascii="Calibri" w:eastAsia="Times New Roman" w:hAnsi="Calibri" w:cs="Arial"/>
          <w:szCs w:val="20"/>
        </w:rPr>
        <w:t xml:space="preserve">tworzą </w:t>
      </w:r>
      <w:r w:rsidRPr="00A70187">
        <w:rPr>
          <w:rFonts w:ascii="Calibri" w:eastAsia="Times New Roman" w:hAnsi="Calibri" w:cs="Arial"/>
          <w:szCs w:val="20"/>
        </w:rPr>
        <w:t xml:space="preserve">rezerwę na wartość bieżącą zobowiązania z tytułu odpraw emerytalnych. </w:t>
      </w:r>
    </w:p>
    <w:p w14:paraId="13439BF0" w14:textId="77777777" w:rsidR="00C234C1" w:rsidRPr="00A70187" w:rsidRDefault="00C234C1" w:rsidP="00C234C1">
      <w:pPr>
        <w:tabs>
          <w:tab w:val="left" w:pos="8640"/>
          <w:tab w:val="left" w:pos="9000"/>
          <w:tab w:val="left" w:pos="9180"/>
        </w:tabs>
        <w:overflowPunct w:val="0"/>
        <w:autoSpaceDE w:val="0"/>
        <w:autoSpaceDN w:val="0"/>
        <w:adjustRightInd w:val="0"/>
        <w:spacing w:after="0" w:line="240" w:lineRule="auto"/>
        <w:jc w:val="both"/>
        <w:textAlignment w:val="baseline"/>
        <w:rPr>
          <w:rFonts w:asciiTheme="majorHAnsi" w:eastAsia="Times New Roman" w:hAnsiTheme="majorHAnsi" w:cs="Arial"/>
          <w:sz w:val="16"/>
          <w:szCs w:val="16"/>
        </w:rPr>
      </w:pPr>
    </w:p>
    <w:p w14:paraId="212BE8E3" w14:textId="4449FAFE" w:rsidR="00B77268" w:rsidRDefault="00C234C1" w:rsidP="00001007">
      <w:pPr>
        <w:tabs>
          <w:tab w:val="left" w:pos="8640"/>
          <w:tab w:val="left" w:pos="9000"/>
          <w:tab w:val="left" w:pos="9180"/>
        </w:tabs>
        <w:overflowPunct w:val="0"/>
        <w:autoSpaceDE w:val="0"/>
        <w:autoSpaceDN w:val="0"/>
        <w:adjustRightInd w:val="0"/>
        <w:spacing w:after="120" w:line="240" w:lineRule="auto"/>
        <w:jc w:val="both"/>
        <w:textAlignment w:val="baseline"/>
        <w:rPr>
          <w:rFonts w:asciiTheme="majorHAnsi" w:eastAsia="Times New Roman" w:hAnsiTheme="majorHAnsi" w:cs="Arial"/>
          <w:b/>
          <w:szCs w:val="20"/>
        </w:rPr>
      </w:pPr>
      <w:r w:rsidRPr="00E9789B">
        <w:rPr>
          <w:rFonts w:asciiTheme="majorHAnsi" w:eastAsia="Times New Roman" w:hAnsiTheme="majorHAnsi" w:cs="Arial"/>
          <w:b/>
          <w:szCs w:val="20"/>
        </w:rPr>
        <w:lastRenderedPageBreak/>
        <w:t>Główne założenia przyjęte przez aktuariusza do wyliczenia kwoty zobowiązania są następujące</w:t>
      </w:r>
    </w:p>
    <w:tbl>
      <w:tblPr>
        <w:tblW w:w="8505" w:type="dxa"/>
        <w:tblCellMar>
          <w:left w:w="70" w:type="dxa"/>
          <w:right w:w="70" w:type="dxa"/>
        </w:tblCellMar>
        <w:tblLook w:val="04A0" w:firstRow="1" w:lastRow="0" w:firstColumn="1" w:lastColumn="0" w:noHBand="0" w:noVBand="1"/>
      </w:tblPr>
      <w:tblGrid>
        <w:gridCol w:w="3200"/>
        <w:gridCol w:w="200"/>
        <w:gridCol w:w="840"/>
        <w:gridCol w:w="980"/>
        <w:gridCol w:w="960"/>
        <w:gridCol w:w="1191"/>
        <w:gridCol w:w="1134"/>
      </w:tblGrid>
      <w:tr w:rsidR="00001007" w:rsidRPr="00842268" w14:paraId="68A4924F" w14:textId="77777777" w:rsidTr="000F7897">
        <w:trPr>
          <w:trHeight w:val="300"/>
        </w:trPr>
        <w:tc>
          <w:tcPr>
            <w:tcW w:w="3200" w:type="dxa"/>
            <w:tcBorders>
              <w:top w:val="nil"/>
              <w:left w:val="nil"/>
              <w:bottom w:val="nil"/>
              <w:right w:val="nil"/>
            </w:tcBorders>
            <w:shd w:val="clear" w:color="auto" w:fill="auto"/>
            <w:noWrap/>
            <w:vAlign w:val="bottom"/>
            <w:hideMark/>
          </w:tcPr>
          <w:p w14:paraId="0DF15897"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7EE05565"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840" w:type="dxa"/>
            <w:tcBorders>
              <w:top w:val="nil"/>
              <w:left w:val="nil"/>
              <w:bottom w:val="single" w:sz="4" w:space="0" w:color="auto"/>
              <w:right w:val="nil"/>
            </w:tcBorders>
            <w:shd w:val="clear" w:color="auto" w:fill="auto"/>
            <w:noWrap/>
            <w:vAlign w:val="bottom"/>
            <w:hideMark/>
          </w:tcPr>
          <w:p w14:paraId="7F38FAE6"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22"/>
                <w:lang w:eastAsia="pl-PL"/>
              </w:rPr>
            </w:pPr>
            <w:r w:rsidRPr="00842268">
              <w:rPr>
                <w:rFonts w:ascii="Calibri" w:eastAsia="Times New Roman" w:hAnsi="Calibri" w:cs="Times New Roman"/>
                <w:color w:val="000000"/>
                <w:sz w:val="22"/>
                <w:lang w:eastAsia="pl-PL"/>
              </w:rPr>
              <w:t> </w:t>
            </w:r>
          </w:p>
        </w:tc>
        <w:tc>
          <w:tcPr>
            <w:tcW w:w="980" w:type="dxa"/>
            <w:tcBorders>
              <w:top w:val="nil"/>
              <w:left w:val="nil"/>
              <w:bottom w:val="single" w:sz="4" w:space="0" w:color="auto"/>
              <w:right w:val="nil"/>
            </w:tcBorders>
            <w:shd w:val="clear" w:color="auto" w:fill="auto"/>
            <w:noWrap/>
            <w:vAlign w:val="bottom"/>
            <w:hideMark/>
          </w:tcPr>
          <w:p w14:paraId="47FE4975"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22"/>
                <w:lang w:eastAsia="pl-PL"/>
              </w:rPr>
            </w:pPr>
            <w:r w:rsidRPr="00842268">
              <w:rPr>
                <w:rFonts w:ascii="Calibri" w:eastAsia="Times New Roman" w:hAnsi="Calibri" w:cs="Times New Roman"/>
                <w:color w:val="000000"/>
                <w:sz w:val="22"/>
                <w:lang w:eastAsia="pl-PL"/>
              </w:rPr>
              <w:t> </w:t>
            </w:r>
          </w:p>
        </w:tc>
        <w:tc>
          <w:tcPr>
            <w:tcW w:w="960" w:type="dxa"/>
            <w:tcBorders>
              <w:top w:val="nil"/>
              <w:left w:val="nil"/>
              <w:bottom w:val="single" w:sz="4" w:space="0" w:color="auto"/>
              <w:right w:val="nil"/>
            </w:tcBorders>
            <w:shd w:val="clear" w:color="auto" w:fill="auto"/>
            <w:noWrap/>
            <w:vAlign w:val="bottom"/>
            <w:hideMark/>
          </w:tcPr>
          <w:p w14:paraId="0154E9BF"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22"/>
                <w:lang w:eastAsia="pl-PL"/>
              </w:rPr>
            </w:pPr>
            <w:r w:rsidRPr="00842268">
              <w:rPr>
                <w:rFonts w:ascii="Calibri" w:eastAsia="Times New Roman" w:hAnsi="Calibri" w:cs="Times New Roman"/>
                <w:color w:val="000000"/>
                <w:sz w:val="22"/>
                <w:lang w:eastAsia="pl-PL"/>
              </w:rPr>
              <w:t> </w:t>
            </w:r>
          </w:p>
        </w:tc>
        <w:tc>
          <w:tcPr>
            <w:tcW w:w="1191" w:type="dxa"/>
            <w:tcBorders>
              <w:top w:val="nil"/>
              <w:left w:val="nil"/>
              <w:bottom w:val="single" w:sz="4" w:space="0" w:color="auto"/>
              <w:right w:val="nil"/>
            </w:tcBorders>
            <w:shd w:val="clear" w:color="auto" w:fill="auto"/>
            <w:noWrap/>
            <w:hideMark/>
          </w:tcPr>
          <w:p w14:paraId="3197E881"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31.12.201</w:t>
            </w:r>
            <w:r>
              <w:rPr>
                <w:rFonts w:ascii="Calibri" w:eastAsia="Times New Roman" w:hAnsi="Calibri" w:cs="Times New Roman"/>
                <w:color w:val="000000"/>
                <w:sz w:val="12"/>
                <w:szCs w:val="12"/>
                <w:lang w:eastAsia="pl-PL"/>
              </w:rPr>
              <w:t>7</w:t>
            </w:r>
          </w:p>
        </w:tc>
        <w:tc>
          <w:tcPr>
            <w:tcW w:w="1134" w:type="dxa"/>
            <w:tcBorders>
              <w:top w:val="nil"/>
              <w:left w:val="nil"/>
              <w:bottom w:val="single" w:sz="4" w:space="0" w:color="auto"/>
              <w:right w:val="nil"/>
            </w:tcBorders>
            <w:shd w:val="clear" w:color="auto" w:fill="auto"/>
            <w:noWrap/>
            <w:hideMark/>
          </w:tcPr>
          <w:p w14:paraId="2BBF6579"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31.12.201</w:t>
            </w:r>
            <w:r>
              <w:rPr>
                <w:rFonts w:ascii="Calibri" w:eastAsia="Times New Roman" w:hAnsi="Calibri" w:cs="Times New Roman"/>
                <w:color w:val="000000"/>
                <w:sz w:val="12"/>
                <w:szCs w:val="12"/>
                <w:lang w:eastAsia="pl-PL"/>
              </w:rPr>
              <w:t>6</w:t>
            </w:r>
          </w:p>
        </w:tc>
      </w:tr>
      <w:tr w:rsidR="00001007" w:rsidRPr="00842268" w14:paraId="7DDD0927" w14:textId="77777777" w:rsidTr="000F7897">
        <w:trPr>
          <w:trHeight w:val="300"/>
        </w:trPr>
        <w:tc>
          <w:tcPr>
            <w:tcW w:w="3200" w:type="dxa"/>
            <w:tcBorders>
              <w:top w:val="nil"/>
              <w:left w:val="nil"/>
              <w:bottom w:val="nil"/>
              <w:right w:val="nil"/>
            </w:tcBorders>
            <w:shd w:val="clear" w:color="auto" w:fill="auto"/>
            <w:vAlign w:val="center"/>
            <w:hideMark/>
          </w:tcPr>
          <w:p w14:paraId="0C8DBD80"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Stopa dyskontowa (%)</w:t>
            </w:r>
          </w:p>
        </w:tc>
        <w:tc>
          <w:tcPr>
            <w:tcW w:w="200" w:type="dxa"/>
            <w:tcBorders>
              <w:top w:val="nil"/>
              <w:left w:val="nil"/>
              <w:bottom w:val="nil"/>
              <w:right w:val="nil"/>
            </w:tcBorders>
            <w:shd w:val="clear" w:color="auto" w:fill="auto"/>
            <w:noWrap/>
            <w:vAlign w:val="bottom"/>
            <w:hideMark/>
          </w:tcPr>
          <w:p w14:paraId="34AB9CBC"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36A8ABD8"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7FD5453F"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33CE828A"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1191" w:type="dxa"/>
            <w:tcBorders>
              <w:top w:val="nil"/>
              <w:left w:val="nil"/>
              <w:bottom w:val="nil"/>
              <w:right w:val="nil"/>
            </w:tcBorders>
            <w:shd w:val="clear" w:color="auto" w:fill="auto"/>
            <w:vAlign w:val="center"/>
            <w:hideMark/>
          </w:tcPr>
          <w:p w14:paraId="1472BD54"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w:t>
            </w:r>
            <w:r>
              <w:rPr>
                <w:rFonts w:ascii="Calibri" w:eastAsia="Times New Roman" w:hAnsi="Calibri" w:cs="Times New Roman"/>
                <w:color w:val="000000"/>
                <w:sz w:val="12"/>
                <w:szCs w:val="12"/>
                <w:lang w:eastAsia="pl-PL"/>
              </w:rPr>
              <w:t>25</w:t>
            </w:r>
            <w:r w:rsidRPr="00842268">
              <w:rPr>
                <w:rFonts w:ascii="Calibri" w:eastAsia="Times New Roman" w:hAnsi="Calibri" w:cs="Times New Roman"/>
                <w:color w:val="000000"/>
                <w:sz w:val="12"/>
                <w:szCs w:val="12"/>
                <w:lang w:eastAsia="pl-PL"/>
              </w:rPr>
              <w:t>%</w:t>
            </w:r>
          </w:p>
        </w:tc>
        <w:tc>
          <w:tcPr>
            <w:tcW w:w="1134" w:type="dxa"/>
            <w:tcBorders>
              <w:top w:val="nil"/>
              <w:left w:val="nil"/>
              <w:bottom w:val="nil"/>
              <w:right w:val="nil"/>
            </w:tcBorders>
            <w:shd w:val="clear" w:color="auto" w:fill="auto"/>
            <w:vAlign w:val="center"/>
            <w:hideMark/>
          </w:tcPr>
          <w:p w14:paraId="10D60726"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w:t>
            </w:r>
            <w:r>
              <w:rPr>
                <w:rFonts w:ascii="Calibri" w:eastAsia="Times New Roman" w:hAnsi="Calibri" w:cs="Times New Roman"/>
                <w:color w:val="000000"/>
                <w:sz w:val="12"/>
                <w:szCs w:val="12"/>
                <w:lang w:eastAsia="pl-PL"/>
              </w:rPr>
              <w:t>50</w:t>
            </w:r>
            <w:r w:rsidRPr="00842268">
              <w:rPr>
                <w:rFonts w:ascii="Calibri" w:eastAsia="Times New Roman" w:hAnsi="Calibri" w:cs="Times New Roman"/>
                <w:color w:val="000000"/>
                <w:sz w:val="12"/>
                <w:szCs w:val="12"/>
                <w:lang w:eastAsia="pl-PL"/>
              </w:rPr>
              <w:t>%</w:t>
            </w:r>
          </w:p>
        </w:tc>
      </w:tr>
      <w:tr w:rsidR="00001007" w:rsidRPr="00842268" w14:paraId="5DA7D5A1" w14:textId="77777777" w:rsidTr="000F7897">
        <w:trPr>
          <w:trHeight w:val="300"/>
        </w:trPr>
        <w:tc>
          <w:tcPr>
            <w:tcW w:w="3200" w:type="dxa"/>
            <w:tcBorders>
              <w:top w:val="nil"/>
              <w:left w:val="nil"/>
              <w:bottom w:val="nil"/>
              <w:right w:val="nil"/>
            </w:tcBorders>
            <w:shd w:val="clear" w:color="auto" w:fill="auto"/>
            <w:vAlign w:val="center"/>
            <w:hideMark/>
          </w:tcPr>
          <w:p w14:paraId="23B520E5"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Przewidywana stopa wzrostu wynagrodzeń (%)</w:t>
            </w:r>
          </w:p>
        </w:tc>
        <w:tc>
          <w:tcPr>
            <w:tcW w:w="200" w:type="dxa"/>
            <w:tcBorders>
              <w:top w:val="nil"/>
              <w:left w:val="nil"/>
              <w:bottom w:val="nil"/>
              <w:right w:val="nil"/>
            </w:tcBorders>
            <w:shd w:val="clear" w:color="auto" w:fill="auto"/>
            <w:noWrap/>
            <w:vAlign w:val="bottom"/>
            <w:hideMark/>
          </w:tcPr>
          <w:p w14:paraId="76BBB141"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198BF012"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288593EB"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27886CBF"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1191" w:type="dxa"/>
            <w:tcBorders>
              <w:top w:val="nil"/>
              <w:left w:val="nil"/>
              <w:bottom w:val="nil"/>
              <w:right w:val="nil"/>
            </w:tcBorders>
            <w:shd w:val="clear" w:color="auto" w:fill="auto"/>
            <w:vAlign w:val="center"/>
            <w:hideMark/>
          </w:tcPr>
          <w:p w14:paraId="37C0B514"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3,50%</w:t>
            </w:r>
          </w:p>
        </w:tc>
        <w:tc>
          <w:tcPr>
            <w:tcW w:w="1134" w:type="dxa"/>
            <w:tcBorders>
              <w:top w:val="nil"/>
              <w:left w:val="nil"/>
              <w:bottom w:val="nil"/>
              <w:right w:val="nil"/>
            </w:tcBorders>
            <w:shd w:val="clear" w:color="auto" w:fill="auto"/>
            <w:vAlign w:val="center"/>
            <w:hideMark/>
          </w:tcPr>
          <w:p w14:paraId="76EF83FF" w14:textId="77777777" w:rsidR="00001007" w:rsidRPr="00842268" w:rsidRDefault="00001007" w:rsidP="000F7897">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3,50%</w:t>
            </w:r>
          </w:p>
        </w:tc>
      </w:tr>
    </w:tbl>
    <w:p w14:paraId="55309463" w14:textId="52FD7A61" w:rsidR="00EF21F6" w:rsidRDefault="00EF21F6" w:rsidP="00001007">
      <w:pPr>
        <w:tabs>
          <w:tab w:val="left" w:pos="8640"/>
          <w:tab w:val="left" w:pos="9000"/>
          <w:tab w:val="left" w:pos="9180"/>
        </w:tabs>
        <w:overflowPunct w:val="0"/>
        <w:autoSpaceDE w:val="0"/>
        <w:autoSpaceDN w:val="0"/>
        <w:adjustRightInd w:val="0"/>
        <w:spacing w:after="120" w:line="240" w:lineRule="auto"/>
        <w:jc w:val="both"/>
        <w:textAlignment w:val="baseline"/>
        <w:rPr>
          <w:rFonts w:asciiTheme="majorHAnsi" w:eastAsia="Times New Roman" w:hAnsiTheme="majorHAnsi" w:cs="Arial"/>
          <w:b/>
          <w:szCs w:val="20"/>
        </w:rPr>
      </w:pPr>
    </w:p>
    <w:p w14:paraId="1D7C72B5" w14:textId="74744B92" w:rsidR="00001007" w:rsidRDefault="00EF21F6" w:rsidP="00EF21F6">
      <w:pPr>
        <w:pStyle w:val="Nagwek1"/>
      </w:pPr>
      <w:bookmarkStart w:id="63" w:name="_Toc512612994"/>
      <w:r>
        <w:t>ZOBOWIĄZANIA DŁUGOTERMINOWE</w:t>
      </w:r>
      <w:bookmarkEnd w:id="63"/>
    </w:p>
    <w:p w14:paraId="2C921020" w14:textId="1CA9EA22" w:rsidR="00C234C1" w:rsidRDefault="00F00CC0" w:rsidP="00EF21F6">
      <w:pPr>
        <w:pStyle w:val="Bpodstawowy"/>
      </w:pPr>
      <w:r w:rsidRPr="00EF21F6">
        <w:t>Zobowiązania dł</w:t>
      </w:r>
      <w:r w:rsidR="0081380D" w:rsidRPr="00EF21F6">
        <w:t>ugoterminow</w:t>
      </w:r>
      <w:r w:rsidR="0025244B" w:rsidRPr="00EF21F6">
        <w:t>e</w:t>
      </w:r>
      <w:r w:rsidR="00C819F6" w:rsidRPr="00EF21F6">
        <w:t xml:space="preserve"> na dzień 31.12.2017</w:t>
      </w:r>
      <w:r w:rsidRPr="00EF21F6">
        <w:t xml:space="preserve"> </w:t>
      </w:r>
      <w:r w:rsidR="00734AEC">
        <w:t xml:space="preserve">roku </w:t>
      </w:r>
      <w:r w:rsidRPr="00EF21F6">
        <w:t>w k</w:t>
      </w:r>
      <w:r w:rsidR="00C819F6" w:rsidRPr="00EF21F6">
        <w:t>wocie 22 002</w:t>
      </w:r>
      <w:r w:rsidR="0081380D" w:rsidRPr="00EF21F6">
        <w:t xml:space="preserve"> tys</w:t>
      </w:r>
      <w:r w:rsidR="00C819F6" w:rsidRPr="00EF21F6">
        <w:t>. zł (31.12.2016</w:t>
      </w:r>
      <w:r w:rsidR="0025244B" w:rsidRPr="00EF21F6">
        <w:t xml:space="preserve"> w kwocie</w:t>
      </w:r>
      <w:r w:rsidR="00C819F6" w:rsidRPr="00EF21F6">
        <w:t xml:space="preserve"> </w:t>
      </w:r>
      <w:r w:rsidR="0005168B">
        <w:br/>
      </w:r>
      <w:r w:rsidR="00C819F6" w:rsidRPr="00EF21F6">
        <w:t>8204</w:t>
      </w:r>
      <w:r w:rsidR="0025244B" w:rsidRPr="00EF21F6">
        <w:t xml:space="preserve"> </w:t>
      </w:r>
      <w:r w:rsidRPr="00EF21F6">
        <w:t>tys. zł</w:t>
      </w:r>
      <w:r w:rsidR="0081380D" w:rsidRPr="00EF21F6">
        <w:t>)</w:t>
      </w:r>
      <w:r w:rsidR="00EF21F6" w:rsidRPr="00EF21F6">
        <w:t xml:space="preserve"> to</w:t>
      </w:r>
      <w:r w:rsidRPr="00EF21F6">
        <w:t xml:space="preserve"> obok rezerw na zobowiązania i podatek odroczony, </w:t>
      </w:r>
      <w:r w:rsidR="00EF21F6" w:rsidRPr="00EF21F6">
        <w:t xml:space="preserve">wykazywane w pozycji </w:t>
      </w:r>
      <w:r w:rsidR="00EF21F6">
        <w:t>„</w:t>
      </w:r>
      <w:r w:rsidR="00EF21F6" w:rsidRPr="00EF21F6">
        <w:t>Pozostałe zobowiązania długoterminowe</w:t>
      </w:r>
      <w:r w:rsidR="00EF21F6">
        <w:t>”</w:t>
      </w:r>
      <w:r w:rsidR="0005168B">
        <w:t xml:space="preserve"> </w:t>
      </w:r>
      <w:r w:rsidR="00EF21F6" w:rsidRPr="00EF21F6">
        <w:t>zobowiązania h</w:t>
      </w:r>
      <w:r w:rsidR="00734AEC">
        <w:t xml:space="preserve">andlowe </w:t>
      </w:r>
      <w:r w:rsidR="00EF21F6" w:rsidRPr="00EF21F6">
        <w:t xml:space="preserve">w kwocie 15 857 tys. zł oraz </w:t>
      </w:r>
      <w:r w:rsidR="0005168B">
        <w:t>zobowiązania z tytułu leasingu w kwocie</w:t>
      </w:r>
      <w:r w:rsidR="00EF21F6" w:rsidRPr="00EF21F6">
        <w:t xml:space="preserve"> 674 tys. zł</w:t>
      </w:r>
      <w:r w:rsidR="00EF21F6">
        <w:t>.</w:t>
      </w:r>
    </w:p>
    <w:p w14:paraId="53A3C67B" w14:textId="0FD96C4E" w:rsidR="00F15F74" w:rsidRDefault="00F15F74" w:rsidP="00F00CC0">
      <w:pPr>
        <w:pStyle w:val="Bpodstawowy"/>
      </w:pPr>
    </w:p>
    <w:p w14:paraId="580825FD" w14:textId="4F2839D0" w:rsidR="00EF21F6" w:rsidRPr="0005168B" w:rsidRDefault="00F00CC0" w:rsidP="00F00CC0">
      <w:pPr>
        <w:pStyle w:val="Nagwek1"/>
      </w:pPr>
      <w:bookmarkStart w:id="64" w:name="_Toc512612995"/>
      <w:r>
        <w:t>ZOBOWIĄZANIA HANDLOWE I POZOSTAŁE ZOBOWIĄZANIA</w:t>
      </w:r>
      <w:bookmarkEnd w:id="64"/>
      <w:r w:rsidR="00EF21F6">
        <w:fldChar w:fldCharType="begin"/>
      </w:r>
      <w:r w:rsidR="00EF21F6">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SS7!W380K11:W388K18 </w:instrText>
      </w:r>
      <w:r w:rsidR="00EF21F6">
        <w:instrText xml:space="preserve">\a \f 4 \h </w:instrText>
      </w:r>
      <w:r w:rsidR="00EF21F6">
        <w:fldChar w:fldCharType="separate"/>
      </w:r>
    </w:p>
    <w:tbl>
      <w:tblPr>
        <w:tblW w:w="9448" w:type="dxa"/>
        <w:tblCellMar>
          <w:left w:w="70" w:type="dxa"/>
          <w:right w:w="70" w:type="dxa"/>
        </w:tblCellMar>
        <w:tblLook w:val="04A0" w:firstRow="1" w:lastRow="0" w:firstColumn="1" w:lastColumn="0" w:noHBand="0" w:noVBand="1"/>
      </w:tblPr>
      <w:tblGrid>
        <w:gridCol w:w="3216"/>
        <w:gridCol w:w="216"/>
        <w:gridCol w:w="856"/>
        <w:gridCol w:w="856"/>
        <w:gridCol w:w="976"/>
        <w:gridCol w:w="976"/>
        <w:gridCol w:w="1136"/>
        <w:gridCol w:w="1216"/>
      </w:tblGrid>
      <w:tr w:rsidR="00EF21F6" w:rsidRPr="00EF21F6" w14:paraId="5B8B2F58" w14:textId="77777777" w:rsidTr="00EF21F6">
        <w:trPr>
          <w:trHeight w:val="300"/>
        </w:trPr>
        <w:tc>
          <w:tcPr>
            <w:tcW w:w="3216" w:type="dxa"/>
            <w:tcBorders>
              <w:top w:val="nil"/>
              <w:left w:val="nil"/>
              <w:bottom w:val="single" w:sz="4" w:space="0" w:color="1F497D"/>
              <w:right w:val="nil"/>
            </w:tcBorders>
            <w:shd w:val="clear" w:color="auto" w:fill="auto"/>
            <w:noWrap/>
            <w:vAlign w:val="bottom"/>
            <w:hideMark/>
          </w:tcPr>
          <w:p w14:paraId="20499383" w14:textId="3F41BD4E" w:rsidR="00EF21F6" w:rsidRPr="00EF21F6" w:rsidRDefault="00EF21F6">
            <w:pP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41ACCD13"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D442C7E"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5B6BA867"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4C284DF6"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4143A857"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5B9DE081"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52BA98F7"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r>
      <w:tr w:rsidR="00EF21F6" w:rsidRPr="00EF21F6" w14:paraId="41F75082" w14:textId="77777777" w:rsidTr="00EF21F6">
        <w:trPr>
          <w:trHeight w:val="300"/>
        </w:trPr>
        <w:tc>
          <w:tcPr>
            <w:tcW w:w="3216" w:type="dxa"/>
            <w:tcBorders>
              <w:top w:val="nil"/>
              <w:left w:val="nil"/>
              <w:bottom w:val="nil"/>
              <w:right w:val="nil"/>
            </w:tcBorders>
            <w:shd w:val="clear" w:color="auto" w:fill="auto"/>
            <w:noWrap/>
            <w:vAlign w:val="bottom"/>
            <w:hideMark/>
          </w:tcPr>
          <w:p w14:paraId="05A4273A"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058190E6"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6A07D34"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5F00FD3"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59C0CFC"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EAAF8A4"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1136" w:type="dxa"/>
            <w:tcBorders>
              <w:top w:val="nil"/>
              <w:left w:val="nil"/>
              <w:bottom w:val="single" w:sz="4" w:space="0" w:color="auto"/>
              <w:right w:val="nil"/>
            </w:tcBorders>
            <w:shd w:val="clear" w:color="auto" w:fill="auto"/>
            <w:hideMark/>
          </w:tcPr>
          <w:p w14:paraId="50115DEE"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31.12.2017</w:t>
            </w:r>
          </w:p>
        </w:tc>
        <w:tc>
          <w:tcPr>
            <w:tcW w:w="1216" w:type="dxa"/>
            <w:tcBorders>
              <w:top w:val="nil"/>
              <w:left w:val="nil"/>
              <w:bottom w:val="single" w:sz="4" w:space="0" w:color="auto"/>
              <w:right w:val="nil"/>
            </w:tcBorders>
            <w:shd w:val="clear" w:color="auto" w:fill="auto"/>
            <w:hideMark/>
          </w:tcPr>
          <w:p w14:paraId="454D4FB3"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31.12.2016</w:t>
            </w:r>
          </w:p>
        </w:tc>
      </w:tr>
      <w:tr w:rsidR="00EF21F6" w:rsidRPr="00EF21F6" w14:paraId="4197E556" w14:textId="77777777" w:rsidTr="00EF21F6">
        <w:trPr>
          <w:trHeight w:val="300"/>
        </w:trPr>
        <w:tc>
          <w:tcPr>
            <w:tcW w:w="5144" w:type="dxa"/>
            <w:gridSpan w:val="4"/>
            <w:tcBorders>
              <w:top w:val="nil"/>
              <w:left w:val="nil"/>
              <w:bottom w:val="nil"/>
              <w:right w:val="nil"/>
            </w:tcBorders>
            <w:shd w:val="clear" w:color="auto" w:fill="auto"/>
            <w:noWrap/>
            <w:vAlign w:val="bottom"/>
            <w:hideMark/>
          </w:tcPr>
          <w:p w14:paraId="47D853D5"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Zobowiązania handlowe wobec jednostek powiązanych nie podlegających konsolidacji</w:t>
            </w:r>
          </w:p>
        </w:tc>
        <w:tc>
          <w:tcPr>
            <w:tcW w:w="976" w:type="dxa"/>
            <w:tcBorders>
              <w:top w:val="nil"/>
              <w:left w:val="nil"/>
              <w:bottom w:val="nil"/>
              <w:right w:val="nil"/>
            </w:tcBorders>
            <w:shd w:val="clear" w:color="auto" w:fill="auto"/>
            <w:noWrap/>
            <w:vAlign w:val="bottom"/>
            <w:hideMark/>
          </w:tcPr>
          <w:p w14:paraId="5114EC98"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2AC5515F"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ECF6E4B"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369,00</w:t>
            </w:r>
          </w:p>
        </w:tc>
        <w:tc>
          <w:tcPr>
            <w:tcW w:w="1216" w:type="dxa"/>
            <w:tcBorders>
              <w:top w:val="nil"/>
              <w:left w:val="nil"/>
              <w:bottom w:val="nil"/>
              <w:right w:val="nil"/>
            </w:tcBorders>
            <w:shd w:val="clear" w:color="auto" w:fill="auto"/>
            <w:noWrap/>
            <w:vAlign w:val="bottom"/>
            <w:hideMark/>
          </w:tcPr>
          <w:p w14:paraId="26C729B6"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307,00</w:t>
            </w:r>
          </w:p>
        </w:tc>
      </w:tr>
      <w:tr w:rsidR="00EF21F6" w:rsidRPr="00EF21F6" w14:paraId="559F380A" w14:textId="77777777" w:rsidTr="00EF21F6">
        <w:trPr>
          <w:trHeight w:val="300"/>
        </w:trPr>
        <w:tc>
          <w:tcPr>
            <w:tcW w:w="3216" w:type="dxa"/>
            <w:tcBorders>
              <w:top w:val="nil"/>
              <w:left w:val="nil"/>
              <w:bottom w:val="nil"/>
              <w:right w:val="nil"/>
            </w:tcBorders>
            <w:shd w:val="clear" w:color="auto" w:fill="auto"/>
            <w:noWrap/>
            <w:vAlign w:val="bottom"/>
            <w:hideMark/>
          </w:tcPr>
          <w:p w14:paraId="7B45F33F"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Zobowiązania handlowe wobec pozostałych jednostek *</w:t>
            </w:r>
          </w:p>
        </w:tc>
        <w:tc>
          <w:tcPr>
            <w:tcW w:w="216" w:type="dxa"/>
            <w:tcBorders>
              <w:top w:val="nil"/>
              <w:left w:val="nil"/>
              <w:bottom w:val="nil"/>
              <w:right w:val="nil"/>
            </w:tcBorders>
            <w:shd w:val="clear" w:color="auto" w:fill="auto"/>
            <w:noWrap/>
            <w:vAlign w:val="bottom"/>
            <w:hideMark/>
          </w:tcPr>
          <w:p w14:paraId="4591C461"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42786E6"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B6EC7DE"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3F69731"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6132346"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73CDA32"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25 311,00</w:t>
            </w:r>
          </w:p>
        </w:tc>
        <w:tc>
          <w:tcPr>
            <w:tcW w:w="1216" w:type="dxa"/>
            <w:tcBorders>
              <w:top w:val="nil"/>
              <w:left w:val="nil"/>
              <w:bottom w:val="nil"/>
              <w:right w:val="nil"/>
            </w:tcBorders>
            <w:shd w:val="clear" w:color="auto" w:fill="auto"/>
            <w:noWrap/>
            <w:vAlign w:val="bottom"/>
            <w:hideMark/>
          </w:tcPr>
          <w:p w14:paraId="648B789E"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30 854,00</w:t>
            </w:r>
          </w:p>
        </w:tc>
      </w:tr>
      <w:tr w:rsidR="00EF21F6" w:rsidRPr="00EF21F6" w14:paraId="2EED2EF9" w14:textId="77777777" w:rsidTr="00EF21F6">
        <w:trPr>
          <w:trHeight w:val="300"/>
        </w:trPr>
        <w:tc>
          <w:tcPr>
            <w:tcW w:w="3216" w:type="dxa"/>
            <w:tcBorders>
              <w:top w:val="nil"/>
              <w:left w:val="nil"/>
              <w:bottom w:val="nil"/>
              <w:right w:val="nil"/>
            </w:tcBorders>
            <w:shd w:val="clear" w:color="auto" w:fill="auto"/>
            <w:noWrap/>
            <w:vAlign w:val="bottom"/>
            <w:hideMark/>
          </w:tcPr>
          <w:p w14:paraId="5835AE06"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Zobowiązania z tytułu podatków i ubezpieczeń społecznych</w:t>
            </w:r>
          </w:p>
        </w:tc>
        <w:tc>
          <w:tcPr>
            <w:tcW w:w="216" w:type="dxa"/>
            <w:tcBorders>
              <w:top w:val="nil"/>
              <w:left w:val="nil"/>
              <w:bottom w:val="nil"/>
              <w:right w:val="nil"/>
            </w:tcBorders>
            <w:shd w:val="clear" w:color="auto" w:fill="auto"/>
            <w:noWrap/>
            <w:vAlign w:val="bottom"/>
            <w:hideMark/>
          </w:tcPr>
          <w:p w14:paraId="1E620695"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1A332E9"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CE4D1A2"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14B2E82"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C441854"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B6625F4"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10 518,00</w:t>
            </w:r>
          </w:p>
        </w:tc>
        <w:tc>
          <w:tcPr>
            <w:tcW w:w="1216" w:type="dxa"/>
            <w:tcBorders>
              <w:top w:val="nil"/>
              <w:left w:val="nil"/>
              <w:bottom w:val="nil"/>
              <w:right w:val="nil"/>
            </w:tcBorders>
            <w:shd w:val="clear" w:color="auto" w:fill="auto"/>
            <w:noWrap/>
            <w:vAlign w:val="bottom"/>
            <w:hideMark/>
          </w:tcPr>
          <w:p w14:paraId="48CB00DE"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6 605,00</w:t>
            </w:r>
          </w:p>
        </w:tc>
      </w:tr>
      <w:tr w:rsidR="00EF21F6" w:rsidRPr="00EF21F6" w14:paraId="3503284D" w14:textId="77777777" w:rsidTr="00EF21F6">
        <w:trPr>
          <w:trHeight w:val="300"/>
        </w:trPr>
        <w:tc>
          <w:tcPr>
            <w:tcW w:w="3216" w:type="dxa"/>
            <w:tcBorders>
              <w:top w:val="nil"/>
              <w:left w:val="nil"/>
              <w:bottom w:val="nil"/>
              <w:right w:val="nil"/>
            </w:tcBorders>
            <w:shd w:val="clear" w:color="auto" w:fill="auto"/>
            <w:noWrap/>
            <w:vAlign w:val="bottom"/>
            <w:hideMark/>
          </w:tcPr>
          <w:p w14:paraId="5C2FD6A1"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Zaliczki otrzymane</w:t>
            </w:r>
          </w:p>
        </w:tc>
        <w:tc>
          <w:tcPr>
            <w:tcW w:w="216" w:type="dxa"/>
            <w:tcBorders>
              <w:top w:val="nil"/>
              <w:left w:val="nil"/>
              <w:bottom w:val="nil"/>
              <w:right w:val="nil"/>
            </w:tcBorders>
            <w:shd w:val="clear" w:color="auto" w:fill="auto"/>
            <w:noWrap/>
            <w:vAlign w:val="bottom"/>
            <w:hideMark/>
          </w:tcPr>
          <w:p w14:paraId="3249C5F7"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33C68A6"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F8792ED"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F1C7A26"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286B46F"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4C4DBBF"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283,00</w:t>
            </w:r>
          </w:p>
        </w:tc>
        <w:tc>
          <w:tcPr>
            <w:tcW w:w="1216" w:type="dxa"/>
            <w:tcBorders>
              <w:top w:val="nil"/>
              <w:left w:val="nil"/>
              <w:bottom w:val="nil"/>
              <w:right w:val="nil"/>
            </w:tcBorders>
            <w:shd w:val="clear" w:color="auto" w:fill="auto"/>
            <w:noWrap/>
            <w:vAlign w:val="bottom"/>
            <w:hideMark/>
          </w:tcPr>
          <w:p w14:paraId="2F2EE490"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84,00</w:t>
            </w:r>
          </w:p>
        </w:tc>
      </w:tr>
      <w:tr w:rsidR="00EF21F6" w:rsidRPr="00EF21F6" w14:paraId="50B339B4" w14:textId="77777777" w:rsidTr="00EF21F6">
        <w:trPr>
          <w:trHeight w:val="300"/>
        </w:trPr>
        <w:tc>
          <w:tcPr>
            <w:tcW w:w="3216" w:type="dxa"/>
            <w:tcBorders>
              <w:top w:val="nil"/>
              <w:left w:val="nil"/>
              <w:bottom w:val="nil"/>
              <w:right w:val="nil"/>
            </w:tcBorders>
            <w:shd w:val="clear" w:color="auto" w:fill="auto"/>
            <w:noWrap/>
            <w:vAlign w:val="bottom"/>
            <w:hideMark/>
          </w:tcPr>
          <w:p w14:paraId="552DF075"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Zobowiązania z tytułu wynagrodzeń</w:t>
            </w:r>
          </w:p>
        </w:tc>
        <w:tc>
          <w:tcPr>
            <w:tcW w:w="216" w:type="dxa"/>
            <w:tcBorders>
              <w:top w:val="nil"/>
              <w:left w:val="nil"/>
              <w:bottom w:val="nil"/>
              <w:right w:val="nil"/>
            </w:tcBorders>
            <w:shd w:val="clear" w:color="auto" w:fill="auto"/>
            <w:noWrap/>
            <w:vAlign w:val="bottom"/>
            <w:hideMark/>
          </w:tcPr>
          <w:p w14:paraId="5E6E9437"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338E868"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938C33C"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1A6AC64"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23038C5"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EFE9922"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2 499,00</w:t>
            </w:r>
          </w:p>
        </w:tc>
        <w:tc>
          <w:tcPr>
            <w:tcW w:w="1216" w:type="dxa"/>
            <w:tcBorders>
              <w:top w:val="nil"/>
              <w:left w:val="nil"/>
              <w:bottom w:val="nil"/>
              <w:right w:val="nil"/>
            </w:tcBorders>
            <w:shd w:val="clear" w:color="auto" w:fill="auto"/>
            <w:noWrap/>
            <w:vAlign w:val="bottom"/>
            <w:hideMark/>
          </w:tcPr>
          <w:p w14:paraId="684596B3"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784,00</w:t>
            </w:r>
          </w:p>
        </w:tc>
      </w:tr>
      <w:tr w:rsidR="00EF21F6" w:rsidRPr="00EF21F6" w14:paraId="1F1DF8F3" w14:textId="77777777" w:rsidTr="00EF21F6">
        <w:trPr>
          <w:trHeight w:val="300"/>
        </w:trPr>
        <w:tc>
          <w:tcPr>
            <w:tcW w:w="3216" w:type="dxa"/>
            <w:tcBorders>
              <w:top w:val="nil"/>
              <w:left w:val="nil"/>
              <w:bottom w:val="nil"/>
              <w:right w:val="nil"/>
            </w:tcBorders>
            <w:shd w:val="clear" w:color="auto" w:fill="auto"/>
            <w:noWrap/>
            <w:vAlign w:val="bottom"/>
            <w:hideMark/>
          </w:tcPr>
          <w:p w14:paraId="06B97EB8"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Pozostałe</w:t>
            </w:r>
          </w:p>
        </w:tc>
        <w:tc>
          <w:tcPr>
            <w:tcW w:w="216" w:type="dxa"/>
            <w:tcBorders>
              <w:top w:val="nil"/>
              <w:left w:val="nil"/>
              <w:bottom w:val="nil"/>
              <w:right w:val="nil"/>
            </w:tcBorders>
            <w:shd w:val="clear" w:color="auto" w:fill="auto"/>
            <w:noWrap/>
            <w:vAlign w:val="bottom"/>
            <w:hideMark/>
          </w:tcPr>
          <w:p w14:paraId="153F0188"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D2A8A16"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4003300"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6B16C01"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F893681"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DFCF264"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3 469,00</w:t>
            </w:r>
          </w:p>
        </w:tc>
        <w:tc>
          <w:tcPr>
            <w:tcW w:w="1216" w:type="dxa"/>
            <w:tcBorders>
              <w:top w:val="nil"/>
              <w:left w:val="nil"/>
              <w:bottom w:val="nil"/>
              <w:right w:val="nil"/>
            </w:tcBorders>
            <w:shd w:val="clear" w:color="auto" w:fill="auto"/>
            <w:noWrap/>
            <w:vAlign w:val="bottom"/>
            <w:hideMark/>
          </w:tcPr>
          <w:p w14:paraId="7BEBC628"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3 178,00</w:t>
            </w:r>
          </w:p>
        </w:tc>
      </w:tr>
      <w:tr w:rsidR="00EF21F6" w:rsidRPr="00EF21F6" w14:paraId="1B985D58" w14:textId="77777777" w:rsidTr="00EF21F6">
        <w:trPr>
          <w:trHeight w:val="300"/>
        </w:trPr>
        <w:tc>
          <w:tcPr>
            <w:tcW w:w="3216" w:type="dxa"/>
            <w:tcBorders>
              <w:top w:val="nil"/>
              <w:left w:val="nil"/>
              <w:bottom w:val="nil"/>
              <w:right w:val="nil"/>
            </w:tcBorders>
            <w:shd w:val="clear" w:color="auto" w:fill="auto"/>
            <w:noWrap/>
            <w:vAlign w:val="bottom"/>
            <w:hideMark/>
          </w:tcPr>
          <w:p w14:paraId="5BE44509" w14:textId="77777777" w:rsidR="00EF21F6" w:rsidRPr="00EF21F6" w:rsidRDefault="00EF21F6" w:rsidP="00EF21F6">
            <w:pPr>
              <w:spacing w:after="0" w:line="240" w:lineRule="auto"/>
              <w:rPr>
                <w:rFonts w:ascii="Calibri" w:eastAsia="Times New Roman" w:hAnsi="Calibri" w:cs="Calibri"/>
                <w:b/>
                <w:bCs/>
                <w:color w:val="000000"/>
                <w:sz w:val="12"/>
                <w:szCs w:val="12"/>
                <w:lang w:eastAsia="pl-PL"/>
              </w:rPr>
            </w:pPr>
            <w:r w:rsidRPr="00EF21F6">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5F396467" w14:textId="77777777" w:rsidR="00EF21F6" w:rsidRPr="00EF21F6" w:rsidRDefault="00EF21F6" w:rsidP="00EF21F6">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7CDA01B"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683F9BB"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0107789"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2C6C598"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E9737C0" w14:textId="77777777" w:rsidR="00EF21F6" w:rsidRPr="00EF21F6" w:rsidRDefault="00EF21F6" w:rsidP="00EF21F6">
            <w:pPr>
              <w:spacing w:after="0" w:line="240" w:lineRule="auto"/>
              <w:jc w:val="right"/>
              <w:rPr>
                <w:rFonts w:ascii="Calibri" w:eastAsia="Times New Roman" w:hAnsi="Calibri" w:cs="Calibri"/>
                <w:b/>
                <w:bCs/>
                <w:color w:val="000000"/>
                <w:sz w:val="12"/>
                <w:szCs w:val="12"/>
                <w:lang w:eastAsia="pl-PL"/>
              </w:rPr>
            </w:pPr>
            <w:r w:rsidRPr="00EF21F6">
              <w:rPr>
                <w:rFonts w:ascii="Calibri" w:eastAsia="Times New Roman" w:hAnsi="Calibri" w:cs="Calibri"/>
                <w:b/>
                <w:bCs/>
                <w:color w:val="000000"/>
                <w:sz w:val="12"/>
                <w:szCs w:val="12"/>
                <w:lang w:eastAsia="pl-PL"/>
              </w:rPr>
              <w:t>42 449,00</w:t>
            </w:r>
          </w:p>
        </w:tc>
        <w:tc>
          <w:tcPr>
            <w:tcW w:w="1216" w:type="dxa"/>
            <w:tcBorders>
              <w:top w:val="nil"/>
              <w:left w:val="nil"/>
              <w:bottom w:val="nil"/>
              <w:right w:val="nil"/>
            </w:tcBorders>
            <w:shd w:val="clear" w:color="auto" w:fill="auto"/>
            <w:noWrap/>
            <w:vAlign w:val="bottom"/>
            <w:hideMark/>
          </w:tcPr>
          <w:p w14:paraId="6A42B14A" w14:textId="77777777" w:rsidR="00EF21F6" w:rsidRPr="00EF21F6" w:rsidRDefault="00EF21F6" w:rsidP="00EF21F6">
            <w:pPr>
              <w:spacing w:after="0" w:line="240" w:lineRule="auto"/>
              <w:jc w:val="right"/>
              <w:rPr>
                <w:rFonts w:ascii="Calibri" w:eastAsia="Times New Roman" w:hAnsi="Calibri" w:cs="Calibri"/>
                <w:b/>
                <w:bCs/>
                <w:color w:val="000000"/>
                <w:sz w:val="12"/>
                <w:szCs w:val="12"/>
                <w:lang w:eastAsia="pl-PL"/>
              </w:rPr>
            </w:pPr>
            <w:r w:rsidRPr="00EF21F6">
              <w:rPr>
                <w:rFonts w:ascii="Calibri" w:eastAsia="Times New Roman" w:hAnsi="Calibri" w:cs="Calibri"/>
                <w:b/>
                <w:bCs/>
                <w:color w:val="000000"/>
                <w:sz w:val="12"/>
                <w:szCs w:val="12"/>
                <w:lang w:eastAsia="pl-PL"/>
              </w:rPr>
              <w:t>41 812,00</w:t>
            </w:r>
          </w:p>
        </w:tc>
      </w:tr>
    </w:tbl>
    <w:p w14:paraId="48A43DAB" w14:textId="03302762" w:rsidR="00DB596A" w:rsidRDefault="00EF21F6" w:rsidP="00F00CC0">
      <w:pPr>
        <w:rPr>
          <w:b/>
        </w:rPr>
      </w:pPr>
      <w:r>
        <w:fldChar w:fldCharType="end"/>
      </w:r>
    </w:p>
    <w:p w14:paraId="5950FE93" w14:textId="4DF43ED6" w:rsidR="00F00CC0" w:rsidRPr="0005168B" w:rsidRDefault="00F00CC0" w:rsidP="0005168B">
      <w:pPr>
        <w:rPr>
          <w:rFonts w:cstheme="minorHAnsi"/>
          <w:sz w:val="16"/>
          <w:szCs w:val="16"/>
          <w:lang w:eastAsia="ar-SA"/>
        </w:rPr>
      </w:pPr>
      <w:r w:rsidRPr="0005168B">
        <w:rPr>
          <w:rFonts w:cstheme="minorHAnsi"/>
          <w:sz w:val="16"/>
          <w:szCs w:val="16"/>
          <w:lang w:eastAsia="ar-SA"/>
        </w:rPr>
        <w:t xml:space="preserve">*) w tym kwota zobowiązań z tytułu leasingu </w:t>
      </w:r>
      <w:r w:rsidR="00EF21F6" w:rsidRPr="0005168B">
        <w:rPr>
          <w:rFonts w:cstheme="minorHAnsi"/>
          <w:sz w:val="16"/>
          <w:szCs w:val="16"/>
          <w:lang w:eastAsia="ar-SA"/>
        </w:rPr>
        <w:t>2 352</w:t>
      </w:r>
      <w:r w:rsidRPr="0005168B">
        <w:rPr>
          <w:rFonts w:cstheme="minorHAnsi"/>
          <w:sz w:val="16"/>
          <w:szCs w:val="16"/>
          <w:lang w:eastAsia="ar-SA"/>
        </w:rPr>
        <w:t xml:space="preserve">  tys.</w:t>
      </w:r>
      <w:r w:rsidR="00C819F6" w:rsidRPr="0005168B">
        <w:rPr>
          <w:rFonts w:cstheme="minorHAnsi"/>
          <w:sz w:val="16"/>
          <w:szCs w:val="16"/>
          <w:lang w:eastAsia="ar-SA"/>
        </w:rPr>
        <w:t xml:space="preserve"> zł (2 476</w:t>
      </w:r>
      <w:r w:rsidR="00C234C1" w:rsidRPr="0005168B">
        <w:rPr>
          <w:rFonts w:cstheme="minorHAnsi"/>
          <w:sz w:val="16"/>
          <w:szCs w:val="16"/>
          <w:lang w:eastAsia="ar-SA"/>
        </w:rPr>
        <w:t xml:space="preserve"> </w:t>
      </w:r>
      <w:r w:rsidRPr="0005168B">
        <w:rPr>
          <w:rFonts w:cstheme="minorHAnsi"/>
          <w:sz w:val="16"/>
          <w:szCs w:val="16"/>
          <w:lang w:eastAsia="ar-SA"/>
        </w:rPr>
        <w:t xml:space="preserve">tys. zł </w:t>
      </w:r>
      <w:r w:rsidR="00C819F6" w:rsidRPr="0005168B">
        <w:rPr>
          <w:rFonts w:cstheme="minorHAnsi"/>
          <w:sz w:val="16"/>
          <w:szCs w:val="16"/>
          <w:lang w:eastAsia="ar-SA"/>
        </w:rPr>
        <w:t>na 31.12.2016</w:t>
      </w:r>
      <w:r w:rsidR="00C234C1" w:rsidRPr="0005168B">
        <w:rPr>
          <w:rFonts w:cstheme="minorHAnsi"/>
          <w:sz w:val="16"/>
          <w:szCs w:val="16"/>
          <w:lang w:eastAsia="ar-SA"/>
        </w:rPr>
        <w:t>)</w:t>
      </w:r>
    </w:p>
    <w:p w14:paraId="79F36798" w14:textId="123F3655" w:rsidR="00EF21F6" w:rsidRPr="0005168B" w:rsidRDefault="00F00CC0" w:rsidP="007C7C15">
      <w:pPr>
        <w:pStyle w:val="Nagwek1"/>
        <w:rPr>
          <w:b/>
        </w:rPr>
      </w:pPr>
      <w:bookmarkStart w:id="65" w:name="_Toc512612996"/>
      <w:r>
        <w:t>ZOBOWIĄZANIA I NALEŻNOŚCI W WALUTACH OBCYCH</w:t>
      </w:r>
      <w:bookmarkEnd w:id="65"/>
      <w:r w:rsidR="00EF21F6">
        <w:rPr>
          <w:highlight w:val="yellow"/>
        </w:rPr>
        <w:fldChar w:fldCharType="begin"/>
      </w:r>
      <w:r w:rsidR="00EF21F6" w:rsidRPr="0005168B">
        <w:rPr>
          <w:highlight w:val="yellow"/>
        </w:rPr>
        <w:instrText xml:space="preserve"> LINK </w:instrText>
      </w:r>
      <w:r w:rsidR="006D7EA9" w:rsidRPr="0005168B">
        <w:rPr>
          <w:highlight w:val="yellow"/>
        </w:rPr>
        <w:instrText xml:space="preserve">Excel.Sheet.12 "C:\\Users\\k.balcerowicz\\SPRAWOZDANIA FINANSOWE\\ARCUS 2017\\Skonsolidowane Grupa\\Raport skonsolidowany 2017\\Sprawozdanie skonsolidowane Grupa  2017\\TABELE  GK ARCUS Sprawozdanie skonsolidowane 31.12.2017_26.04.2018.xlsx" SS7!W390K11:W395K18 </w:instrText>
      </w:r>
      <w:r w:rsidR="00EF21F6" w:rsidRPr="0005168B">
        <w:rPr>
          <w:highlight w:val="yellow"/>
        </w:rPr>
        <w:instrText xml:space="preserve">\a \f 4 \h </w:instrText>
      </w:r>
      <w:r w:rsidR="00EF21F6">
        <w:rPr>
          <w:highlight w:val="yellow"/>
        </w:rPr>
        <w:fldChar w:fldCharType="separate"/>
      </w:r>
    </w:p>
    <w:tbl>
      <w:tblPr>
        <w:tblW w:w="9429" w:type="dxa"/>
        <w:tblCellMar>
          <w:left w:w="70" w:type="dxa"/>
          <w:right w:w="70" w:type="dxa"/>
        </w:tblCellMar>
        <w:tblLook w:val="04A0" w:firstRow="1" w:lastRow="0" w:firstColumn="1" w:lastColumn="0" w:noHBand="0" w:noVBand="1"/>
      </w:tblPr>
      <w:tblGrid>
        <w:gridCol w:w="3115"/>
        <w:gridCol w:w="216"/>
        <w:gridCol w:w="856"/>
        <w:gridCol w:w="633"/>
        <w:gridCol w:w="1134"/>
        <w:gridCol w:w="1134"/>
        <w:gridCol w:w="1141"/>
        <w:gridCol w:w="1200"/>
      </w:tblGrid>
      <w:tr w:rsidR="00EF21F6" w:rsidRPr="00EF21F6" w14:paraId="0698D0DF" w14:textId="77777777" w:rsidTr="00D44DA5">
        <w:trPr>
          <w:trHeight w:val="300"/>
        </w:trPr>
        <w:tc>
          <w:tcPr>
            <w:tcW w:w="3115" w:type="dxa"/>
            <w:tcBorders>
              <w:top w:val="nil"/>
              <w:left w:val="nil"/>
              <w:bottom w:val="single" w:sz="4" w:space="0" w:color="1F497D"/>
              <w:right w:val="nil"/>
            </w:tcBorders>
            <w:shd w:val="clear" w:color="auto" w:fill="auto"/>
            <w:vAlign w:val="bottom"/>
            <w:hideMark/>
          </w:tcPr>
          <w:p w14:paraId="7C6141A8" w14:textId="51A9CB91" w:rsidR="00EF21F6" w:rsidRPr="00EF21F6" w:rsidRDefault="00EF21F6">
            <w:pP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3A20B4A8"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3BF56CB"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633" w:type="dxa"/>
            <w:tcBorders>
              <w:top w:val="nil"/>
              <w:left w:val="nil"/>
              <w:bottom w:val="single" w:sz="4" w:space="0" w:color="1F497D"/>
              <w:right w:val="nil"/>
            </w:tcBorders>
            <w:shd w:val="clear" w:color="auto" w:fill="auto"/>
            <w:noWrap/>
            <w:vAlign w:val="bottom"/>
            <w:hideMark/>
          </w:tcPr>
          <w:p w14:paraId="2E716158"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2268" w:type="dxa"/>
            <w:gridSpan w:val="2"/>
            <w:tcBorders>
              <w:top w:val="nil"/>
              <w:left w:val="nil"/>
              <w:bottom w:val="single" w:sz="4" w:space="0" w:color="1F497D"/>
              <w:right w:val="nil"/>
            </w:tcBorders>
            <w:shd w:val="clear" w:color="auto" w:fill="auto"/>
            <w:noWrap/>
            <w:vAlign w:val="bottom"/>
            <w:hideMark/>
          </w:tcPr>
          <w:p w14:paraId="4EB03E44"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xml:space="preserve">Zobowiązania w tys. PLN </w:t>
            </w:r>
          </w:p>
        </w:tc>
        <w:tc>
          <w:tcPr>
            <w:tcW w:w="2341" w:type="dxa"/>
            <w:gridSpan w:val="2"/>
            <w:tcBorders>
              <w:top w:val="nil"/>
              <w:left w:val="nil"/>
              <w:bottom w:val="single" w:sz="4" w:space="0" w:color="1F497D"/>
              <w:right w:val="nil"/>
            </w:tcBorders>
            <w:shd w:val="clear" w:color="auto" w:fill="auto"/>
            <w:noWrap/>
            <w:vAlign w:val="bottom"/>
            <w:hideMark/>
          </w:tcPr>
          <w:p w14:paraId="5A51939D"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xml:space="preserve">Należności w tys. PLN </w:t>
            </w:r>
          </w:p>
        </w:tc>
      </w:tr>
      <w:tr w:rsidR="00EF21F6" w:rsidRPr="00EF21F6" w14:paraId="4BCBB0BB" w14:textId="77777777" w:rsidTr="00D44DA5">
        <w:trPr>
          <w:trHeight w:val="330"/>
        </w:trPr>
        <w:tc>
          <w:tcPr>
            <w:tcW w:w="3115" w:type="dxa"/>
            <w:tcBorders>
              <w:top w:val="nil"/>
              <w:left w:val="nil"/>
              <w:bottom w:val="nil"/>
              <w:right w:val="nil"/>
            </w:tcBorders>
            <w:shd w:val="clear" w:color="auto" w:fill="auto"/>
            <w:noWrap/>
            <w:vAlign w:val="bottom"/>
            <w:hideMark/>
          </w:tcPr>
          <w:p w14:paraId="2F919E87"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007B7EA2"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single" w:sz="4" w:space="0" w:color="auto"/>
              <w:right w:val="nil"/>
            </w:tcBorders>
            <w:shd w:val="clear" w:color="auto" w:fill="auto"/>
            <w:hideMark/>
          </w:tcPr>
          <w:p w14:paraId="1CB5BB4F"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633" w:type="dxa"/>
            <w:tcBorders>
              <w:top w:val="nil"/>
              <w:left w:val="nil"/>
              <w:bottom w:val="single" w:sz="4" w:space="0" w:color="auto"/>
              <w:right w:val="nil"/>
            </w:tcBorders>
            <w:shd w:val="clear" w:color="auto" w:fill="auto"/>
            <w:hideMark/>
          </w:tcPr>
          <w:p w14:paraId="02DF90DC"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134" w:type="dxa"/>
            <w:tcBorders>
              <w:top w:val="nil"/>
              <w:left w:val="nil"/>
              <w:bottom w:val="single" w:sz="4" w:space="0" w:color="auto"/>
              <w:right w:val="nil"/>
            </w:tcBorders>
            <w:shd w:val="clear" w:color="auto" w:fill="auto"/>
            <w:hideMark/>
          </w:tcPr>
          <w:p w14:paraId="55C4E7A7"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31.12.2017</w:t>
            </w:r>
          </w:p>
        </w:tc>
        <w:tc>
          <w:tcPr>
            <w:tcW w:w="1134" w:type="dxa"/>
            <w:tcBorders>
              <w:top w:val="nil"/>
              <w:left w:val="nil"/>
              <w:bottom w:val="single" w:sz="4" w:space="0" w:color="auto"/>
              <w:right w:val="nil"/>
            </w:tcBorders>
            <w:shd w:val="clear" w:color="auto" w:fill="auto"/>
            <w:hideMark/>
          </w:tcPr>
          <w:p w14:paraId="7DF7DBCE"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31.12.2016</w:t>
            </w:r>
          </w:p>
        </w:tc>
        <w:tc>
          <w:tcPr>
            <w:tcW w:w="1141" w:type="dxa"/>
            <w:tcBorders>
              <w:top w:val="nil"/>
              <w:left w:val="nil"/>
              <w:bottom w:val="single" w:sz="4" w:space="0" w:color="auto"/>
              <w:right w:val="nil"/>
            </w:tcBorders>
            <w:shd w:val="clear" w:color="auto" w:fill="auto"/>
            <w:hideMark/>
          </w:tcPr>
          <w:p w14:paraId="28B856BD"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31.12.2017</w:t>
            </w:r>
          </w:p>
        </w:tc>
        <w:tc>
          <w:tcPr>
            <w:tcW w:w="1200" w:type="dxa"/>
            <w:tcBorders>
              <w:top w:val="nil"/>
              <w:left w:val="nil"/>
              <w:bottom w:val="single" w:sz="4" w:space="0" w:color="auto"/>
              <w:right w:val="nil"/>
            </w:tcBorders>
            <w:shd w:val="clear" w:color="auto" w:fill="auto"/>
            <w:hideMark/>
          </w:tcPr>
          <w:p w14:paraId="42E44F86"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31.12.2016</w:t>
            </w:r>
          </w:p>
        </w:tc>
      </w:tr>
      <w:tr w:rsidR="00EF21F6" w:rsidRPr="00EF21F6" w14:paraId="39354F47" w14:textId="77777777" w:rsidTr="00D44DA5">
        <w:trPr>
          <w:trHeight w:val="300"/>
        </w:trPr>
        <w:tc>
          <w:tcPr>
            <w:tcW w:w="3115" w:type="dxa"/>
            <w:tcBorders>
              <w:top w:val="nil"/>
              <w:left w:val="nil"/>
              <w:bottom w:val="nil"/>
              <w:right w:val="nil"/>
            </w:tcBorders>
            <w:shd w:val="clear" w:color="auto" w:fill="auto"/>
            <w:noWrap/>
            <w:vAlign w:val="bottom"/>
            <w:hideMark/>
          </w:tcPr>
          <w:p w14:paraId="6047C2BC"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EUR</w:t>
            </w:r>
          </w:p>
        </w:tc>
        <w:tc>
          <w:tcPr>
            <w:tcW w:w="216" w:type="dxa"/>
            <w:tcBorders>
              <w:top w:val="nil"/>
              <w:left w:val="nil"/>
              <w:bottom w:val="nil"/>
              <w:right w:val="nil"/>
            </w:tcBorders>
            <w:shd w:val="clear" w:color="auto" w:fill="auto"/>
            <w:noWrap/>
            <w:vAlign w:val="bottom"/>
            <w:hideMark/>
          </w:tcPr>
          <w:p w14:paraId="3C06871B"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179E45C"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633" w:type="dxa"/>
            <w:tcBorders>
              <w:top w:val="nil"/>
              <w:left w:val="nil"/>
              <w:bottom w:val="nil"/>
              <w:right w:val="nil"/>
            </w:tcBorders>
            <w:shd w:val="clear" w:color="auto" w:fill="auto"/>
            <w:noWrap/>
            <w:vAlign w:val="bottom"/>
            <w:hideMark/>
          </w:tcPr>
          <w:p w14:paraId="1C3A7730"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09FB3725" w14:textId="4EEB63FC"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33 713</w:t>
            </w:r>
          </w:p>
        </w:tc>
        <w:tc>
          <w:tcPr>
            <w:tcW w:w="1134" w:type="dxa"/>
            <w:tcBorders>
              <w:top w:val="nil"/>
              <w:left w:val="nil"/>
              <w:bottom w:val="nil"/>
              <w:right w:val="nil"/>
            </w:tcBorders>
            <w:shd w:val="clear" w:color="auto" w:fill="auto"/>
            <w:noWrap/>
            <w:vAlign w:val="bottom"/>
            <w:hideMark/>
          </w:tcPr>
          <w:p w14:paraId="057F3D98" w14:textId="5330B542"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27 553</w:t>
            </w:r>
          </w:p>
        </w:tc>
        <w:tc>
          <w:tcPr>
            <w:tcW w:w="1141" w:type="dxa"/>
            <w:tcBorders>
              <w:top w:val="nil"/>
              <w:left w:val="nil"/>
              <w:bottom w:val="nil"/>
              <w:right w:val="nil"/>
            </w:tcBorders>
            <w:shd w:val="clear" w:color="auto" w:fill="auto"/>
            <w:noWrap/>
            <w:vAlign w:val="bottom"/>
            <w:hideMark/>
          </w:tcPr>
          <w:p w14:paraId="7D6A97B4" w14:textId="1A45713D"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1 111</w:t>
            </w:r>
          </w:p>
        </w:tc>
        <w:tc>
          <w:tcPr>
            <w:tcW w:w="1200" w:type="dxa"/>
            <w:tcBorders>
              <w:top w:val="nil"/>
              <w:left w:val="nil"/>
              <w:bottom w:val="nil"/>
              <w:right w:val="nil"/>
            </w:tcBorders>
            <w:shd w:val="clear" w:color="auto" w:fill="auto"/>
            <w:noWrap/>
            <w:vAlign w:val="bottom"/>
            <w:hideMark/>
          </w:tcPr>
          <w:p w14:paraId="7D4ACA06" w14:textId="579E370A"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3 263</w:t>
            </w:r>
          </w:p>
        </w:tc>
      </w:tr>
      <w:tr w:rsidR="00EF21F6" w:rsidRPr="00EF21F6" w14:paraId="732D3E0F" w14:textId="77777777" w:rsidTr="00D44DA5">
        <w:trPr>
          <w:trHeight w:val="300"/>
        </w:trPr>
        <w:tc>
          <w:tcPr>
            <w:tcW w:w="3115" w:type="dxa"/>
            <w:tcBorders>
              <w:top w:val="nil"/>
              <w:left w:val="nil"/>
              <w:bottom w:val="nil"/>
              <w:right w:val="nil"/>
            </w:tcBorders>
            <w:shd w:val="clear" w:color="auto" w:fill="auto"/>
            <w:noWrap/>
            <w:vAlign w:val="bottom"/>
            <w:hideMark/>
          </w:tcPr>
          <w:p w14:paraId="4D2F1D73"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USD</w:t>
            </w:r>
          </w:p>
        </w:tc>
        <w:tc>
          <w:tcPr>
            <w:tcW w:w="216" w:type="dxa"/>
            <w:tcBorders>
              <w:top w:val="nil"/>
              <w:left w:val="nil"/>
              <w:bottom w:val="nil"/>
              <w:right w:val="nil"/>
            </w:tcBorders>
            <w:shd w:val="clear" w:color="auto" w:fill="auto"/>
            <w:noWrap/>
            <w:vAlign w:val="bottom"/>
            <w:hideMark/>
          </w:tcPr>
          <w:p w14:paraId="2389A9A2"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33D720E"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633" w:type="dxa"/>
            <w:tcBorders>
              <w:top w:val="nil"/>
              <w:left w:val="nil"/>
              <w:bottom w:val="nil"/>
              <w:right w:val="nil"/>
            </w:tcBorders>
            <w:shd w:val="clear" w:color="auto" w:fill="auto"/>
            <w:noWrap/>
            <w:vAlign w:val="bottom"/>
            <w:hideMark/>
          </w:tcPr>
          <w:p w14:paraId="174D8ADC"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14D4D27F"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439C0AEF"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41" w:type="dxa"/>
            <w:tcBorders>
              <w:top w:val="nil"/>
              <w:left w:val="nil"/>
              <w:bottom w:val="nil"/>
              <w:right w:val="nil"/>
            </w:tcBorders>
            <w:shd w:val="clear" w:color="auto" w:fill="auto"/>
            <w:noWrap/>
            <w:vAlign w:val="bottom"/>
            <w:hideMark/>
          </w:tcPr>
          <w:p w14:paraId="545C4086"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72243C61"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r>
      <w:tr w:rsidR="00EF21F6" w:rsidRPr="00EF21F6" w14:paraId="6F2842FC" w14:textId="77777777" w:rsidTr="00D44DA5">
        <w:trPr>
          <w:trHeight w:val="300"/>
        </w:trPr>
        <w:tc>
          <w:tcPr>
            <w:tcW w:w="3115" w:type="dxa"/>
            <w:tcBorders>
              <w:top w:val="nil"/>
              <w:left w:val="nil"/>
              <w:bottom w:val="nil"/>
              <w:right w:val="nil"/>
            </w:tcBorders>
            <w:shd w:val="clear" w:color="auto" w:fill="auto"/>
            <w:noWrap/>
            <w:vAlign w:val="bottom"/>
            <w:hideMark/>
          </w:tcPr>
          <w:p w14:paraId="29B2CA26"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PLN</w:t>
            </w:r>
          </w:p>
        </w:tc>
        <w:tc>
          <w:tcPr>
            <w:tcW w:w="216" w:type="dxa"/>
            <w:tcBorders>
              <w:top w:val="nil"/>
              <w:left w:val="nil"/>
              <w:bottom w:val="nil"/>
              <w:right w:val="nil"/>
            </w:tcBorders>
            <w:shd w:val="clear" w:color="auto" w:fill="auto"/>
            <w:noWrap/>
            <w:vAlign w:val="bottom"/>
            <w:hideMark/>
          </w:tcPr>
          <w:p w14:paraId="4B01E1A8"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23AB94F"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633" w:type="dxa"/>
            <w:tcBorders>
              <w:top w:val="nil"/>
              <w:left w:val="nil"/>
              <w:bottom w:val="nil"/>
              <w:right w:val="nil"/>
            </w:tcBorders>
            <w:shd w:val="clear" w:color="auto" w:fill="auto"/>
            <w:noWrap/>
            <w:vAlign w:val="bottom"/>
            <w:hideMark/>
          </w:tcPr>
          <w:p w14:paraId="41E3C5EB"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5A2CA761" w14:textId="7D749619"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25 521</w:t>
            </w:r>
          </w:p>
        </w:tc>
        <w:tc>
          <w:tcPr>
            <w:tcW w:w="1134" w:type="dxa"/>
            <w:tcBorders>
              <w:top w:val="nil"/>
              <w:left w:val="nil"/>
              <w:bottom w:val="nil"/>
              <w:right w:val="nil"/>
            </w:tcBorders>
            <w:shd w:val="clear" w:color="auto" w:fill="auto"/>
            <w:noWrap/>
            <w:vAlign w:val="bottom"/>
            <w:hideMark/>
          </w:tcPr>
          <w:p w14:paraId="7E1E1A5D" w14:textId="262FDF13"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17 501</w:t>
            </w:r>
          </w:p>
        </w:tc>
        <w:tc>
          <w:tcPr>
            <w:tcW w:w="1141" w:type="dxa"/>
            <w:tcBorders>
              <w:top w:val="nil"/>
              <w:left w:val="nil"/>
              <w:bottom w:val="nil"/>
              <w:right w:val="nil"/>
            </w:tcBorders>
            <w:shd w:val="clear" w:color="auto" w:fill="auto"/>
            <w:noWrap/>
            <w:vAlign w:val="bottom"/>
            <w:hideMark/>
          </w:tcPr>
          <w:p w14:paraId="63E651BA" w14:textId="55742C7F" w:rsidR="00EF21F6" w:rsidRPr="00EF21F6" w:rsidRDefault="0005168B" w:rsidP="0005168B">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72 182</w:t>
            </w:r>
          </w:p>
        </w:tc>
        <w:tc>
          <w:tcPr>
            <w:tcW w:w="1200" w:type="dxa"/>
            <w:tcBorders>
              <w:top w:val="nil"/>
              <w:left w:val="nil"/>
              <w:bottom w:val="nil"/>
              <w:right w:val="nil"/>
            </w:tcBorders>
            <w:shd w:val="clear" w:color="auto" w:fill="auto"/>
            <w:noWrap/>
            <w:vAlign w:val="bottom"/>
            <w:hideMark/>
          </w:tcPr>
          <w:p w14:paraId="15DA34CC" w14:textId="1976CF5F"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54 085</w:t>
            </w:r>
          </w:p>
        </w:tc>
      </w:tr>
      <w:tr w:rsidR="00EF21F6" w:rsidRPr="00EF21F6" w14:paraId="4C1EB8F1" w14:textId="77777777" w:rsidTr="00D44DA5">
        <w:trPr>
          <w:trHeight w:val="300"/>
        </w:trPr>
        <w:tc>
          <w:tcPr>
            <w:tcW w:w="3115" w:type="dxa"/>
            <w:tcBorders>
              <w:top w:val="nil"/>
              <w:left w:val="nil"/>
              <w:bottom w:val="nil"/>
              <w:right w:val="nil"/>
            </w:tcBorders>
            <w:shd w:val="clear" w:color="auto" w:fill="auto"/>
            <w:noWrap/>
            <w:vAlign w:val="bottom"/>
            <w:hideMark/>
          </w:tcPr>
          <w:p w14:paraId="769EA552" w14:textId="77777777" w:rsidR="00EF21F6" w:rsidRPr="00EF21F6" w:rsidRDefault="00EF21F6" w:rsidP="00EF21F6">
            <w:pPr>
              <w:spacing w:after="0" w:line="240" w:lineRule="auto"/>
              <w:rPr>
                <w:rFonts w:ascii="Calibri" w:eastAsia="Times New Roman" w:hAnsi="Calibri" w:cs="Calibri"/>
                <w:b/>
                <w:bCs/>
                <w:color w:val="000000"/>
                <w:sz w:val="12"/>
                <w:szCs w:val="12"/>
                <w:lang w:eastAsia="pl-PL"/>
              </w:rPr>
            </w:pPr>
            <w:r w:rsidRPr="00EF21F6">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3F392AA8" w14:textId="77777777" w:rsidR="00EF21F6" w:rsidRPr="00EF21F6" w:rsidRDefault="00EF21F6" w:rsidP="00EF21F6">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F265037"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633" w:type="dxa"/>
            <w:tcBorders>
              <w:top w:val="nil"/>
              <w:left w:val="nil"/>
              <w:bottom w:val="nil"/>
              <w:right w:val="nil"/>
            </w:tcBorders>
            <w:shd w:val="clear" w:color="auto" w:fill="auto"/>
            <w:noWrap/>
            <w:vAlign w:val="bottom"/>
            <w:hideMark/>
          </w:tcPr>
          <w:p w14:paraId="4BE01802"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6F05F03F" w14:textId="1347F370" w:rsidR="00EF21F6" w:rsidRPr="00EF21F6" w:rsidRDefault="0005168B" w:rsidP="00EF21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59 234</w:t>
            </w:r>
          </w:p>
        </w:tc>
        <w:tc>
          <w:tcPr>
            <w:tcW w:w="1134" w:type="dxa"/>
            <w:tcBorders>
              <w:top w:val="nil"/>
              <w:left w:val="nil"/>
              <w:bottom w:val="nil"/>
              <w:right w:val="nil"/>
            </w:tcBorders>
            <w:shd w:val="clear" w:color="auto" w:fill="auto"/>
            <w:noWrap/>
            <w:vAlign w:val="bottom"/>
            <w:hideMark/>
          </w:tcPr>
          <w:p w14:paraId="51DE93D3" w14:textId="1544D111" w:rsidR="00EF21F6" w:rsidRPr="00EF21F6" w:rsidRDefault="0005168B" w:rsidP="00EF21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45 054</w:t>
            </w:r>
          </w:p>
        </w:tc>
        <w:tc>
          <w:tcPr>
            <w:tcW w:w="1141" w:type="dxa"/>
            <w:tcBorders>
              <w:top w:val="nil"/>
              <w:left w:val="nil"/>
              <w:bottom w:val="nil"/>
              <w:right w:val="nil"/>
            </w:tcBorders>
            <w:shd w:val="clear" w:color="auto" w:fill="auto"/>
            <w:noWrap/>
            <w:vAlign w:val="bottom"/>
            <w:hideMark/>
          </w:tcPr>
          <w:p w14:paraId="62D9F811" w14:textId="229E9A94" w:rsidR="00EF21F6" w:rsidRPr="00EF21F6" w:rsidRDefault="0005168B" w:rsidP="00EF21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73 293</w:t>
            </w:r>
          </w:p>
        </w:tc>
        <w:tc>
          <w:tcPr>
            <w:tcW w:w="1200" w:type="dxa"/>
            <w:tcBorders>
              <w:top w:val="nil"/>
              <w:left w:val="nil"/>
              <w:bottom w:val="nil"/>
              <w:right w:val="nil"/>
            </w:tcBorders>
            <w:shd w:val="clear" w:color="auto" w:fill="auto"/>
            <w:noWrap/>
            <w:vAlign w:val="bottom"/>
            <w:hideMark/>
          </w:tcPr>
          <w:p w14:paraId="5F0E8C06" w14:textId="7DCFC57F" w:rsidR="00EF21F6" w:rsidRPr="00EF21F6" w:rsidRDefault="0005168B" w:rsidP="00EF21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57 348</w:t>
            </w:r>
          </w:p>
        </w:tc>
      </w:tr>
    </w:tbl>
    <w:p w14:paraId="04E939A3" w14:textId="498118C6" w:rsidR="00EF21F6" w:rsidRDefault="00EF21F6" w:rsidP="007C7C15">
      <w:pPr>
        <w:pStyle w:val="Bpodstbold"/>
      </w:pPr>
      <w:r>
        <w:rPr>
          <w:highlight w:val="yellow"/>
        </w:rPr>
        <w:fldChar w:fldCharType="end"/>
      </w:r>
    </w:p>
    <w:p w14:paraId="268D3474" w14:textId="5BAC1E0C" w:rsidR="00EF21F6" w:rsidRPr="0005168B" w:rsidRDefault="00F00CC0" w:rsidP="00485AFB">
      <w:pPr>
        <w:pStyle w:val="Nagwek1"/>
      </w:pPr>
      <w:bookmarkStart w:id="66" w:name="_Toc512612997"/>
      <w:r>
        <w:t>ZOBOWIĄZANIA WARUNKOWE</w:t>
      </w:r>
      <w:bookmarkEnd w:id="66"/>
      <w:r w:rsidR="00EF21F6">
        <w:fldChar w:fldCharType="begin"/>
      </w:r>
      <w:r w:rsidR="00EF21F6">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SS7!W398K11:W405K18 </w:instrText>
      </w:r>
      <w:r w:rsidR="00EF21F6">
        <w:instrText xml:space="preserve">\a \f 4 \h </w:instrText>
      </w:r>
      <w:r w:rsidR="00EF21F6">
        <w:fldChar w:fldCharType="separate"/>
      </w:r>
    </w:p>
    <w:tbl>
      <w:tblPr>
        <w:tblW w:w="9448" w:type="dxa"/>
        <w:tblCellMar>
          <w:left w:w="70" w:type="dxa"/>
          <w:right w:w="70" w:type="dxa"/>
        </w:tblCellMar>
        <w:tblLook w:val="04A0" w:firstRow="1" w:lastRow="0" w:firstColumn="1" w:lastColumn="0" w:noHBand="0" w:noVBand="1"/>
      </w:tblPr>
      <w:tblGrid>
        <w:gridCol w:w="3216"/>
        <w:gridCol w:w="216"/>
        <w:gridCol w:w="856"/>
        <w:gridCol w:w="856"/>
        <w:gridCol w:w="976"/>
        <w:gridCol w:w="976"/>
        <w:gridCol w:w="1136"/>
        <w:gridCol w:w="1216"/>
      </w:tblGrid>
      <w:tr w:rsidR="00EF21F6" w:rsidRPr="00EF21F6" w14:paraId="42C95382" w14:textId="77777777" w:rsidTr="00EF21F6">
        <w:trPr>
          <w:trHeight w:val="300"/>
        </w:trPr>
        <w:tc>
          <w:tcPr>
            <w:tcW w:w="3216" w:type="dxa"/>
            <w:tcBorders>
              <w:top w:val="nil"/>
              <w:left w:val="nil"/>
              <w:bottom w:val="single" w:sz="4" w:space="0" w:color="1F497D"/>
              <w:right w:val="nil"/>
            </w:tcBorders>
            <w:shd w:val="clear" w:color="auto" w:fill="auto"/>
            <w:noWrap/>
            <w:vAlign w:val="bottom"/>
            <w:hideMark/>
          </w:tcPr>
          <w:p w14:paraId="4DADE3B5" w14:textId="67363B48"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Zobowiązania warunkowe</w:t>
            </w:r>
          </w:p>
        </w:tc>
        <w:tc>
          <w:tcPr>
            <w:tcW w:w="216" w:type="dxa"/>
            <w:tcBorders>
              <w:top w:val="nil"/>
              <w:left w:val="nil"/>
              <w:bottom w:val="single" w:sz="4" w:space="0" w:color="1F497D"/>
              <w:right w:val="nil"/>
            </w:tcBorders>
            <w:shd w:val="clear" w:color="auto" w:fill="auto"/>
            <w:noWrap/>
            <w:vAlign w:val="bottom"/>
            <w:hideMark/>
          </w:tcPr>
          <w:p w14:paraId="230565A8"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21199BC6"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6E79C82E"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510170F7"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3F578F12"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1D186920"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4C85C452"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r>
      <w:tr w:rsidR="00EF21F6" w:rsidRPr="00EF21F6" w14:paraId="694D1436" w14:textId="77777777" w:rsidTr="00EF21F6">
        <w:trPr>
          <w:trHeight w:val="300"/>
        </w:trPr>
        <w:tc>
          <w:tcPr>
            <w:tcW w:w="3216" w:type="dxa"/>
            <w:tcBorders>
              <w:top w:val="nil"/>
              <w:left w:val="nil"/>
              <w:bottom w:val="nil"/>
              <w:right w:val="nil"/>
            </w:tcBorders>
            <w:shd w:val="clear" w:color="auto" w:fill="auto"/>
            <w:noWrap/>
            <w:vAlign w:val="bottom"/>
            <w:hideMark/>
          </w:tcPr>
          <w:p w14:paraId="40957446"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409A774C"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0DF7E99"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9085AD9"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091F133"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9DF29FA"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15A2207"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31.12.2017</w:t>
            </w:r>
          </w:p>
        </w:tc>
        <w:tc>
          <w:tcPr>
            <w:tcW w:w="1216" w:type="dxa"/>
            <w:tcBorders>
              <w:top w:val="nil"/>
              <w:left w:val="nil"/>
              <w:bottom w:val="nil"/>
              <w:right w:val="nil"/>
            </w:tcBorders>
            <w:shd w:val="clear" w:color="auto" w:fill="auto"/>
            <w:noWrap/>
            <w:vAlign w:val="bottom"/>
            <w:hideMark/>
          </w:tcPr>
          <w:p w14:paraId="29D847F4"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31.12.2016</w:t>
            </w:r>
          </w:p>
        </w:tc>
      </w:tr>
      <w:tr w:rsidR="00EF21F6" w:rsidRPr="00EF21F6" w14:paraId="0AE4D6A8" w14:textId="77777777" w:rsidTr="00EF21F6">
        <w:trPr>
          <w:trHeight w:val="300"/>
        </w:trPr>
        <w:tc>
          <w:tcPr>
            <w:tcW w:w="3216" w:type="dxa"/>
            <w:tcBorders>
              <w:top w:val="nil"/>
              <w:left w:val="nil"/>
              <w:bottom w:val="nil"/>
              <w:right w:val="nil"/>
            </w:tcBorders>
            <w:shd w:val="clear" w:color="auto" w:fill="auto"/>
            <w:noWrap/>
            <w:vAlign w:val="bottom"/>
            <w:hideMark/>
          </w:tcPr>
          <w:p w14:paraId="4D0D3AC7"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Zobowiązania wekslowe  w tym wystawione dla:</w:t>
            </w:r>
          </w:p>
        </w:tc>
        <w:tc>
          <w:tcPr>
            <w:tcW w:w="216" w:type="dxa"/>
            <w:tcBorders>
              <w:top w:val="nil"/>
              <w:left w:val="nil"/>
              <w:bottom w:val="nil"/>
              <w:right w:val="nil"/>
            </w:tcBorders>
            <w:shd w:val="clear" w:color="auto" w:fill="auto"/>
            <w:noWrap/>
            <w:vAlign w:val="bottom"/>
            <w:hideMark/>
          </w:tcPr>
          <w:p w14:paraId="0F94B1FF"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67D44F9"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ECBED49"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05AC16B"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4BAECAF"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2169BA4" w14:textId="54E8A099" w:rsidR="00EF21F6" w:rsidRPr="00EF21F6" w:rsidRDefault="0005168B" w:rsidP="00EF21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24 850</w:t>
            </w:r>
          </w:p>
        </w:tc>
        <w:tc>
          <w:tcPr>
            <w:tcW w:w="1216" w:type="dxa"/>
            <w:tcBorders>
              <w:top w:val="nil"/>
              <w:left w:val="nil"/>
              <w:bottom w:val="nil"/>
              <w:right w:val="nil"/>
            </w:tcBorders>
            <w:shd w:val="clear" w:color="auto" w:fill="auto"/>
            <w:noWrap/>
            <w:vAlign w:val="bottom"/>
            <w:hideMark/>
          </w:tcPr>
          <w:p w14:paraId="085DA08C" w14:textId="052B0095" w:rsidR="00EF21F6" w:rsidRPr="00EF21F6" w:rsidRDefault="0005168B" w:rsidP="00EF21F6">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25 275</w:t>
            </w:r>
          </w:p>
        </w:tc>
      </w:tr>
      <w:tr w:rsidR="00EF21F6" w:rsidRPr="00EF21F6" w14:paraId="1C6C8789" w14:textId="77777777" w:rsidTr="00EF21F6">
        <w:trPr>
          <w:trHeight w:val="300"/>
        </w:trPr>
        <w:tc>
          <w:tcPr>
            <w:tcW w:w="3216" w:type="dxa"/>
            <w:tcBorders>
              <w:top w:val="nil"/>
              <w:left w:val="nil"/>
              <w:bottom w:val="nil"/>
              <w:right w:val="nil"/>
            </w:tcBorders>
            <w:shd w:val="clear" w:color="auto" w:fill="auto"/>
            <w:noWrap/>
            <w:vAlign w:val="bottom"/>
            <w:hideMark/>
          </w:tcPr>
          <w:p w14:paraId="080B9C90"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Banku z tyt. zabezpieczenia kredytu</w:t>
            </w:r>
          </w:p>
        </w:tc>
        <w:tc>
          <w:tcPr>
            <w:tcW w:w="216" w:type="dxa"/>
            <w:tcBorders>
              <w:top w:val="nil"/>
              <w:left w:val="nil"/>
              <w:bottom w:val="nil"/>
              <w:right w:val="nil"/>
            </w:tcBorders>
            <w:shd w:val="clear" w:color="auto" w:fill="auto"/>
            <w:noWrap/>
            <w:vAlign w:val="bottom"/>
            <w:hideMark/>
          </w:tcPr>
          <w:p w14:paraId="4081F643"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4D139C9"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9A2BEDD"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381253C"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C7E5FDD"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000000" w:fill="FFFFFF"/>
            <w:noWrap/>
            <w:vAlign w:val="bottom"/>
            <w:hideMark/>
          </w:tcPr>
          <w:p w14:paraId="57307EDF" w14:textId="3DE11760"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9 000</w:t>
            </w:r>
          </w:p>
        </w:tc>
        <w:tc>
          <w:tcPr>
            <w:tcW w:w="1216" w:type="dxa"/>
            <w:tcBorders>
              <w:top w:val="nil"/>
              <w:left w:val="nil"/>
              <w:bottom w:val="nil"/>
              <w:right w:val="nil"/>
            </w:tcBorders>
            <w:shd w:val="clear" w:color="000000" w:fill="FFFFFF"/>
            <w:noWrap/>
            <w:vAlign w:val="bottom"/>
            <w:hideMark/>
          </w:tcPr>
          <w:p w14:paraId="7A8005D4" w14:textId="1DA999A4"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9 500</w:t>
            </w:r>
          </w:p>
        </w:tc>
      </w:tr>
      <w:tr w:rsidR="00EF21F6" w:rsidRPr="00EF21F6" w14:paraId="64165858" w14:textId="77777777" w:rsidTr="00EF21F6">
        <w:trPr>
          <w:trHeight w:val="300"/>
        </w:trPr>
        <w:tc>
          <w:tcPr>
            <w:tcW w:w="5144" w:type="dxa"/>
            <w:gridSpan w:val="4"/>
            <w:tcBorders>
              <w:top w:val="nil"/>
              <w:left w:val="nil"/>
              <w:bottom w:val="nil"/>
              <w:right w:val="nil"/>
            </w:tcBorders>
            <w:shd w:val="clear" w:color="auto" w:fill="auto"/>
            <w:noWrap/>
            <w:vAlign w:val="bottom"/>
            <w:hideMark/>
          </w:tcPr>
          <w:p w14:paraId="0A984D71"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firm ubezpieczeniowych  z tyt. udzielonej gwarancji należytego wykonania umowy i zapłaty wadium</w:t>
            </w:r>
          </w:p>
        </w:tc>
        <w:tc>
          <w:tcPr>
            <w:tcW w:w="976" w:type="dxa"/>
            <w:tcBorders>
              <w:top w:val="nil"/>
              <w:left w:val="nil"/>
              <w:bottom w:val="nil"/>
              <w:right w:val="nil"/>
            </w:tcBorders>
            <w:shd w:val="clear" w:color="auto" w:fill="auto"/>
            <w:noWrap/>
            <w:vAlign w:val="bottom"/>
            <w:hideMark/>
          </w:tcPr>
          <w:p w14:paraId="0FDFA426"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11A8ECD8"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000000" w:fill="FFFFFF"/>
            <w:noWrap/>
            <w:vAlign w:val="bottom"/>
            <w:hideMark/>
          </w:tcPr>
          <w:p w14:paraId="1892E64D" w14:textId="37E962D8"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14 803</w:t>
            </w:r>
          </w:p>
        </w:tc>
        <w:tc>
          <w:tcPr>
            <w:tcW w:w="1216" w:type="dxa"/>
            <w:tcBorders>
              <w:top w:val="nil"/>
              <w:left w:val="nil"/>
              <w:bottom w:val="nil"/>
              <w:right w:val="nil"/>
            </w:tcBorders>
            <w:shd w:val="clear" w:color="000000" w:fill="FFFFFF"/>
            <w:noWrap/>
            <w:vAlign w:val="bottom"/>
            <w:hideMark/>
          </w:tcPr>
          <w:p w14:paraId="5699C48E" w14:textId="14253F0F"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11 511</w:t>
            </w:r>
          </w:p>
        </w:tc>
      </w:tr>
      <w:tr w:rsidR="00EF21F6" w:rsidRPr="00EF21F6" w14:paraId="0F080A39" w14:textId="77777777" w:rsidTr="00EF21F6">
        <w:trPr>
          <w:trHeight w:val="300"/>
        </w:trPr>
        <w:tc>
          <w:tcPr>
            <w:tcW w:w="4288" w:type="dxa"/>
            <w:gridSpan w:val="3"/>
            <w:tcBorders>
              <w:top w:val="nil"/>
              <w:left w:val="nil"/>
              <w:bottom w:val="nil"/>
              <w:right w:val="nil"/>
            </w:tcBorders>
            <w:shd w:val="clear" w:color="auto" w:fill="auto"/>
            <w:noWrap/>
            <w:vAlign w:val="bottom"/>
            <w:hideMark/>
          </w:tcPr>
          <w:p w14:paraId="4848233A"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xml:space="preserve">kontrahentów  z tyt. udzielonej gwarancji należytego wykonania umowy </w:t>
            </w:r>
          </w:p>
        </w:tc>
        <w:tc>
          <w:tcPr>
            <w:tcW w:w="856" w:type="dxa"/>
            <w:tcBorders>
              <w:top w:val="nil"/>
              <w:left w:val="nil"/>
              <w:bottom w:val="nil"/>
              <w:right w:val="nil"/>
            </w:tcBorders>
            <w:shd w:val="clear" w:color="auto" w:fill="auto"/>
            <w:noWrap/>
            <w:vAlign w:val="bottom"/>
            <w:hideMark/>
          </w:tcPr>
          <w:p w14:paraId="127C3A32"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42D146A3"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18FB713"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000000" w:fill="FFFFFF"/>
            <w:noWrap/>
            <w:vAlign w:val="bottom"/>
            <w:hideMark/>
          </w:tcPr>
          <w:p w14:paraId="316F4844" w14:textId="4335AFF5"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468</w:t>
            </w:r>
          </w:p>
        </w:tc>
        <w:tc>
          <w:tcPr>
            <w:tcW w:w="1216" w:type="dxa"/>
            <w:tcBorders>
              <w:top w:val="nil"/>
              <w:left w:val="nil"/>
              <w:bottom w:val="nil"/>
              <w:right w:val="nil"/>
            </w:tcBorders>
            <w:shd w:val="clear" w:color="000000" w:fill="FFFFFF"/>
            <w:noWrap/>
            <w:vAlign w:val="bottom"/>
            <w:hideMark/>
          </w:tcPr>
          <w:p w14:paraId="153435FE" w14:textId="793124E4"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3 844</w:t>
            </w:r>
          </w:p>
        </w:tc>
      </w:tr>
      <w:tr w:rsidR="00EF21F6" w:rsidRPr="00EF21F6" w14:paraId="09144556" w14:textId="77777777" w:rsidTr="00EF21F6">
        <w:trPr>
          <w:trHeight w:val="300"/>
        </w:trPr>
        <w:tc>
          <w:tcPr>
            <w:tcW w:w="3216" w:type="dxa"/>
            <w:tcBorders>
              <w:top w:val="nil"/>
              <w:left w:val="nil"/>
              <w:bottom w:val="nil"/>
              <w:right w:val="nil"/>
            </w:tcBorders>
            <w:shd w:val="clear" w:color="auto" w:fill="auto"/>
            <w:noWrap/>
            <w:vAlign w:val="bottom"/>
            <w:hideMark/>
          </w:tcPr>
          <w:p w14:paraId="427CE1FB"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Z tytułu akredytywy importowej</w:t>
            </w:r>
          </w:p>
        </w:tc>
        <w:tc>
          <w:tcPr>
            <w:tcW w:w="216" w:type="dxa"/>
            <w:tcBorders>
              <w:top w:val="nil"/>
              <w:left w:val="nil"/>
              <w:bottom w:val="nil"/>
              <w:right w:val="nil"/>
            </w:tcBorders>
            <w:shd w:val="clear" w:color="auto" w:fill="auto"/>
            <w:noWrap/>
            <w:vAlign w:val="bottom"/>
            <w:hideMark/>
          </w:tcPr>
          <w:p w14:paraId="4BF639A4"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00E3227"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BA6D962"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AEE6EED"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8224A59"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000000" w:fill="FFFFFF"/>
            <w:noWrap/>
            <w:vAlign w:val="bottom"/>
            <w:hideMark/>
          </w:tcPr>
          <w:p w14:paraId="168B006A"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216" w:type="dxa"/>
            <w:tcBorders>
              <w:top w:val="nil"/>
              <w:left w:val="nil"/>
              <w:bottom w:val="nil"/>
              <w:right w:val="nil"/>
            </w:tcBorders>
            <w:shd w:val="clear" w:color="000000" w:fill="FFFFFF"/>
            <w:noWrap/>
            <w:vAlign w:val="bottom"/>
            <w:hideMark/>
          </w:tcPr>
          <w:p w14:paraId="6D9BB24E" w14:textId="77777777" w:rsidR="00EF21F6" w:rsidRPr="00EF21F6" w:rsidRDefault="00EF21F6" w:rsidP="00EF21F6">
            <w:pPr>
              <w:spacing w:after="0" w:line="240" w:lineRule="auto"/>
              <w:jc w:val="right"/>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r>
      <w:tr w:rsidR="00EF21F6" w:rsidRPr="00EF21F6" w14:paraId="178FBFB9" w14:textId="77777777" w:rsidTr="00EF21F6">
        <w:trPr>
          <w:trHeight w:val="300"/>
        </w:trPr>
        <w:tc>
          <w:tcPr>
            <w:tcW w:w="3216" w:type="dxa"/>
            <w:tcBorders>
              <w:top w:val="nil"/>
              <w:left w:val="nil"/>
              <w:bottom w:val="nil"/>
              <w:right w:val="nil"/>
            </w:tcBorders>
            <w:shd w:val="clear" w:color="auto" w:fill="auto"/>
            <w:noWrap/>
            <w:vAlign w:val="bottom"/>
            <w:hideMark/>
          </w:tcPr>
          <w:p w14:paraId="69B4B667"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Gwarancje bankowe</w:t>
            </w:r>
          </w:p>
        </w:tc>
        <w:tc>
          <w:tcPr>
            <w:tcW w:w="216" w:type="dxa"/>
            <w:tcBorders>
              <w:top w:val="nil"/>
              <w:left w:val="nil"/>
              <w:bottom w:val="nil"/>
              <w:right w:val="nil"/>
            </w:tcBorders>
            <w:shd w:val="clear" w:color="auto" w:fill="auto"/>
            <w:noWrap/>
            <w:vAlign w:val="bottom"/>
            <w:hideMark/>
          </w:tcPr>
          <w:p w14:paraId="54C6762B"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CB026E9"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CD1A9EF"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271283D"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A219417"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000000" w:fill="FFFFFF"/>
            <w:noWrap/>
            <w:vAlign w:val="bottom"/>
            <w:hideMark/>
          </w:tcPr>
          <w:p w14:paraId="453AE75C" w14:textId="0F147E50"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579</w:t>
            </w:r>
          </w:p>
        </w:tc>
        <w:tc>
          <w:tcPr>
            <w:tcW w:w="1216" w:type="dxa"/>
            <w:tcBorders>
              <w:top w:val="nil"/>
              <w:left w:val="nil"/>
              <w:bottom w:val="nil"/>
              <w:right w:val="nil"/>
            </w:tcBorders>
            <w:shd w:val="clear" w:color="000000" w:fill="FFFFFF"/>
            <w:noWrap/>
            <w:vAlign w:val="bottom"/>
            <w:hideMark/>
          </w:tcPr>
          <w:p w14:paraId="7FCA8651" w14:textId="6B0A63FE" w:rsidR="00EF21F6" w:rsidRPr="00EF21F6" w:rsidRDefault="0005168B" w:rsidP="00EF21F6">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420</w:t>
            </w:r>
          </w:p>
        </w:tc>
      </w:tr>
    </w:tbl>
    <w:p w14:paraId="2650F866" w14:textId="2167BC75" w:rsidR="00F1777D" w:rsidRDefault="00EF21F6" w:rsidP="00485AFB">
      <w:pPr>
        <w:pStyle w:val="Bpodstbold"/>
        <w:rPr>
          <w:b w:val="0"/>
          <w:sz w:val="22"/>
        </w:rPr>
      </w:pPr>
      <w:r>
        <w:fldChar w:fldCharType="end"/>
      </w:r>
      <w:r w:rsidR="00F1777D">
        <w:fldChar w:fldCharType="begin"/>
      </w:r>
      <w:r w:rsidR="00F1777D">
        <w:instrText xml:space="preserve"> LINK </w:instrText>
      </w:r>
      <w:r w:rsidR="00E43B62">
        <w:instrText xml:space="preserve">Excel.Sheet.12 "C:\\Users\\k.balcerowicz\\SPRAWOZDANIA FINANSOWE\\ARCUS 2017\\Skonsolidowane Grupa\\Sprawozdanie 2017\\Raport skonsolidowany 2017\\TABELE  GK ARCUS Sprawozdanie skonsolidowane 31.12.2016_ 27.04.2017 — kopia.xlsx" SS7!W398K11:W408K18 </w:instrText>
      </w:r>
      <w:r w:rsidR="00F1777D">
        <w:instrText xml:space="preserve">\a \f 4 \h  \* MERGEFORMAT </w:instrText>
      </w:r>
      <w:r w:rsidR="00F1777D">
        <w:fldChar w:fldCharType="separate"/>
      </w:r>
    </w:p>
    <w:p w14:paraId="3C9D32BA" w14:textId="7FCA9F62" w:rsidR="00EC43E7" w:rsidRPr="0005168B" w:rsidRDefault="00F1777D" w:rsidP="0005168B">
      <w:pPr>
        <w:rPr>
          <w:sz w:val="12"/>
          <w:szCs w:val="12"/>
        </w:rPr>
      </w:pPr>
      <w:r>
        <w:lastRenderedPageBreak/>
        <w:fldChar w:fldCharType="end"/>
      </w:r>
      <w:r w:rsidR="009F6266" w:rsidRPr="00BD43DC">
        <w:rPr>
          <w:sz w:val="12"/>
          <w:szCs w:val="12"/>
        </w:rPr>
        <w:t>*</w:t>
      </w:r>
      <w:r w:rsidR="009F6266" w:rsidRPr="0005168B">
        <w:rPr>
          <w:sz w:val="16"/>
          <w:szCs w:val="16"/>
        </w:rPr>
        <w:t>w tym gwarancja ubezpieczeniowa Ergo Hestia w kwocie 9,6 mln zł związana ze sporem z EOP ( na dzień bilansowy i na koniec okresu porównywalnego)</w:t>
      </w:r>
    </w:p>
    <w:p w14:paraId="75AFCE0D" w14:textId="2E50EC9A" w:rsidR="00EC43E7" w:rsidRDefault="00EC43E7" w:rsidP="00EC43E7">
      <w:pPr>
        <w:pStyle w:val="Bpodstawowy"/>
      </w:pPr>
      <w:r>
        <w:t>K</w:t>
      </w:r>
      <w:r w:rsidR="0005168B">
        <w:t>onsorcjum Arcus SA</w:t>
      </w:r>
      <w:r>
        <w:t xml:space="preserve"> i sp</w:t>
      </w:r>
      <w:r w:rsidR="0005168B">
        <w:t>ółki zależnej T-matic Systems SA</w:t>
      </w:r>
      <w:r>
        <w:t xml:space="preserve"> otrzymało w grudniu 2013 r. (raport giełdowy 36/2013) z</w:t>
      </w:r>
      <w:r w:rsidR="0005168B">
        <w:t>awezwanie od Energa-Operator SA</w:t>
      </w:r>
      <w:r>
        <w:t xml:space="preserve"> do próby ugodowej w sprawie zapłaty przez Konsorcjum łącznie kwoty 21.513.481,31 zł obejmującej roszczenia wynikające z kar umownych dotyczących umów o dostawę </w:t>
      </w:r>
      <w:r w:rsidR="0005168B">
        <w:br/>
      </w:r>
      <w:r>
        <w:t>i uruchomienie infrastruktury licznikowej objętej umowami: ZP/62/AZU/2011 z dn. 09.09.2011, ZP/63/AZU/2011 z dn. 26.08.2011, ZP/64/AZU/2011 z dn. 26.08.2011 i ZP/66/AZU/2011 z dn. 25.10.2011, stanowiącymi dokumenty wykonawcze do Umowy Ramowej, o której Spółka informowała w RB 22/2011 z dnia 28 czerwca 2011 r. Posiedzenie Sądu planowane początkowo na 30.12.2013, zostało przełożone na 05.03.2014, a w marcu, na wniosek stron, Sąd przesunął termin na</w:t>
      </w:r>
      <w:r w:rsidR="00554E98">
        <w:t xml:space="preserve"> 20 maja 2014.  Wniosek Arcus SA</w:t>
      </w:r>
      <w:r>
        <w:t xml:space="preserve"> skierowany do sądu o dalsze odroczenie rozprawy, poparty przez En</w:t>
      </w:r>
      <w:r w:rsidR="00554E98">
        <w:t>erga-Operator SA</w:t>
      </w:r>
      <w:r>
        <w:t>, nie został uznany przez Sąd i sprawa została oddalona na rozprawie w dniu 20 maja br. Konsorcjum otrzymało</w:t>
      </w:r>
      <w:r w:rsidR="00554E98">
        <w:t xml:space="preserve"> w grudniu od Energa-Operator SA</w:t>
      </w:r>
      <w:r>
        <w:t xml:space="preserve"> przed sądowe wezwanie do zapłaty, jednocześnie Konsorcjum skierowało do drugiej strony roszczenia o zapłatę za dodatkowe prace wykraczające poza zakres objęty umowami (raport bieżący nr 26/2014 z dn. 18.12.2014). W gr</w:t>
      </w:r>
      <w:r w:rsidR="00554E98">
        <w:t>udniu 2014 r. Energa-Operator SA</w:t>
      </w:r>
      <w:r>
        <w:t xml:space="preserve"> wystawiła noty obciążeniowe dla Konsorcjum dotyczące wyżej wymienionych umów </w:t>
      </w:r>
      <w:r w:rsidR="00554E98">
        <w:br/>
      </w:r>
      <w:r>
        <w:t xml:space="preserve">na łączną kwotę 21.183.223,41 zł, które nie zostały przez Konsorcjum uznane (raport bieżący nr 25/2014 </w:t>
      </w:r>
      <w:r w:rsidR="00554E98">
        <w:br/>
      </w:r>
      <w:r>
        <w:t>z dn. 03.12.201</w:t>
      </w:r>
      <w:r w:rsidR="00554E98">
        <w:t>4). W maju 2015 r. do Arcus SA</w:t>
      </w:r>
      <w:r>
        <w:t xml:space="preserve"> wpłynął pozew o zapłatę kwoty 23.125.480,70 zł (raport bieżący nr 3/2015 z dn. 15.05.2015). W dniu 10 czerwca 2015r. Konsorcjum wniosło odpowiedź na pozew. W odpowiedzi na kolejne pismo przygotowawcze EOP, Arcus i T-matic w dniu 18 grudnia 2015 r. wniosły pismo procesowe </w:t>
      </w:r>
      <w:r w:rsidR="00554E98">
        <w:br/>
      </w:r>
      <w:r>
        <w:t xml:space="preserve">z dodatkową argumentacją dotyczącą nieważności umów, które zmieniło kolejność przeprowadzania postępowania dowodowego w sprawie. W dniu 13 stycznia 2016 r. odbyła się pierwsza rozprawa, na której </w:t>
      </w:r>
      <w:r w:rsidR="00554E98">
        <w:br/>
      </w:r>
      <w:r>
        <w:t xml:space="preserve">Sąd przychylił się do stanowiska Konsorcjum i postanowił iż w pierwszej kolejności badana będzie kwestia nieważności umów.  Następnie rozprawa została odroczona do dnia 18 marca 2016 r.  </w:t>
      </w:r>
    </w:p>
    <w:p w14:paraId="7480C9AC" w14:textId="77777777" w:rsidR="00EC43E7" w:rsidRDefault="00EC43E7" w:rsidP="00EC43E7">
      <w:pPr>
        <w:pStyle w:val="Bpodstawowy"/>
      </w:pPr>
    </w:p>
    <w:p w14:paraId="0BC5BC8E" w14:textId="35A6F7D0" w:rsidR="00EC43E7" w:rsidRDefault="00EC43E7" w:rsidP="00EC43E7">
      <w:pPr>
        <w:pStyle w:val="Bpodstawowy"/>
      </w:pPr>
      <w:r>
        <w:t>W dniu 15</w:t>
      </w:r>
      <w:r w:rsidR="00554E98">
        <w:t xml:space="preserve"> października 2015 roku Arcus SA</w:t>
      </w:r>
      <w:r>
        <w:t xml:space="preserve"> skierował wraz z T-matic do Energa – Operator wezwanie </w:t>
      </w:r>
      <w:r w:rsidR="00554E98">
        <w:br/>
      </w:r>
      <w:r>
        <w:t xml:space="preserve">dot. podjęcia negocjacji w przedmiocie ważności / skuteczności prawnej umów realizacyjnych na dostawę </w:t>
      </w:r>
      <w:r w:rsidR="00554E98">
        <w:br/>
      </w:r>
      <w:r>
        <w:lastRenderedPageBreak/>
        <w:t xml:space="preserve">oraz uruchomienie infrastruktury licznikowej, w tym m.in. Umowy Realizacyjnej. Emitent cały czas pozostaje </w:t>
      </w:r>
      <w:r w:rsidR="00554E98">
        <w:br/>
      </w:r>
      <w:r>
        <w:t>w przekonaniu o możliwości polubownego zakończenia sporów stron, aby nie dopuścić do eskalacji sporu dotyczącego łącznie ponad 450 tysięcy urządzeń licznikowych zainstalowanych przez konsorcjum.</w:t>
      </w:r>
    </w:p>
    <w:p w14:paraId="3BDF4ACF" w14:textId="77777777" w:rsidR="00EC43E7" w:rsidRDefault="00EC43E7" w:rsidP="00EC43E7">
      <w:pPr>
        <w:pStyle w:val="Bpodstawowy"/>
      </w:pPr>
    </w:p>
    <w:p w14:paraId="0045BC06" w14:textId="51BEE35F" w:rsidR="00EC43E7" w:rsidRDefault="00EC43E7" w:rsidP="00EC43E7">
      <w:pPr>
        <w:jc w:val="both"/>
      </w:pPr>
      <w:r>
        <w:t>W dniu 12 lis</w:t>
      </w:r>
      <w:r w:rsidR="00554E98">
        <w:t>topada 2015 roku Zarząd Arcus SA</w:t>
      </w:r>
      <w:r>
        <w:t xml:space="preserve"> powziął informację od profesjonalnego pełnomocnika procesowego o skierowaniu w dniu 10 listopada 2015 roku wraz ze s</w:t>
      </w:r>
      <w:r w:rsidR="00554E98">
        <w:t>półką zależną T-matic Systems SA</w:t>
      </w:r>
      <w:r>
        <w:t xml:space="preserve"> do Sądu Okręgowego w Gdańsku (IX Wydział Gospodarczy) po</w:t>
      </w:r>
      <w:r w:rsidR="00554E98">
        <w:t>zwu wobec Energa – Operator SA</w:t>
      </w:r>
      <w:r>
        <w:t xml:space="preserve"> o ustalenie, na podstawie art. 189 Kodeksu postępowania cywilnego, nieważności umowy realizacyjnej z dnia 1 lutego 2013 roku, </w:t>
      </w:r>
      <w:r w:rsidR="00554E98">
        <w:br/>
      </w:r>
      <w:r>
        <w:t xml:space="preserve">o której zawarciu Spółka informowała raportem bieżącym nr 4/2013 z dnia 4 lutego 2013 roku. Wartość przedmiotu sporu wynosi 77 mln zł. </w:t>
      </w:r>
    </w:p>
    <w:p w14:paraId="0E4AD6F9" w14:textId="1028A00A" w:rsidR="00EC43E7" w:rsidRDefault="00EC43E7" w:rsidP="00EC43E7">
      <w:pPr>
        <w:pStyle w:val="Bpodstawowy"/>
      </w:pPr>
      <w:r>
        <w:t xml:space="preserve">Przedmiotem Umowy Realizacyjnej była dostawa i instalacja 310 tysięcy inteligentnych liczników w technologii PRIME, w ramach kolejnego etapu realizacji projektu inteligentnego opomiarowania odbiorców prądu w Polsce. W ramach Umowy Realizacyjnej Emitent oraz T-matic zobowiązały się do realizacji dostawy urządzeń </w:t>
      </w:r>
      <w:r w:rsidR="00554E98">
        <w:br/>
      </w:r>
      <w:r>
        <w:t xml:space="preserve">i oprogramowania oraz uruchomienia infrastruktury licznikowej dla określonego obszaru instalacyjnego. Zgodnie ze stanowiskiem zawartym w Pozwie przez Emitenta oraz T-matic, Umowa Realizacyjna zawiera zasadnicze mankamenty konstrukcyjne, które wskazują, że Umowa Realizacyjna obarczona jest sankcją bezwzględnej nieważności, z uwagi w szczególności na następujące dwie grupy okoliczności: </w:t>
      </w:r>
    </w:p>
    <w:p w14:paraId="6825C90D" w14:textId="6C46B3EA" w:rsidR="00EC43E7" w:rsidRDefault="00EC43E7" w:rsidP="00554E98">
      <w:pPr>
        <w:pStyle w:val="Bpunkt1"/>
        <w:numPr>
          <w:ilvl w:val="0"/>
          <w:numId w:val="27"/>
        </w:numPr>
        <w:ind w:left="170" w:hanging="170"/>
        <w:jc w:val="both"/>
      </w:pPr>
      <w:r>
        <w:t>pomiędzy Stronami w ogóle nie doszło do wykreowania / powstania zobowiązani</w:t>
      </w:r>
      <w:r w:rsidR="00B240C3">
        <w:t xml:space="preserve">a we wszystkich </w:t>
      </w:r>
      <w:r w:rsidR="00B240C3">
        <w:br/>
        <w:t>jego istotnych</w:t>
      </w:r>
      <w:r>
        <w:t xml:space="preserve">/wymaganych przez przepisy bezwzględnie obowiązującego prawa elementach, ze względu </w:t>
      </w:r>
      <w:r w:rsidR="00B240C3">
        <w:br/>
      </w:r>
      <w:r>
        <w:t>na fakt, że przedmiot świadczenia Emitenta oraz T-matic nie został w niej odpowiednio precyzyjnie określony, czego skutkiem jest de facto i de iure brak zawarcia umowy jako takiej; oraz,</w:t>
      </w:r>
    </w:p>
    <w:p w14:paraId="0C9EE195" w14:textId="77777777" w:rsidR="00EC43E7" w:rsidRDefault="00EC43E7" w:rsidP="00554E98">
      <w:pPr>
        <w:pStyle w:val="Bpunkt1"/>
        <w:numPr>
          <w:ilvl w:val="0"/>
          <w:numId w:val="27"/>
        </w:numPr>
        <w:ind w:left="170" w:hanging="170"/>
        <w:jc w:val="both"/>
      </w:pPr>
      <w:r>
        <w:t>Umowa Realizacyjna narusza w sposób rażący równowagę stron stosunku zobowiązaniowego, a zatem pozostaje ona sprzeczna z naturą / istotą zobowiązania oraz jest sprzeczna z zasadami współżycia społecznego, a tym samym obarczona jest również z tego powodu sankcją nieważności.</w:t>
      </w:r>
    </w:p>
    <w:p w14:paraId="4640BF5C" w14:textId="77777777" w:rsidR="00EC43E7" w:rsidRDefault="00EC43E7" w:rsidP="00EC43E7">
      <w:pPr>
        <w:pStyle w:val="Bpodstawowy"/>
      </w:pPr>
    </w:p>
    <w:p w14:paraId="3CFA0909" w14:textId="7848596F" w:rsidR="00EC43E7" w:rsidRDefault="00EC43E7" w:rsidP="00EC43E7">
      <w:pPr>
        <w:pStyle w:val="Bpodstawowy"/>
      </w:pPr>
      <w:r>
        <w:lastRenderedPageBreak/>
        <w:t xml:space="preserve">Umowa Realizacyjna w swym zasadniczym kształcie stanowi umowę dostawy, uregulowaną </w:t>
      </w:r>
      <w:r w:rsidR="00B240C3">
        <w:br/>
      </w:r>
      <w:r>
        <w:t xml:space="preserve">w art. 605 i n. Kodeksu cywilnego ("k.c."), co wynika także z treści pkt 25.2 Umowy Realizacyjnej. Zakres regulacyjny, o którym mowa powyżej wskazuje, że umowa dostawy stanowi kontrakt wzajemny o cechach zbliżonych do umowy sprzedaży. Jest ona zatem co do zasady ekwiwalentnym stosunkiem prawnym, w którym świadczeniu jednej strony (wytworzeniu i dostarczeniu rzeczy) odpowiada świadczenie kontrahenta (odbiór rzeczy oraz zapłata ceny). W związku z powyższym oraz mając na względzie rodzaj komunikacji kierowanej przez Pozwaną do Powodowych Spółek wskazać należy, że właściwy, kompletny i odpowiedni opis przedmiotu zamówienia (tj. opis przedmiotu dostawy, a tym samym de facto obowiązków konsorcjum Emitenta i T-matic) identyfikować powinien i określać treść świadczenia Emitenta oraz T-matic. Co więcej, wymóg ten odnosi się do tzw. </w:t>
      </w:r>
      <w:r>
        <w:rPr>
          <w:i/>
        </w:rPr>
        <w:t>essentialia negotii</w:t>
      </w:r>
      <w:r>
        <w:t xml:space="preserve"> umowy dostawy, a więc definiuje ich istnienie (istnienie umowy) w obrocie prawnym. W konsekwencji, należy przyjąć, iż brak wystarczająco precyzyjnego określenia przedmiotu świadczenia powoduje brak zawarcia danej umowy jako takiej. W ramach Umowy Realizacyjnej w sposób specyficzny przewidziany został mechanizm weryfikacji wykonania świadczenia przez Powodowe Spółki, tj. w szczególności nie zostały określone w sposób wiążący procedury weryfikacyjne, które pozwalały na ocenę, czy świadczenie Spółki oraz T-matic odpowiadało Umowie Realizacyjnej. </w:t>
      </w:r>
    </w:p>
    <w:p w14:paraId="5F39653A" w14:textId="77777777" w:rsidR="00EC43E7" w:rsidRDefault="00EC43E7" w:rsidP="00EC43E7">
      <w:pPr>
        <w:pStyle w:val="Bpodstawowy"/>
      </w:pPr>
    </w:p>
    <w:p w14:paraId="37ED3C6F" w14:textId="77777777" w:rsidR="00EC43E7" w:rsidRDefault="00EC43E7" w:rsidP="00EC43E7">
      <w:pPr>
        <w:pStyle w:val="Bpodstawowy"/>
      </w:pPr>
      <w:r>
        <w:t>Przedmiot świadczenia został w Umowie Realizacyjnej określony w sposób nieostateczny i niejednoznaczny, a także na etapie wykonania Umowy Realizacyjnej podlegał jednostronnym modyfikacjom ze strony Energa – Operator. Umowa Realizacyjna objęta jest także zasadniczym mankamentem w związku z ukształtowaniem pozycji Stron w ramach zawartego stosunku zobowiązaniowego, zwłaszcza w kontekście uznania umowy dostawy za protoplastę Umowy Realizacyjnej, co przedkłada się w szczególności w zakresie:</w:t>
      </w:r>
    </w:p>
    <w:p w14:paraId="23344A6A" w14:textId="77777777" w:rsidR="00EC43E7" w:rsidRDefault="00EC43E7" w:rsidP="00EC43E7">
      <w:pPr>
        <w:pStyle w:val="Bpunkt1"/>
        <w:numPr>
          <w:ilvl w:val="0"/>
          <w:numId w:val="27"/>
        </w:numPr>
        <w:ind w:left="170" w:hanging="170"/>
        <w:jc w:val="both"/>
      </w:pPr>
      <w:r>
        <w:t>kar umownych zastrzeżonych wyłącznie na rzecz jednej strony, tj. Energa – Operator;</w:t>
      </w:r>
    </w:p>
    <w:p w14:paraId="2817810D" w14:textId="77777777" w:rsidR="00EC43E7" w:rsidRDefault="00EC43E7" w:rsidP="00EC43E7">
      <w:pPr>
        <w:pStyle w:val="Bpunkt1"/>
        <w:numPr>
          <w:ilvl w:val="0"/>
          <w:numId w:val="27"/>
        </w:numPr>
        <w:ind w:left="170" w:hanging="170"/>
        <w:jc w:val="both"/>
      </w:pPr>
      <w:r>
        <w:t>dopuszczenie możliwości kumulacji kar umownych nałożonych na Emitenta oraz T-matic (brak możliwości naliczenia jakiejkolwiek kary umownej na rzecz Wykonawcy);</w:t>
      </w:r>
    </w:p>
    <w:p w14:paraId="28BEA092" w14:textId="77777777" w:rsidR="00EC43E7" w:rsidRDefault="00EC43E7" w:rsidP="00EC43E7">
      <w:pPr>
        <w:pStyle w:val="Bpunkt1"/>
        <w:numPr>
          <w:ilvl w:val="0"/>
          <w:numId w:val="27"/>
        </w:numPr>
        <w:ind w:left="170" w:hanging="170"/>
        <w:jc w:val="both"/>
      </w:pPr>
      <w:r>
        <w:t xml:space="preserve">przyjęcie możliwości kumulacji kar umownych zarówno z punktu widzenia odstąpienia od Umowy Realizacyjnej, jak i niewykonania jej w </w:t>
      </w:r>
      <w:r>
        <w:lastRenderedPageBreak/>
        <w:t>terminie (a zatem objęcie ochroną dwóch sprzecznych ze sobą interesów Energa - Operator, tj. ochrony przed niewykonaniem i nienależytym wykonaniem ww. Umowy Realizacyjnej);</w:t>
      </w:r>
    </w:p>
    <w:p w14:paraId="3422DA81" w14:textId="77777777" w:rsidR="00EC43E7" w:rsidRDefault="00EC43E7" w:rsidP="00EC43E7">
      <w:pPr>
        <w:pStyle w:val="Bpunkt1"/>
        <w:numPr>
          <w:ilvl w:val="0"/>
          <w:numId w:val="27"/>
        </w:numPr>
        <w:ind w:left="170" w:hanging="170"/>
        <w:jc w:val="both"/>
      </w:pPr>
      <w:r>
        <w:t>zastrzeżenie kar umownych za niedotrzymanie parametru jakościowego świadczenia Emitenta oraz T-matic z przyczyn leżących poza sferą zależną od Emitenta oraz T-matic;</w:t>
      </w:r>
    </w:p>
    <w:p w14:paraId="38255C0F" w14:textId="77777777" w:rsidR="00EC43E7" w:rsidRDefault="00EC43E7" w:rsidP="00EC43E7">
      <w:pPr>
        <w:pStyle w:val="Bpunkt1"/>
        <w:numPr>
          <w:ilvl w:val="0"/>
          <w:numId w:val="27"/>
        </w:numPr>
        <w:ind w:left="170" w:hanging="170"/>
        <w:jc w:val="both"/>
      </w:pPr>
      <w:r>
        <w:t>możliwość jednostronnego zatrzymania Produktów przez Energa – Operator, bez zgody Emitenta oraz T-matic w przypadku odstąpienia od Umowy.</w:t>
      </w:r>
    </w:p>
    <w:p w14:paraId="0C497316" w14:textId="77777777" w:rsidR="00EC43E7" w:rsidRDefault="00EC43E7" w:rsidP="00EC43E7">
      <w:pPr>
        <w:pStyle w:val="Bpodstawowy"/>
      </w:pPr>
    </w:p>
    <w:p w14:paraId="78D0B8FA" w14:textId="6B5FFD40" w:rsidR="00EC43E7" w:rsidRDefault="00EC43E7" w:rsidP="00EC43E7">
      <w:pPr>
        <w:pStyle w:val="Bpodstawowy"/>
      </w:pPr>
      <w:r>
        <w:t>W dniu 1</w:t>
      </w:r>
      <w:r w:rsidR="00B240C3">
        <w:t>6 listopada 2015 roku Arcus SA</w:t>
      </w:r>
      <w:r>
        <w:t xml:space="preserve"> powziął in</w:t>
      </w:r>
      <w:r w:rsidR="00B240C3">
        <w:t>formację od Energa – Operator SA</w:t>
      </w:r>
      <w:r>
        <w:t xml:space="preserve"> o wezwanie do zapłaty kwoty 157 023 542 zł składającej się z:</w:t>
      </w:r>
    </w:p>
    <w:p w14:paraId="7A55528B" w14:textId="77777777" w:rsidR="00EC43E7" w:rsidRDefault="00EC43E7" w:rsidP="00EC43E7">
      <w:pPr>
        <w:pStyle w:val="Bpunkt1"/>
        <w:numPr>
          <w:ilvl w:val="0"/>
          <w:numId w:val="27"/>
        </w:numPr>
        <w:ind w:left="170" w:hanging="170"/>
        <w:jc w:val="both"/>
      </w:pPr>
      <w:r>
        <w:t>kwoty 1.002.942 zł (jeden milion dwa tysiące dziewięćset czterdzieści dwa złote) tytułem obniżenia wynagrodzenia należnego Emitentowi oraz T-matic za zatrzymane przez Energa –Operator produkty wytworzone w toku umowy realizacyjnej na dostawę i uruchomienie infrastruktury licznikowej z dnia 1 lutego 2013 r. („Umowa Realizacyjna”);</w:t>
      </w:r>
    </w:p>
    <w:p w14:paraId="364C84ED" w14:textId="0A2759D7" w:rsidR="00EC43E7" w:rsidRDefault="00EC43E7" w:rsidP="00EC43E7">
      <w:pPr>
        <w:pStyle w:val="Bpunkt1"/>
        <w:numPr>
          <w:ilvl w:val="0"/>
          <w:numId w:val="27"/>
        </w:numPr>
        <w:ind w:left="170" w:hanging="170"/>
        <w:jc w:val="both"/>
      </w:pPr>
      <w:r>
        <w:t xml:space="preserve">kwoty 156.060.200 zł (sto pięćdziesiąt sześć milionów sześćdziesiąt tysięcy dwieście złotych) naliczonych </w:t>
      </w:r>
      <w:r w:rsidR="00B240C3">
        <w:br/>
      </w:r>
      <w:r>
        <w:t>przez Energa – Operator na podstawie Umowy Realizacyjnej.</w:t>
      </w:r>
    </w:p>
    <w:p w14:paraId="30943743" w14:textId="77777777" w:rsidR="00EC43E7" w:rsidRDefault="00EC43E7" w:rsidP="00EC43E7">
      <w:pPr>
        <w:pStyle w:val="Bpodstawowy"/>
      </w:pPr>
    </w:p>
    <w:p w14:paraId="4118E3E6" w14:textId="24E6A09F" w:rsidR="00EC43E7" w:rsidRDefault="00EC43E7" w:rsidP="00EC43E7">
      <w:pPr>
        <w:pStyle w:val="Bpodstawowy"/>
      </w:pPr>
      <w:r>
        <w:t xml:space="preserve">Według analiz i ocen Emitenta Wezwanie jest elementem taktyki negocjacyjnej Energa – Operator, a podstawa prawna roszczenia jest bezzasadna z uwagi na podniesioną przez Emitenta nieważność Umowy Realizacyjnej, </w:t>
      </w:r>
      <w:r w:rsidR="00B240C3">
        <w:br/>
      </w:r>
      <w:r>
        <w:t xml:space="preserve">o czym Spółka informowała raportem bieżącym nr 21/2015 z dnia 16 października 2015 roku. Przedmiotowa bezzasadność wynika także i zupełnie niezależnie z braku podstaw faktyczny czy merytorycznych dla naliczenia kary umownej.  Dotychczasowe stanowisko prawne Emitenta nie uległo zmianie, skutkiem czego </w:t>
      </w:r>
      <w:r w:rsidR="00B240C3">
        <w:br/>
      </w:r>
      <w:r>
        <w:t>już w dniu 10 listopada 2015 roku zostało wytoczone przed sądem powszechnym, p</w:t>
      </w:r>
      <w:r w:rsidR="00B240C3">
        <w:t xml:space="preserve">rzeciwko Energa </w:t>
      </w:r>
      <w:r w:rsidR="00B240C3">
        <w:br/>
        <w:t xml:space="preserve">Operator SA, </w:t>
      </w:r>
      <w:r>
        <w:t>powództwo o ustalenie nieważności Umowy Realizacyjnej, o czym Spółka informowała raportem bieżącym nr 24/2015.</w:t>
      </w:r>
    </w:p>
    <w:p w14:paraId="72EBD13C" w14:textId="77777777" w:rsidR="00EC43E7" w:rsidRDefault="00EC43E7" w:rsidP="00EC43E7">
      <w:pPr>
        <w:pStyle w:val="Bpodstawowy"/>
      </w:pPr>
    </w:p>
    <w:p w14:paraId="5BC6CD1A" w14:textId="6F61F03F" w:rsidR="00EC43E7" w:rsidRDefault="00EC43E7" w:rsidP="00EC43E7">
      <w:pPr>
        <w:pStyle w:val="Bpodstawowy"/>
      </w:pPr>
      <w:r>
        <w:lastRenderedPageBreak/>
        <w:t>W zakresie skierowanego do</w:t>
      </w:r>
      <w:r w:rsidR="00B240C3">
        <w:t xml:space="preserve"> spółki przez Energa Operator SA</w:t>
      </w:r>
      <w:r>
        <w:t xml:space="preserve"> wezwania z dnia 16 listopada 2015 r. do zapłaty kwoty 157 023 542 zł, dotychczasowe stanowisko prawne Emitenta nie uległo zmianie. 10 listopada 2015 roku zostało wytoczone przed sądem powszechnym, przeciwko Ener</w:t>
      </w:r>
      <w:r w:rsidR="00B240C3">
        <w:t>ga Operator SA</w:t>
      </w:r>
      <w:r>
        <w:t xml:space="preserve">, powództwo o ustalenie nieważności Umowy Realizacyjnej, o czym Spółka informowała raportem bieżącym nr 24/2015. </w:t>
      </w:r>
    </w:p>
    <w:p w14:paraId="74B74445" w14:textId="6EF15019" w:rsidR="00EC43E7" w:rsidRDefault="00EC43E7" w:rsidP="00EC43E7">
      <w:pPr>
        <w:pStyle w:val="Bpodstawowy"/>
      </w:pPr>
      <w:r>
        <w:t xml:space="preserve">W związku z intencjami Zarządu spółki do zakończenia sporu na drodze polubownej, skierowany został do Sądu wniosek o zawezwanie do próby ugodowej. Posiedzenie Sądu w tym zakresie zostało wyznaczone na dzień </w:t>
      </w:r>
      <w:r w:rsidR="00B240C3">
        <w:br/>
      </w:r>
      <w:r>
        <w:t xml:space="preserve">20 maja 2016r, podczas którego wyznaczono kolejny termin posiedzenia Sądu. Na posiedzeniu w dniu 5 sierpnia 2016 roku strony przedstawiły wniosek o ponowne odroczenie terminu rozprawy w celu uzgodnienia szczegółowych warunków ugody. Sąd po rozpatrzeniu argumentacji obydwu stron, przychylił się do wniosków </w:t>
      </w:r>
      <w:r w:rsidR="00B240C3">
        <w:br/>
      </w:r>
      <w:r>
        <w:t xml:space="preserve">i wyznaczył termin kolejnego posiedzenia na 20 grudnia 2016 roku. </w:t>
      </w:r>
    </w:p>
    <w:p w14:paraId="35C30580" w14:textId="77777777" w:rsidR="00EC43E7" w:rsidRDefault="00EC43E7" w:rsidP="00EC43E7">
      <w:pPr>
        <w:pStyle w:val="Bpodstawowy"/>
      </w:pPr>
    </w:p>
    <w:p w14:paraId="15B6D1D9" w14:textId="14BFAF88" w:rsidR="00EC43E7" w:rsidRDefault="00EC43E7" w:rsidP="00EC43E7">
      <w:pPr>
        <w:pStyle w:val="Bpodstawowy"/>
      </w:pPr>
      <w:r>
        <w:t xml:space="preserve">W </w:t>
      </w:r>
      <w:r w:rsidR="00B240C3">
        <w:t>dniu 19.10.2016r Zarząd Arcus SA</w:t>
      </w:r>
      <w:r>
        <w:t xml:space="preserve"> skierował do Energa</w:t>
      </w:r>
      <w:r w:rsidR="00B240C3">
        <w:t xml:space="preserve"> Operator SA</w:t>
      </w:r>
      <w:r>
        <w:t xml:space="preserve"> (raport bieżący nr 24/2016) żądanie zapłaty łącznej kwoty 174.111.458,96 złotych tytułem naprawienia szkody poniesionej przez Emitenta </w:t>
      </w:r>
      <w:r w:rsidR="00B240C3">
        <w:br/>
      </w:r>
      <w:r>
        <w:t xml:space="preserve">oraz natychmiastowego zaprzestania nieuprawnionych działań i zaniechań Energa Operator dotyczących Umów Realizacyjnych oraz zaistniałego pomiędzy stronami sporu, które powiększałyby szkodę Spółki </w:t>
      </w:r>
      <w:r w:rsidR="00B240C3">
        <w:br/>
        <w:t>oraz T-Matic Systems SA</w:t>
      </w:r>
      <w:r>
        <w:t>, lub które prowadziłyby do naruszania dóbr osobistyc</w:t>
      </w:r>
      <w:r w:rsidR="00B240C3">
        <w:t>h Emitent lub T-matic Systems SA</w:t>
      </w:r>
      <w:r>
        <w:t xml:space="preserve"> W tym zakresie do sądu został złożony wniosek o zawezwanie do próby ugodowej jednakże do dnia dzisiejszego nie został wyznaczony termin rozprawy.</w:t>
      </w:r>
    </w:p>
    <w:p w14:paraId="219D3D36" w14:textId="77777777" w:rsidR="00EC43E7" w:rsidRDefault="00EC43E7" w:rsidP="00EC43E7">
      <w:pPr>
        <w:pStyle w:val="Bpodstawowy"/>
      </w:pPr>
    </w:p>
    <w:p w14:paraId="2842101E" w14:textId="0CEDAF6A" w:rsidR="00EC43E7" w:rsidRDefault="00EC43E7" w:rsidP="00EC43E7">
      <w:pPr>
        <w:pStyle w:val="Bpodstawowy"/>
      </w:pPr>
      <w:r>
        <w:t>W dniu 1</w:t>
      </w:r>
      <w:r w:rsidR="00B240C3">
        <w:t xml:space="preserve"> marca 2017 roku Zarząd Arcus SA</w:t>
      </w:r>
      <w:r>
        <w:t xml:space="preserve"> otrzymał datowane na dzień 28 kutego 2017 roku pismo ubezpieczyciela Ergo-Hestia S.A. (raport bieżący 2/2017), dotyczące zgło</w:t>
      </w:r>
      <w:r w:rsidR="00B240C3">
        <w:t>szonego przez Energa-Operator SA</w:t>
      </w:r>
      <w:r>
        <w:t xml:space="preserve"> wniosku o wypłatę świadczenia z udzielonej przez Ergo Hestia S.A. gwarancji należyte</w:t>
      </w:r>
      <w:r w:rsidR="00B240C3">
        <w:t xml:space="preserve">go wykonania łączącej </w:t>
      </w:r>
      <w:r w:rsidR="00B240C3">
        <w:br/>
        <w:t>Arcus SA i T-matic Systems SA</w:t>
      </w:r>
      <w:r>
        <w:t xml:space="preserve"> z Energa umowy realizacyjnej z dnia 1 lutego 2013 r. na dostawę i uruchomienie infrastruktury licznikowej, o której to umowie Emitent informował w raporcie bieżącym nr 4/2013, w zakresie obejmującym roszczenia Energa wobec Emitenta i T-matic z tytułu rzekomego nienależytego wykonania Umowy (o których była mowa w raporcie bieżącym Emitenta nr 25/2015).</w:t>
      </w:r>
    </w:p>
    <w:p w14:paraId="09711E07" w14:textId="77777777" w:rsidR="00EC43E7" w:rsidRDefault="00EC43E7" w:rsidP="00EC43E7">
      <w:pPr>
        <w:pStyle w:val="Bpodstawowy"/>
      </w:pPr>
    </w:p>
    <w:p w14:paraId="53999ED3" w14:textId="16EE7D91" w:rsidR="00EC43E7" w:rsidRDefault="00EC43E7" w:rsidP="00EC43E7">
      <w:pPr>
        <w:pStyle w:val="Bpodstawowy"/>
      </w:pPr>
      <w:r>
        <w:lastRenderedPageBreak/>
        <w:t xml:space="preserve">W dniu 25 kwietnia 2017 r. Ubezpieczyciel wystosował do Arcus S.A. pismo datowane na 5 kwietnia 2017 r. (raport bieżący 4/2017), zawierające wezwanie do zapłaty (wraz z ustawowymi odsetkami) kwoty </w:t>
      </w:r>
      <w:r w:rsidR="00B240C3">
        <w:br/>
      </w:r>
      <w:r>
        <w:t>9.597.702,30 złotych, stanowiącej wartość wypłaconego w dniu 3 marca 2017 r. przez Gwaranta na rzecz Energa świadcze</w:t>
      </w:r>
      <w:r w:rsidR="00B240C3">
        <w:t>nia z Gwarancji. Zarząd Arcus SA</w:t>
      </w:r>
      <w:r>
        <w:t xml:space="preserve"> kwestionujące zarówno roszczenia Energa, jak i wypłatę </w:t>
      </w:r>
      <w:r w:rsidR="00B240C3">
        <w:br/>
      </w:r>
      <w:r>
        <w:t xml:space="preserve">przez Ergo-Hestia środków z ww. gwarancji na rzecz Energa, uznając je za całkowicie bezpodstawne. </w:t>
      </w:r>
    </w:p>
    <w:p w14:paraId="476EEBE7" w14:textId="77777777" w:rsidR="00EC43E7" w:rsidRDefault="00EC43E7" w:rsidP="00EC43E7">
      <w:pPr>
        <w:pStyle w:val="Bpodstawowy"/>
      </w:pPr>
    </w:p>
    <w:p w14:paraId="055CE24D" w14:textId="66AB6A54" w:rsidR="00EC43E7" w:rsidRDefault="00EC43E7" w:rsidP="00EC43E7">
      <w:pPr>
        <w:pStyle w:val="Bpodstawowy"/>
      </w:pPr>
      <w:r>
        <w:t xml:space="preserve">W dniu </w:t>
      </w:r>
      <w:r w:rsidR="00B240C3">
        <w:t>27 kwietnia 2017 Zarząd Arcus SA</w:t>
      </w:r>
      <w:r>
        <w:t xml:space="preserve"> otrzymał informację iż 13 kwietnia 2017 roku Sąd Okręgowy w Gdańsku wydał postanowienie na mocy którego udzielił Spółce zabezpieczenia roszczenia Arcus S.A. oraz T-Matic Systems S.A. przeciwko Energa-Operator S.A. (raport bieżący nr 24/2016 z dn. 19.10.2016) w postaci:</w:t>
      </w:r>
    </w:p>
    <w:p w14:paraId="57624E3B" w14:textId="77777777" w:rsidR="00EC43E7" w:rsidRDefault="00EC43E7" w:rsidP="00EC43E7">
      <w:pPr>
        <w:pStyle w:val="Bpodstawowy"/>
      </w:pPr>
    </w:p>
    <w:p w14:paraId="7160185B" w14:textId="052DF1CD" w:rsidR="00EC43E7" w:rsidRDefault="00EC43E7" w:rsidP="00EC43E7">
      <w:pPr>
        <w:pStyle w:val="Bpodstawowy"/>
      </w:pPr>
      <w:r>
        <w:t xml:space="preserve">1. nakazania zwrotu na rzecz ubezpieczyciela kwoty 4.798.851,15 złotych, tj. wydania bezpodstawnie uzyskanej kosztem Emitenta korzyści z tytułu realizacji przez Ergo-Hestia, na żądanie Energa, gwarancji należytego wykonania łączącej Arcus/T-matic z Energa umowy realizacyjnej z dnia 1 lutego 2013 r. na dostawę </w:t>
      </w:r>
      <w:r w:rsidR="00B240C3">
        <w:br/>
      </w:r>
      <w:r>
        <w:t>i uruchomienie infrastruktury licznikowej, o której to umowie Emitent informował w raporcie bieżącym nr 4/2013 („Umowa”), w związku ze zgłoszonymi roszczeniami Energa wobec Arcus i T-matic z tytułu rzekomego nienależytego wykonania Umowy (o których była mowa w raporcie bieżącym nr 25/2015);</w:t>
      </w:r>
    </w:p>
    <w:p w14:paraId="0E933C9E" w14:textId="77777777" w:rsidR="00EC43E7" w:rsidRDefault="00EC43E7" w:rsidP="00EC43E7">
      <w:pPr>
        <w:pStyle w:val="Bpodstawowy"/>
      </w:pPr>
      <w:r>
        <w:t>2. nakazania zwrotu na rzecz ubezpieczyciela kwoty 4.798.851,15 złotych, tj. wydania bezpodstawnie uzyskanej kosztem T-matic korzyści z tytułu realizacji przez Ergo-Hestia, na żądanie Energa, gwarancji należytego wykonania Umowy.</w:t>
      </w:r>
    </w:p>
    <w:p w14:paraId="4189400E" w14:textId="77777777" w:rsidR="00EC43E7" w:rsidRDefault="00EC43E7" w:rsidP="00EC43E7">
      <w:pPr>
        <w:pStyle w:val="Bpodstawowy"/>
      </w:pPr>
    </w:p>
    <w:p w14:paraId="496B3DF0" w14:textId="77777777" w:rsidR="00EC43E7" w:rsidRDefault="00EC43E7" w:rsidP="00EC43E7">
      <w:pPr>
        <w:pStyle w:val="Bpodstawowy"/>
      </w:pPr>
      <w:r>
        <w:t xml:space="preserve">Zgodnie z treścią Postanowienia, Sąd orzekł o zabezpieczeniu powyższego roszczenia poprzez unormowanie praw i obowiązków stron postępowania zabezpieczającego na czas jego trwania,  w ten sposób, że: </w:t>
      </w:r>
    </w:p>
    <w:p w14:paraId="32340CC2" w14:textId="77777777" w:rsidR="00EC43E7" w:rsidRDefault="00EC43E7" w:rsidP="00EC43E7">
      <w:pPr>
        <w:pStyle w:val="Bpodstawowy"/>
      </w:pPr>
    </w:p>
    <w:p w14:paraId="11DA4FE3" w14:textId="77777777" w:rsidR="00EC43E7" w:rsidRDefault="00EC43E7" w:rsidP="00EC43E7">
      <w:pPr>
        <w:pStyle w:val="Bpodstawowy"/>
      </w:pPr>
      <w:r>
        <w:t>a)  nakazał Energa zwrot na rzecz Ergo-Hestia kwoty 9.597.702,30 złotych w terminie 30 dni od daty wydania Postanowienia, pod warunkiem wydania przez Ergo-Hestia gwarancji zapłaty na rzecz Energa kwoty 9.597.702,30 złotych, możliwej do realizacji w przypadku prawomocnego zakończenia, na niekorzyść Arcus/T-matic, przyszłego postępowania sądowego wszczętego przez przeciwko Energa o roszczenia zabezpieczone Postanowieniem („Postępowanie”);</w:t>
      </w:r>
    </w:p>
    <w:p w14:paraId="7F377008" w14:textId="77777777" w:rsidR="00EC43E7" w:rsidRDefault="00EC43E7" w:rsidP="00EC43E7">
      <w:pPr>
        <w:pStyle w:val="Bpodstawowy"/>
      </w:pPr>
      <w:r>
        <w:lastRenderedPageBreak/>
        <w:t>b)  nakazał Uprawnionym wystąpić do Ergo-Hestia o wydanie gwarancji zapłaty na rzecz Energa kwoty 9.597,702,30 złotych, możliwej do realizacji w przypadku prawomocnego zakończenia Postępowania na niekorzyść Uprawnionych, z terminem obowiązywania do dnia 31 grudnia 2017 r., oraz występować każdocześnie o wydłużanie przez Ergo-Hestia okresu obowiązywania ww. gwarancji na kolejne okresy roczne po dniu 31 grudnia 2017 r. do czasu prawomocnego zakończenia Postępowania, przy czym wydłużenia takie powinny nastąpić do 30 grudnia każdego kolejnego roku).</w:t>
      </w:r>
    </w:p>
    <w:p w14:paraId="0CD1E86F" w14:textId="77777777" w:rsidR="00EC43E7" w:rsidRDefault="00EC43E7" w:rsidP="00EC43E7">
      <w:pPr>
        <w:pStyle w:val="Bpodstawowy"/>
      </w:pPr>
      <w:r>
        <w:t>Ponadto, Postanowienie wyznacza Uprawnionym dwutygodniowy termin do złożenia pozwu dotyczącego roszczeń zabezpieczonych Postanowieniem, pod rygorem upadku udzielonego zabezpieczenia. Postanowienie jest skuteczne i wykonalne od chwili jego wydania, jednak stronie przeciwnej przysługuje na nie zażalenie.</w:t>
      </w:r>
    </w:p>
    <w:p w14:paraId="6BCE91CF" w14:textId="77777777" w:rsidR="00EC43E7" w:rsidRDefault="00EC43E7" w:rsidP="00EC43E7">
      <w:pPr>
        <w:pStyle w:val="Bpodstawowy"/>
      </w:pPr>
    </w:p>
    <w:p w14:paraId="6EBCA7D6" w14:textId="1F1F4F78" w:rsidR="00EC43E7" w:rsidRDefault="00EC43E7" w:rsidP="00EC43E7">
      <w:pPr>
        <w:pStyle w:val="Bpodstawowy"/>
      </w:pPr>
      <w:r>
        <w:t>Zabezpieczenie zostało wydane w zwi</w:t>
      </w:r>
      <w:r w:rsidR="00B240C3">
        <w:t>ązku z planowanym przez Arcus SA</w:t>
      </w:r>
      <w:r>
        <w:t xml:space="preserve"> pozwem przeciwko Energa-Operator o zapłatę kwoty 174.111.458,96 złotych tytułem naprawienia szkody poniesionej przez Emitenta oraz natychmiastowego zaprzestania nieuprawnionych działań i zaniechań Energa Operator dotyczących Umów Realizacyjnych oraz zaistniałego pomiędzy stronami sporu, które powiększałyby szkodę Spółki oraz T-Matic Systems S.A., lub które prowadziłyby do naruszania dóbr osobistyc</w:t>
      </w:r>
      <w:r w:rsidR="00B240C3">
        <w:t>h Emitent lub T-matic Systems S</w:t>
      </w:r>
      <w:r>
        <w:t>A (raport bieżący nr 24/2016)</w:t>
      </w:r>
    </w:p>
    <w:p w14:paraId="567F9D79" w14:textId="316A558C" w:rsidR="00EC43E7" w:rsidRDefault="00EC43E7" w:rsidP="00EC43E7">
      <w:pPr>
        <w:spacing w:after="0"/>
        <w:jc w:val="both"/>
      </w:pPr>
      <w:r>
        <w:t>W związku z postanowieniem sądu z dnia 13 kwietnia 2017 roku, w</w:t>
      </w:r>
      <w:r w:rsidR="00B240C3">
        <w:t xml:space="preserve"> dniu 8 maja 2017 roku  Arcus SA </w:t>
      </w:r>
      <w:r w:rsidR="00B240C3">
        <w:br/>
        <w:t>oraz T-matic Systems SA</w:t>
      </w:r>
      <w:r>
        <w:t xml:space="preserve"> złożyły do Sądu Okręgowego w Gdańsku, IX Wydział Gospodarczy poze</w:t>
      </w:r>
      <w:r w:rsidR="00B240C3">
        <w:t>w przeciwko Energa Operator SA</w:t>
      </w:r>
      <w:r>
        <w:t xml:space="preserve"> (raport bieżący 6/2017). W dniu 12 maja 2017 roku wydana zo</w:t>
      </w:r>
      <w:r w:rsidR="00B240C3">
        <w:t>stała przez STU Ergo Hestia SA</w:t>
      </w:r>
      <w:r>
        <w:t xml:space="preserve"> gwarancja na mocy której Ergo Hestia zobowiązała się nieodwołalne i bezwarunkowo, na zasadach określonych w Gwarancji, dokon</w:t>
      </w:r>
      <w:r w:rsidR="00B240C3">
        <w:t>ać na rzecz Energa Operator SA</w:t>
      </w:r>
      <w:r>
        <w:t xml:space="preserve"> zapłaty kwoty 9.597.702,30 złotych w razie prawomocnego zakończenia na niekorzy</w:t>
      </w:r>
      <w:r w:rsidR="00B240C3">
        <w:t>ść Emitenta i T-matic Systems SA</w:t>
      </w:r>
      <w:r>
        <w:t xml:space="preserve"> postępowania sądowego przed </w:t>
      </w:r>
      <w:r>
        <w:br/>
        <w:t>ww. Sądem, wszczętego z powództwa Emitenta i T-matic przeciwko Energa o roszczenia zabezpieczone postanowieniem (raport bieżący 7/2017).</w:t>
      </w:r>
    </w:p>
    <w:p w14:paraId="78C917F9" w14:textId="77777777" w:rsidR="00EC43E7" w:rsidRDefault="00EC43E7" w:rsidP="00EC43E7">
      <w:pPr>
        <w:spacing w:after="0"/>
        <w:jc w:val="both"/>
      </w:pPr>
    </w:p>
    <w:p w14:paraId="55A9B6AC" w14:textId="7E74F37E" w:rsidR="00EC43E7" w:rsidRDefault="00EC43E7" w:rsidP="00EC43E7">
      <w:pPr>
        <w:jc w:val="both"/>
      </w:pPr>
      <w:r>
        <w:t>W</w:t>
      </w:r>
      <w:r w:rsidR="00B240C3">
        <w:t xml:space="preserve"> dniu 25 września 2017 Arcus SA</w:t>
      </w:r>
      <w:r>
        <w:t xml:space="preserve"> wniósł pozew do Sądu Okręgowego w G</w:t>
      </w:r>
      <w:r w:rsidR="00B240C3">
        <w:t>dańsku, IX Wydział Gospodarczy przeciwko Energa-Operator SA</w:t>
      </w:r>
      <w:r>
        <w:t xml:space="preserve"> z siedzibą w Gdańsku, w którym wraz T-matic Systems S.A., jako powodowie, dochodzą łącznie od Energa zapłaty kwoty 174.111.458,96 złotych </w:t>
      </w:r>
      <w:r>
        <w:lastRenderedPageBreak/>
        <w:t xml:space="preserve">(wraz z należnymi odsetkami ustawowymi), tytułem naprawienia szkody poniesionej w następstwie bezprawnego i zawinionego popełnienia przez Energę czynu niedozwolonego/czynu nieuczciwej konkurencji, na szkodę Emitenta, w związku z trwającym sporem, dotyczącym kwestii ważności, prawidłowości wykonania, a także wzajemnych roszczeń wynikających </w:t>
      </w:r>
      <w:r w:rsidR="00B240C3">
        <w:br/>
      </w:r>
      <w:r>
        <w:t xml:space="preserve">i związanych z zawarciem i realizacją na rzecz Energa umów realizacyjnych na dostawę oprogramowania </w:t>
      </w:r>
      <w:r w:rsidR="00B240C3">
        <w:br/>
      </w:r>
      <w:r>
        <w:t>i uruchomienie infrastruktury licznikowej oraz umów na wykonanie infrastruktury pośredniczącej w technice PLC  zawartych w okresie od 25.08.2011 r. do 01.02.2013 r. w następstwie udzielenia przez Energa zamówienia publicznego w trybie przetargowym. (raport bieżący 16/2017).</w:t>
      </w:r>
    </w:p>
    <w:p w14:paraId="6AD1D134" w14:textId="53BDFF16" w:rsidR="00EC43E7" w:rsidRDefault="00EC43E7" w:rsidP="00EC43E7">
      <w:pPr>
        <w:jc w:val="both"/>
      </w:pPr>
      <w:r>
        <w:t xml:space="preserve">Pozew formułuje zarzuty przypisujące Energa odpowiedzialność odszkodowawczą (zarówno deliktową, </w:t>
      </w:r>
      <w:r w:rsidR="00B240C3">
        <w:br/>
      </w:r>
      <w:r>
        <w:t>jak i o charakterze</w:t>
      </w:r>
      <w:r w:rsidR="00B240C3">
        <w:t xml:space="preserve"> kontraktowym) względem Arcus SA i T-matic Systems SA</w:t>
      </w:r>
      <w:r>
        <w:t xml:space="preserve"> w odniesieniu do negatywnych następstw działań i zaniechań związanych z powstaniem, eskalacją i brakiem zakończenia sporu. W ocenie powodów, bezzasadne i bezprawne żądania Energa (jako zamawiającego) dotyczące zapłaty znaczących kwot </w:t>
      </w:r>
      <w:r w:rsidR="00B240C3">
        <w:br/>
      </w:r>
      <w:r>
        <w:t>w ramach roszczeń związanych z wykonaniem umów, w tym naliczenie kar umownych oraz doprowadzenie przez Energę do nasilenia sporu, a także brak uregulowania przez Energę należności związanych z wykonanymi pracami, skutkowały wyrządzeniem powodom szkody, która miała związek z zaistnieniem okoliczności negatywnie oddziałujących na prowadzoną przez powodów działalność gospodarczą i ich funkcjonowanie w obrocie gospodarczym, przekładając się na konkretny uszczerbek majątkowy.</w:t>
      </w:r>
    </w:p>
    <w:p w14:paraId="0E53A73D" w14:textId="6A30020E" w:rsidR="00EC43E7" w:rsidRDefault="00EC43E7" w:rsidP="00EC43E7">
      <w:pPr>
        <w:jc w:val="both"/>
      </w:pPr>
      <w:r>
        <w:t>W dniu 11 grudnia 2017 roku Arcus S.A. otrzymał pozew wzajemny o zapła</w:t>
      </w:r>
      <w:r w:rsidR="00B240C3">
        <w:t xml:space="preserve">tę na rzecz Energa kwoty </w:t>
      </w:r>
      <w:r w:rsidR="00B240C3">
        <w:br/>
      </w:r>
      <w:r>
        <w:t xml:space="preserve">157.063.142 złotych (wraz z ustawowymi odsetkami za opóźnienie od dnia 02.11.2015 r. do dnia zapłaty), tytułem naprawienia rzekomej szkody poniesionej przez Energa w związku z zawarciem i realizacją przez Powodów </w:t>
      </w:r>
      <w:r w:rsidR="00B240C3">
        <w:br/>
      </w:r>
      <w:r>
        <w:t xml:space="preserve">na rzecz Energa kilku umów realizacyjnych na dostawę oprogramowania i uruchomienie infrastruktury licznikowej zawartych w okresie od 25.08.2011 r. do 01.02.2013 r. (raport bieżący 22/2017). W odpowiedzi na pozew złożony w dniu 7 lutego 2018 roku, pełnomocnik Arcus S.A. wniósł o oddalenie powództwa w całości wskazując na jego bezzasadność. W stosunku do powództwa wzajemnego podniesiony został zarzut </w:t>
      </w:r>
      <w:r>
        <w:lastRenderedPageBreak/>
        <w:t xml:space="preserve">nieważności Umowy realizacyjnej nr 71 w oparciu o okoliczności przedstawione w pozwie z dnia 10 listopada 2015 roku </w:t>
      </w:r>
      <w:r w:rsidR="00B240C3">
        <w:br/>
      </w:r>
      <w:r>
        <w:t xml:space="preserve">tj. na skutek tego iż (I) przedmiot świadczenia nie został w niej precyzyjnie określony oraz (II) Umowa narusza </w:t>
      </w:r>
      <w:r w:rsidR="00B240C3">
        <w:br/>
      </w:r>
      <w:r>
        <w:t xml:space="preserve">w sposób rażący równowagę Stron i pozostaje sprzeczna z naturą/istotą zobowiązania oraz z zasadami współżycia społecznego. W ocenie Arcus S.A. Energa nie udowodniła zasadności roszczenia w zakresie podstawy faktycznej oraz wysokości dochodzonych roszczeń. </w:t>
      </w:r>
    </w:p>
    <w:p w14:paraId="3A437FA4" w14:textId="77777777" w:rsidR="00EC43E7" w:rsidRDefault="00EC43E7" w:rsidP="00EC43E7">
      <w:pPr>
        <w:jc w:val="both"/>
      </w:pPr>
    </w:p>
    <w:p w14:paraId="4A847E0F" w14:textId="40C4EA36" w:rsidR="00EC43E7" w:rsidRDefault="00EC43E7" w:rsidP="00EC43E7">
      <w:pPr>
        <w:jc w:val="both"/>
      </w:pPr>
      <w:r>
        <w:t xml:space="preserve">Zarząd Arcus S.A. podtrzymuje stanowisko  iż roszczenie Energa – Operator  jest niezasadne, a ewentualny wypływ środków pieniężnych w związku z tym roszczeniem jest mało prawdopodobny. Mając powyższe </w:t>
      </w:r>
      <w:r w:rsidR="00B240C3">
        <w:br/>
      </w:r>
      <w:r>
        <w:t xml:space="preserve">na uwadze nie tworzono  rezerw dotyczących w/w sporu na dzień bilansowy. </w:t>
      </w:r>
    </w:p>
    <w:p w14:paraId="57E4EA3A" w14:textId="77777777" w:rsidR="00EC43E7" w:rsidRDefault="00EC43E7" w:rsidP="00EC43E7">
      <w:pPr>
        <w:jc w:val="both"/>
      </w:pPr>
      <w:r>
        <w:t>Zarząd Arcus S.A. podkreśla iż ze względu na ważny interes społeczny oraz precedensowy charakter projektu, jego intencją jest zakończenie sporu na drodze polubownej.</w:t>
      </w:r>
    </w:p>
    <w:p w14:paraId="4D16B072" w14:textId="77777777" w:rsidR="00EC43E7" w:rsidRDefault="00EC43E7" w:rsidP="00EC43E7">
      <w:pPr>
        <w:pStyle w:val="Bpodstawowy"/>
      </w:pPr>
    </w:p>
    <w:p w14:paraId="7F67C373" w14:textId="6C818EB1" w:rsidR="00F00CC0" w:rsidRDefault="006133D8" w:rsidP="00F00CC0">
      <w:pPr>
        <w:pStyle w:val="Nagwek1"/>
      </w:pPr>
      <w:bookmarkStart w:id="67" w:name="_Toc512612998"/>
      <w:r>
        <w:t>NABYCIE PODMIOTU ZALEŻNEGO</w:t>
      </w:r>
      <w:bookmarkEnd w:id="67"/>
    </w:p>
    <w:p w14:paraId="4AC21574" w14:textId="37B46572" w:rsidR="006133D8" w:rsidRPr="00BE6263" w:rsidRDefault="006133D8" w:rsidP="006133D8">
      <w:pPr>
        <w:jc w:val="both"/>
      </w:pPr>
      <w:r w:rsidRPr="00BE6263">
        <w:t>W dniu 29 grudnia 2016 roku na mocy dwustronnej umowy, w r</w:t>
      </w:r>
      <w:r w:rsidR="00B240C3">
        <w:t>amach Grupy Kapitałowej Arcus S</w:t>
      </w:r>
      <w:r w:rsidRPr="00BE6263">
        <w:t>A</w:t>
      </w:r>
      <w:r w:rsidR="00734AEC">
        <w:t xml:space="preserve"> powołana została spółka Geotik</w:t>
      </w:r>
      <w:r w:rsidRPr="00BE6263">
        <w:t xml:space="preserve"> Sp. z o.o. Transakcji dokonano poprzez wniesienie Zorganizowanej Części Przed</w:t>
      </w:r>
      <w:r w:rsidR="00B240C3">
        <w:t>siębiorstwa T-matic Systems SA</w:t>
      </w:r>
      <w:r w:rsidRPr="00BE6263">
        <w:t xml:space="preserve"> związanej z działalnością na rynku telematyki oraz wniesienie całego przedsiębiorstwa </w:t>
      </w:r>
      <w:r w:rsidR="00B240C3">
        <w:br/>
      </w:r>
      <w:r w:rsidRPr="00BE6263">
        <w:t xml:space="preserve">pod nazwą Rikaline Monika Majewska z siedzibą we Wrocławiu. </w:t>
      </w:r>
    </w:p>
    <w:p w14:paraId="12BDD497" w14:textId="06FB27FD" w:rsidR="006133D8" w:rsidRPr="00BE6263" w:rsidRDefault="006133D8" w:rsidP="006133D8">
      <w:pPr>
        <w:jc w:val="both"/>
      </w:pPr>
      <w:r w:rsidRPr="00BE6263">
        <w:t>W nowy</w:t>
      </w:r>
      <w:r w:rsidR="00B240C3">
        <w:t>m podmiocie T-matic Systems SA</w:t>
      </w:r>
      <w:r w:rsidRPr="00BE6263">
        <w:t xml:space="preserve"> objął 28014 udziałów o łącznej wartości nominalnej </w:t>
      </w:r>
      <w:r w:rsidR="00B240C3">
        <w:br/>
      </w:r>
      <w:r w:rsidRPr="00BE6263">
        <w:t>1.400.700,00 złotych co stanowi</w:t>
      </w:r>
      <w:r w:rsidR="00001007" w:rsidRPr="00BE6263">
        <w:t>ło</w:t>
      </w:r>
      <w:r w:rsidRPr="00BE6263">
        <w:t xml:space="preserve"> 65,67 %  w kapitale zakładowym Spółki i głosów na Zgromadzeniu Wspólników, natomiast drugi udziałowiec objął 14 645 udziałów o łącznej wartości nominalnej 732.250 co stanowi</w:t>
      </w:r>
      <w:r w:rsidR="00001007" w:rsidRPr="00BE6263">
        <w:t>ło</w:t>
      </w:r>
      <w:r w:rsidR="00B240C3">
        <w:t xml:space="preserve"> 34,33 %</w:t>
      </w:r>
      <w:r w:rsidR="00B240C3">
        <w:br/>
      </w:r>
      <w:r w:rsidRPr="00BE6263">
        <w:t xml:space="preserve">w kapitale zakładowym Spółki i głosów na Zgromadzeniu Wspólników. </w:t>
      </w:r>
    </w:p>
    <w:p w14:paraId="17916958" w14:textId="19AAD4BB" w:rsidR="006133D8" w:rsidRPr="00BE6263" w:rsidRDefault="006133D8" w:rsidP="006133D8">
      <w:pPr>
        <w:jc w:val="both"/>
      </w:pPr>
      <w:r w:rsidRPr="00BE6263">
        <w:t xml:space="preserve">Na mocy zawartej w dniu 29 grudnia 2016 </w:t>
      </w:r>
      <w:r w:rsidR="00734AEC">
        <w:t xml:space="preserve">roku </w:t>
      </w:r>
      <w:r w:rsidRPr="00BE6263">
        <w:t>umowy inwestyc</w:t>
      </w:r>
      <w:r w:rsidR="00001007" w:rsidRPr="00BE6263">
        <w:t xml:space="preserve">yjnej w 2017 roku miało miejsce </w:t>
      </w:r>
      <w:r w:rsidRPr="00BE6263">
        <w:t xml:space="preserve"> podwyższenie kapitału zakładowego</w:t>
      </w:r>
      <w:r w:rsidR="00B240C3">
        <w:t xml:space="preserve"> Spółki przez T-matic Systems SA</w:t>
      </w:r>
      <w:r w:rsidRPr="00BE6263">
        <w:t>, w wyniku czego jego udz</w:t>
      </w:r>
      <w:r w:rsidR="00734AEC">
        <w:t>iały w Geotik</w:t>
      </w:r>
      <w:r w:rsidR="00001007" w:rsidRPr="00BE6263">
        <w:t xml:space="preserve"> Sp. z o.o. wyniosły</w:t>
      </w:r>
      <w:r w:rsidR="00B240C3">
        <w:t xml:space="preserve"> 66,7%. </w:t>
      </w:r>
      <w:r w:rsidR="00001007" w:rsidRPr="00BE6263">
        <w:t>W dniu</w:t>
      </w:r>
      <w:r w:rsidR="00B240C3">
        <w:t xml:space="preserve"> 22 grudnia 2017 roku Arcus SA</w:t>
      </w:r>
      <w:r w:rsidR="00001007" w:rsidRPr="00BE6263">
        <w:t xml:space="preserve"> nabył wszystkie posiadane przez T-matic udziały w </w:t>
      </w:r>
      <w:r w:rsidR="00BE6263">
        <w:t xml:space="preserve">spółce </w:t>
      </w:r>
      <w:r w:rsidR="00001007" w:rsidRPr="00BE6263">
        <w:t>Geotik</w:t>
      </w:r>
      <w:r w:rsidR="00BE6263" w:rsidRPr="00BE6263">
        <w:t>.</w:t>
      </w:r>
    </w:p>
    <w:p w14:paraId="7E048DCA" w14:textId="5F3A0C15" w:rsidR="006133D8" w:rsidRDefault="006133D8" w:rsidP="006133D8">
      <w:pPr>
        <w:jc w:val="both"/>
      </w:pPr>
      <w:r w:rsidRPr="00BE6263">
        <w:lastRenderedPageBreak/>
        <w:t>Geotik je</w:t>
      </w:r>
      <w:r w:rsidR="009E4710">
        <w:t xml:space="preserve">st podmiotem zależnym od Arcus, </w:t>
      </w:r>
      <w:r w:rsidRPr="00BE6263">
        <w:t xml:space="preserve"> podlega</w:t>
      </w:r>
      <w:r w:rsidR="00BE6263" w:rsidRPr="00BE6263">
        <w:t>ł</w:t>
      </w:r>
      <w:r w:rsidR="009E4710">
        <w:t xml:space="preserve"> </w:t>
      </w:r>
      <w:r w:rsidRPr="00BE6263">
        <w:t xml:space="preserve"> konsolidacji metoda pełną</w:t>
      </w:r>
      <w:r w:rsidR="00B240C3">
        <w:t xml:space="preserve"> </w:t>
      </w:r>
      <w:r w:rsidR="009E4710">
        <w:t xml:space="preserve">na dzień 31.12.2017 roku </w:t>
      </w:r>
      <w:r w:rsidR="00B240C3">
        <w:br/>
      </w:r>
      <w:r w:rsidR="009E4710">
        <w:t>ja</w:t>
      </w:r>
      <w:r w:rsidR="00734AEC">
        <w:t>k i na 31.12.2016 roku, jednak</w:t>
      </w:r>
      <w:r w:rsidRPr="00BE6263">
        <w:t xml:space="preserve"> bez wpływu na wynik skonsolidowany za 2016 rok,  z uwagi na fakt, że</w:t>
      </w:r>
      <w:r w:rsidR="00B240C3">
        <w:t xml:space="preserve"> pomiędzy dniem objęcia Spółki </w:t>
      </w:r>
      <w:r w:rsidRPr="00BE6263">
        <w:t>konsolidacją a dniem bilansowym nie występowały  zdarzenia mogące w istotny sposób wpłynąć na wynik Grupy.</w:t>
      </w:r>
      <w:r>
        <w:t xml:space="preserve"> </w:t>
      </w:r>
    </w:p>
    <w:p w14:paraId="1AECB602" w14:textId="464629C8" w:rsidR="009E4710" w:rsidRDefault="00B240C3" w:rsidP="009E4710">
      <w:pPr>
        <w:pStyle w:val="Bpodstawowy"/>
      </w:pPr>
      <w:r>
        <w:t xml:space="preserve">W sprawozdaniu za rok 2016 </w:t>
      </w:r>
      <w:r w:rsidR="009E4710" w:rsidRPr="00997540">
        <w:t xml:space="preserve">dokonano tymczasowego ustalenia wartości firmy </w:t>
      </w:r>
      <w:r w:rsidR="009E4710">
        <w:t xml:space="preserve">Geotik/Ricaline </w:t>
      </w:r>
      <w:r w:rsidR="009E4710" w:rsidRPr="00997540">
        <w:t>będącej nadwyżką kosztu połączenia wynoszącego 5 050 tys. zł  nad w</w:t>
      </w:r>
      <w:r>
        <w:t>artością godziwą netto wstępnie</w:t>
      </w:r>
      <w:r w:rsidR="009E4710" w:rsidRPr="00997540">
        <w:t xml:space="preserve"> zidentyfikowanych aktywów, zobowiązań i zobowiązań  warunkowych o wart</w:t>
      </w:r>
      <w:r>
        <w:t>ości 171 tys. zł. Wartość firmy</w:t>
      </w:r>
      <w:r w:rsidR="009E4710" w:rsidRPr="00997540">
        <w:t xml:space="preserve"> Geotik/Ricaline ustalona na dzień 31 grudnia 2017 roku w wysokości  4 896 tys. zł ma charakter ostateczny.</w:t>
      </w:r>
    </w:p>
    <w:p w14:paraId="0FC07B4B" w14:textId="083EED23" w:rsidR="006133D8" w:rsidRPr="006133D8" w:rsidRDefault="006133D8" w:rsidP="006133D8"/>
    <w:p w14:paraId="429F8580" w14:textId="754AE1AA" w:rsidR="00B201D8" w:rsidRDefault="00B240C3" w:rsidP="00B201D8">
      <w:pPr>
        <w:pStyle w:val="Nagwek1"/>
      </w:pPr>
      <w:bookmarkStart w:id="68" w:name="_Toc512612999"/>
      <w:r>
        <w:t xml:space="preserve">UMOWY KREDYTOWE I </w:t>
      </w:r>
      <w:r w:rsidR="006133D8" w:rsidRPr="006133D8">
        <w:t>LEASINGOWE</w:t>
      </w:r>
      <w:bookmarkEnd w:id="68"/>
    </w:p>
    <w:p w14:paraId="7CD14D1F" w14:textId="77777777" w:rsidR="009A617F" w:rsidRDefault="00B201D8" w:rsidP="00B201D8">
      <w:pPr>
        <w:pStyle w:val="Bpodstbold"/>
      </w:pPr>
      <w:r>
        <w:t>Umowy leasingowe</w:t>
      </w:r>
    </w:p>
    <w:p w14:paraId="0488A55D" w14:textId="6D9E0942" w:rsidR="00B201D8" w:rsidRPr="00B201D8" w:rsidRDefault="00B201D8" w:rsidP="00B201D8">
      <w:pPr>
        <w:spacing w:after="0"/>
        <w:jc w:val="both"/>
      </w:pPr>
      <w:r>
        <w:t xml:space="preserve">Grupa </w:t>
      </w:r>
      <w:r w:rsidRPr="00B201D8">
        <w:t xml:space="preserve">w ramach umów leasingowych zawartych z firmami leasingowymi dysponuje sprzętem drukującym, kopiującym oraz telemetrycznym, który oddaje do dalszej dzierżawy swoim klientom. Umowy te spełniają warunki leasingu finansowego. Na dzień bilansowy zobowiązania z tytułu leasingu </w:t>
      </w:r>
      <w:r w:rsidRPr="00DA5F7F">
        <w:t xml:space="preserve">wynosiły </w:t>
      </w:r>
      <w:r w:rsidR="00A06AD0" w:rsidRPr="00A06AD0">
        <w:t>3 026</w:t>
      </w:r>
      <w:r w:rsidRPr="00A06AD0">
        <w:t xml:space="preserve"> tys. zł.</w:t>
      </w:r>
      <w:r w:rsidRPr="00B201D8">
        <w:t xml:space="preserve"> Umowy te zawierane są na okres od 24 do 60 miesięcy.</w:t>
      </w:r>
    </w:p>
    <w:p w14:paraId="76AEC3BF" w14:textId="5F94C05B" w:rsidR="00EF21F6" w:rsidRDefault="00EF21F6" w:rsidP="00B201D8">
      <w:pPr>
        <w:spacing w:after="0"/>
        <w:jc w:val="both"/>
        <w:rPr>
          <w:sz w:val="22"/>
        </w:rPr>
      </w:pPr>
      <w:r>
        <w:rPr>
          <w:highlight w:val="yellow"/>
        </w:rPr>
        <w:fldChar w:fldCharType="begin"/>
      </w:r>
      <w:r>
        <w:rPr>
          <w:highlight w:val="yellow"/>
        </w:rPr>
        <w:instrText xml:space="preserve"> LINK </w:instrText>
      </w:r>
      <w:r w:rsidR="006D7EA9">
        <w:rPr>
          <w:highlight w:val="yellow"/>
        </w:rPr>
        <w:instrText xml:space="preserve">Excel.Sheet.12 "C:\\Users\\k.balcerowicz\\SPRAWOZDANIA FINANSOWE\\ARCUS 2017\\Skonsolidowane Grupa\\Raport skonsolidowany 2017\\Sprawozdanie skonsolidowane Grupa  2017\\TABELE  GK ARCUS Sprawozdanie skonsolidowane 31.12.2017_26.04.2018.xlsx" SS7!W410K11:W415K18 </w:instrText>
      </w:r>
      <w:r>
        <w:rPr>
          <w:highlight w:val="yellow"/>
        </w:rPr>
        <w:instrText xml:space="preserve">\a \f 4 \h </w:instrText>
      </w:r>
      <w:r>
        <w:rPr>
          <w:highlight w:val="yellow"/>
        </w:rPr>
        <w:fldChar w:fldCharType="separate"/>
      </w:r>
    </w:p>
    <w:tbl>
      <w:tblPr>
        <w:tblW w:w="9067" w:type="dxa"/>
        <w:tblCellMar>
          <w:left w:w="70" w:type="dxa"/>
          <w:right w:w="70" w:type="dxa"/>
        </w:tblCellMar>
        <w:tblLook w:val="04A0" w:firstRow="1" w:lastRow="0" w:firstColumn="1" w:lastColumn="0" w:noHBand="0" w:noVBand="1"/>
      </w:tblPr>
      <w:tblGrid>
        <w:gridCol w:w="2835"/>
        <w:gridCol w:w="216"/>
        <w:gridCol w:w="856"/>
        <w:gridCol w:w="856"/>
        <w:gridCol w:w="976"/>
        <w:gridCol w:w="976"/>
        <w:gridCol w:w="1136"/>
        <w:gridCol w:w="1216"/>
      </w:tblGrid>
      <w:tr w:rsidR="00EF21F6" w:rsidRPr="00EF21F6" w14:paraId="1151F2F5" w14:textId="77777777" w:rsidTr="00B240C3">
        <w:trPr>
          <w:trHeight w:val="300"/>
        </w:trPr>
        <w:tc>
          <w:tcPr>
            <w:tcW w:w="2835" w:type="dxa"/>
            <w:tcBorders>
              <w:top w:val="nil"/>
              <w:left w:val="nil"/>
              <w:bottom w:val="single" w:sz="4" w:space="0" w:color="1F497D"/>
              <w:right w:val="nil"/>
            </w:tcBorders>
            <w:shd w:val="clear" w:color="auto" w:fill="auto"/>
            <w:noWrap/>
            <w:vAlign w:val="bottom"/>
            <w:hideMark/>
          </w:tcPr>
          <w:p w14:paraId="0A95BD9F" w14:textId="1B35B6B3" w:rsidR="00EF21F6" w:rsidRPr="00EF21F6" w:rsidRDefault="00EF21F6">
            <w:pP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Zobowiązania z tytułu leasingu</w:t>
            </w:r>
          </w:p>
        </w:tc>
        <w:tc>
          <w:tcPr>
            <w:tcW w:w="216" w:type="dxa"/>
            <w:tcBorders>
              <w:top w:val="nil"/>
              <w:left w:val="nil"/>
              <w:bottom w:val="single" w:sz="4" w:space="0" w:color="1F497D"/>
              <w:right w:val="nil"/>
            </w:tcBorders>
            <w:shd w:val="clear" w:color="auto" w:fill="auto"/>
            <w:noWrap/>
            <w:vAlign w:val="bottom"/>
            <w:hideMark/>
          </w:tcPr>
          <w:p w14:paraId="2D983E53"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449BCD85"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28283937"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2A27BAEA"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513A64DE"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483C8BE3"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55CF6B3D"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w:t>
            </w:r>
          </w:p>
        </w:tc>
      </w:tr>
      <w:tr w:rsidR="00EF21F6" w:rsidRPr="00EF21F6" w14:paraId="504C47B1" w14:textId="77777777" w:rsidTr="00B240C3">
        <w:trPr>
          <w:trHeight w:val="300"/>
        </w:trPr>
        <w:tc>
          <w:tcPr>
            <w:tcW w:w="2835" w:type="dxa"/>
            <w:tcBorders>
              <w:top w:val="nil"/>
              <w:left w:val="nil"/>
              <w:bottom w:val="nil"/>
              <w:right w:val="nil"/>
            </w:tcBorders>
            <w:shd w:val="clear" w:color="auto" w:fill="auto"/>
            <w:noWrap/>
            <w:vAlign w:val="bottom"/>
            <w:hideMark/>
          </w:tcPr>
          <w:p w14:paraId="0FE254C8"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78DB43D6"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EC65804"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A2B3AE3"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77F0177"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E67F463"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1136" w:type="dxa"/>
            <w:tcBorders>
              <w:top w:val="nil"/>
              <w:left w:val="nil"/>
              <w:bottom w:val="single" w:sz="4" w:space="0" w:color="auto"/>
              <w:right w:val="nil"/>
            </w:tcBorders>
            <w:shd w:val="clear" w:color="auto" w:fill="auto"/>
            <w:hideMark/>
          </w:tcPr>
          <w:p w14:paraId="75178913"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31.12.2017</w:t>
            </w:r>
          </w:p>
        </w:tc>
        <w:tc>
          <w:tcPr>
            <w:tcW w:w="1216" w:type="dxa"/>
            <w:tcBorders>
              <w:top w:val="nil"/>
              <w:left w:val="nil"/>
              <w:bottom w:val="single" w:sz="4" w:space="0" w:color="auto"/>
              <w:right w:val="nil"/>
            </w:tcBorders>
            <w:shd w:val="clear" w:color="auto" w:fill="auto"/>
            <w:hideMark/>
          </w:tcPr>
          <w:p w14:paraId="22F29BB6" w14:textId="77777777" w:rsidR="00EF21F6" w:rsidRPr="00EF21F6" w:rsidRDefault="00EF21F6" w:rsidP="00EF21F6">
            <w:pPr>
              <w:spacing w:after="0" w:line="240" w:lineRule="auto"/>
              <w:jc w:val="center"/>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stan na 31.12.2016</w:t>
            </w:r>
          </w:p>
        </w:tc>
      </w:tr>
      <w:tr w:rsidR="00EF21F6" w:rsidRPr="00EF21F6" w14:paraId="68B27130" w14:textId="77777777" w:rsidTr="00B240C3">
        <w:trPr>
          <w:trHeight w:val="300"/>
        </w:trPr>
        <w:tc>
          <w:tcPr>
            <w:tcW w:w="2835" w:type="dxa"/>
            <w:tcBorders>
              <w:top w:val="nil"/>
              <w:left w:val="nil"/>
              <w:bottom w:val="nil"/>
              <w:right w:val="nil"/>
            </w:tcBorders>
            <w:shd w:val="clear" w:color="auto" w:fill="auto"/>
            <w:noWrap/>
            <w:vAlign w:val="bottom"/>
            <w:hideMark/>
          </w:tcPr>
          <w:p w14:paraId="19674272"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Płatne w terminie do 1 roku</w:t>
            </w:r>
          </w:p>
        </w:tc>
        <w:tc>
          <w:tcPr>
            <w:tcW w:w="216" w:type="dxa"/>
            <w:tcBorders>
              <w:top w:val="nil"/>
              <w:left w:val="nil"/>
              <w:bottom w:val="nil"/>
              <w:right w:val="nil"/>
            </w:tcBorders>
            <w:shd w:val="clear" w:color="auto" w:fill="auto"/>
            <w:noWrap/>
            <w:vAlign w:val="bottom"/>
            <w:hideMark/>
          </w:tcPr>
          <w:p w14:paraId="296CCD88"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E15A423"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F46A25D"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3CFA6D9"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0409D3D"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9DCEECD" w14:textId="53B612B6" w:rsidR="00EF21F6" w:rsidRPr="00EF21F6" w:rsidRDefault="00B240C3" w:rsidP="00B240C3">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2 352</w:t>
            </w:r>
          </w:p>
        </w:tc>
        <w:tc>
          <w:tcPr>
            <w:tcW w:w="1216" w:type="dxa"/>
            <w:tcBorders>
              <w:top w:val="nil"/>
              <w:left w:val="nil"/>
              <w:bottom w:val="nil"/>
              <w:right w:val="nil"/>
            </w:tcBorders>
            <w:shd w:val="clear" w:color="auto" w:fill="auto"/>
            <w:noWrap/>
            <w:vAlign w:val="bottom"/>
            <w:hideMark/>
          </w:tcPr>
          <w:p w14:paraId="4BC1E672" w14:textId="473C4B57" w:rsidR="00EF21F6" w:rsidRPr="00EF21F6" w:rsidRDefault="00B240C3" w:rsidP="00B240C3">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2 476</w:t>
            </w:r>
          </w:p>
        </w:tc>
      </w:tr>
      <w:tr w:rsidR="00EF21F6" w:rsidRPr="00EF21F6" w14:paraId="05F37CE0" w14:textId="77777777" w:rsidTr="00B240C3">
        <w:trPr>
          <w:trHeight w:val="300"/>
        </w:trPr>
        <w:tc>
          <w:tcPr>
            <w:tcW w:w="2835" w:type="dxa"/>
            <w:tcBorders>
              <w:top w:val="nil"/>
              <w:left w:val="nil"/>
              <w:bottom w:val="nil"/>
              <w:right w:val="nil"/>
            </w:tcBorders>
            <w:shd w:val="clear" w:color="auto" w:fill="auto"/>
            <w:noWrap/>
            <w:vAlign w:val="bottom"/>
            <w:hideMark/>
          </w:tcPr>
          <w:p w14:paraId="20AD2D1C"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r w:rsidRPr="00EF21F6">
              <w:rPr>
                <w:rFonts w:ascii="Calibri" w:eastAsia="Times New Roman" w:hAnsi="Calibri" w:cs="Calibri"/>
                <w:color w:val="000000"/>
                <w:sz w:val="12"/>
                <w:szCs w:val="12"/>
                <w:lang w:eastAsia="pl-PL"/>
              </w:rPr>
              <w:t xml:space="preserve">Płatne w okresie 1-5 lat </w:t>
            </w:r>
          </w:p>
        </w:tc>
        <w:tc>
          <w:tcPr>
            <w:tcW w:w="216" w:type="dxa"/>
            <w:tcBorders>
              <w:top w:val="nil"/>
              <w:left w:val="nil"/>
              <w:bottom w:val="nil"/>
              <w:right w:val="nil"/>
            </w:tcBorders>
            <w:shd w:val="clear" w:color="auto" w:fill="auto"/>
            <w:noWrap/>
            <w:vAlign w:val="bottom"/>
            <w:hideMark/>
          </w:tcPr>
          <w:p w14:paraId="2EA84983" w14:textId="77777777" w:rsidR="00EF21F6" w:rsidRPr="00EF21F6" w:rsidRDefault="00EF21F6" w:rsidP="00EF21F6">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919053A"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FEA455C"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973923E"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1BE3AB9"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9DFC21E" w14:textId="77C756D5" w:rsidR="00EF21F6" w:rsidRPr="00EF21F6" w:rsidRDefault="00B240C3" w:rsidP="00B240C3">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674</w:t>
            </w:r>
          </w:p>
        </w:tc>
        <w:tc>
          <w:tcPr>
            <w:tcW w:w="1216" w:type="dxa"/>
            <w:tcBorders>
              <w:top w:val="nil"/>
              <w:left w:val="nil"/>
              <w:bottom w:val="nil"/>
              <w:right w:val="nil"/>
            </w:tcBorders>
            <w:shd w:val="clear" w:color="auto" w:fill="auto"/>
            <w:noWrap/>
            <w:vAlign w:val="bottom"/>
            <w:hideMark/>
          </w:tcPr>
          <w:p w14:paraId="7826DCDA" w14:textId="045DBC75" w:rsidR="00EF21F6" w:rsidRPr="00EF21F6" w:rsidRDefault="00B240C3" w:rsidP="00B240C3">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2 640</w:t>
            </w:r>
          </w:p>
        </w:tc>
      </w:tr>
      <w:tr w:rsidR="00EF21F6" w:rsidRPr="00EF21F6" w14:paraId="4B6C779E" w14:textId="77777777" w:rsidTr="00B240C3">
        <w:trPr>
          <w:trHeight w:val="300"/>
        </w:trPr>
        <w:tc>
          <w:tcPr>
            <w:tcW w:w="2835" w:type="dxa"/>
            <w:tcBorders>
              <w:top w:val="nil"/>
              <w:left w:val="nil"/>
              <w:bottom w:val="nil"/>
              <w:right w:val="nil"/>
            </w:tcBorders>
            <w:shd w:val="clear" w:color="auto" w:fill="auto"/>
            <w:noWrap/>
            <w:vAlign w:val="bottom"/>
            <w:hideMark/>
          </w:tcPr>
          <w:p w14:paraId="43ACEDF9" w14:textId="77777777" w:rsidR="00EF21F6" w:rsidRPr="00EF21F6" w:rsidRDefault="00EF21F6" w:rsidP="00EF21F6">
            <w:pPr>
              <w:spacing w:after="0" w:line="240" w:lineRule="auto"/>
              <w:rPr>
                <w:rFonts w:ascii="Calibri" w:eastAsia="Times New Roman" w:hAnsi="Calibri" w:cs="Calibri"/>
                <w:b/>
                <w:bCs/>
                <w:color w:val="000000"/>
                <w:sz w:val="12"/>
                <w:szCs w:val="12"/>
                <w:lang w:eastAsia="pl-PL"/>
              </w:rPr>
            </w:pPr>
            <w:r w:rsidRPr="00EF21F6">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5C324DC9" w14:textId="77777777" w:rsidR="00EF21F6" w:rsidRPr="00EF21F6" w:rsidRDefault="00EF21F6" w:rsidP="00EF21F6">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0DEFA2E" w14:textId="77777777" w:rsidR="00EF21F6" w:rsidRPr="00EF21F6" w:rsidRDefault="00EF21F6" w:rsidP="00EF21F6">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530683D"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D1BC879"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DE69B67" w14:textId="77777777" w:rsidR="00EF21F6" w:rsidRPr="00EF21F6" w:rsidRDefault="00EF21F6" w:rsidP="00EF21F6">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2E4A944" w14:textId="4A0ABF79" w:rsidR="00EF21F6" w:rsidRPr="00EF21F6" w:rsidRDefault="00EF21F6" w:rsidP="00B240C3">
            <w:pPr>
              <w:spacing w:after="0" w:line="240" w:lineRule="auto"/>
              <w:jc w:val="right"/>
              <w:rPr>
                <w:rFonts w:ascii="Calibri" w:eastAsia="Times New Roman" w:hAnsi="Calibri" w:cs="Calibri"/>
                <w:b/>
                <w:bCs/>
                <w:color w:val="000000"/>
                <w:sz w:val="12"/>
                <w:szCs w:val="12"/>
                <w:lang w:eastAsia="pl-PL"/>
              </w:rPr>
            </w:pPr>
            <w:r w:rsidRPr="00EF21F6">
              <w:rPr>
                <w:rFonts w:ascii="Calibri" w:eastAsia="Times New Roman" w:hAnsi="Calibri" w:cs="Calibri"/>
                <w:b/>
                <w:bCs/>
                <w:color w:val="000000"/>
                <w:sz w:val="12"/>
                <w:szCs w:val="12"/>
                <w:lang w:eastAsia="pl-PL"/>
              </w:rPr>
              <w:t>3</w:t>
            </w:r>
            <w:r w:rsidR="00B240C3">
              <w:rPr>
                <w:rFonts w:ascii="Calibri" w:eastAsia="Times New Roman" w:hAnsi="Calibri" w:cs="Calibri"/>
                <w:b/>
                <w:bCs/>
                <w:color w:val="000000"/>
                <w:sz w:val="12"/>
                <w:szCs w:val="12"/>
                <w:lang w:eastAsia="pl-PL"/>
              </w:rPr>
              <w:t xml:space="preserve"> 026</w:t>
            </w:r>
          </w:p>
        </w:tc>
        <w:tc>
          <w:tcPr>
            <w:tcW w:w="1216" w:type="dxa"/>
            <w:tcBorders>
              <w:top w:val="nil"/>
              <w:left w:val="nil"/>
              <w:bottom w:val="nil"/>
              <w:right w:val="nil"/>
            </w:tcBorders>
            <w:shd w:val="clear" w:color="auto" w:fill="auto"/>
            <w:noWrap/>
            <w:vAlign w:val="bottom"/>
            <w:hideMark/>
          </w:tcPr>
          <w:p w14:paraId="593E7071" w14:textId="208062C7" w:rsidR="00EF21F6" w:rsidRPr="00EF21F6" w:rsidRDefault="00B240C3" w:rsidP="00B240C3">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5 116</w:t>
            </w:r>
          </w:p>
        </w:tc>
      </w:tr>
    </w:tbl>
    <w:p w14:paraId="40AA42FA" w14:textId="3F8D2001" w:rsidR="00714C7F" w:rsidRDefault="00EF21F6" w:rsidP="00B201D8">
      <w:pPr>
        <w:spacing w:after="0"/>
        <w:jc w:val="both"/>
      </w:pPr>
      <w:r>
        <w:rPr>
          <w:highlight w:val="yellow"/>
        </w:rPr>
        <w:fldChar w:fldCharType="end"/>
      </w:r>
    </w:p>
    <w:p w14:paraId="12CFE4BA" w14:textId="77777777" w:rsidR="00840D31" w:rsidRPr="00840D31" w:rsidRDefault="00840D31" w:rsidP="00B201D8">
      <w:pPr>
        <w:spacing w:after="0"/>
        <w:jc w:val="both"/>
        <w:rPr>
          <w:b/>
        </w:rPr>
      </w:pPr>
      <w:r w:rsidRPr="00840D31">
        <w:rPr>
          <w:b/>
        </w:rPr>
        <w:t>Umowy kredytowe</w:t>
      </w:r>
    </w:p>
    <w:p w14:paraId="4C8672BC" w14:textId="77777777" w:rsidR="00840D31" w:rsidRPr="00B201D8" w:rsidRDefault="00840D31" w:rsidP="00B201D8">
      <w:pPr>
        <w:spacing w:after="0"/>
        <w:jc w:val="both"/>
      </w:pPr>
    </w:p>
    <w:p w14:paraId="3354D4E3" w14:textId="6467BD02" w:rsidR="00BE6263" w:rsidRPr="00BE6263" w:rsidRDefault="00BE6263" w:rsidP="00BE6263">
      <w:pPr>
        <w:pStyle w:val="Bpodstawowy"/>
        <w:rPr>
          <w:szCs w:val="20"/>
          <w:shd w:val="clear" w:color="auto" w:fill="FFFFFF"/>
        </w:rPr>
      </w:pPr>
      <w:r w:rsidRPr="00BE6263">
        <w:rPr>
          <w:rFonts w:cs="Arial"/>
          <w:szCs w:val="20"/>
          <w:lang w:eastAsia="ar-SA"/>
        </w:rPr>
        <w:t>Na dzień 31.12. 2017</w:t>
      </w:r>
      <w:r w:rsidR="00FB6367" w:rsidRPr="00BE6263">
        <w:rPr>
          <w:rFonts w:cs="Arial"/>
          <w:szCs w:val="20"/>
          <w:lang w:eastAsia="ar-SA"/>
        </w:rPr>
        <w:t xml:space="preserve"> r</w:t>
      </w:r>
      <w:r w:rsidR="00734AEC">
        <w:rPr>
          <w:rFonts w:cs="Arial"/>
          <w:szCs w:val="20"/>
          <w:lang w:eastAsia="ar-SA"/>
        </w:rPr>
        <w:t xml:space="preserve">oku </w:t>
      </w:r>
      <w:r w:rsidR="00FB6367" w:rsidRPr="00BE6263">
        <w:rPr>
          <w:rFonts w:cs="Arial"/>
          <w:szCs w:val="20"/>
          <w:lang w:eastAsia="ar-SA"/>
        </w:rPr>
        <w:t xml:space="preserve"> Spółka dominująca </w:t>
      </w:r>
      <w:r w:rsidRPr="00BE6263">
        <w:rPr>
          <w:rFonts w:cs="Arial"/>
          <w:szCs w:val="20"/>
          <w:lang w:eastAsia="ar-SA"/>
        </w:rPr>
        <w:t>posiada</w:t>
      </w:r>
      <w:r w:rsidR="00B240C3">
        <w:rPr>
          <w:rFonts w:cs="Arial"/>
          <w:szCs w:val="20"/>
          <w:lang w:eastAsia="ar-SA"/>
        </w:rPr>
        <w:t>ła  kredyt w rachunku  bieżącym</w:t>
      </w:r>
      <w:r w:rsidRPr="00BE6263">
        <w:rPr>
          <w:rFonts w:cs="Arial"/>
          <w:szCs w:val="20"/>
          <w:lang w:eastAsia="ar-SA"/>
        </w:rPr>
        <w:t xml:space="preserve"> w kwocie </w:t>
      </w:r>
      <w:r w:rsidR="00B240C3">
        <w:rPr>
          <w:rFonts w:cs="Arial"/>
          <w:szCs w:val="20"/>
          <w:lang w:eastAsia="ar-SA"/>
        </w:rPr>
        <w:br/>
        <w:t>2 mln zł z terminem spłaty 30.09.2018</w:t>
      </w:r>
      <w:r w:rsidRPr="00BE6263">
        <w:rPr>
          <w:rFonts w:cs="Arial"/>
          <w:szCs w:val="20"/>
          <w:lang w:eastAsia="ar-SA"/>
        </w:rPr>
        <w:t xml:space="preserve"> z czego na dzień bil</w:t>
      </w:r>
      <w:r w:rsidR="00B240C3">
        <w:rPr>
          <w:rFonts w:cs="Arial"/>
          <w:szCs w:val="20"/>
          <w:lang w:eastAsia="ar-SA"/>
        </w:rPr>
        <w:t>ansowy wykorzystano 0,38 mln zł</w:t>
      </w:r>
      <w:r w:rsidRPr="00BE6263">
        <w:rPr>
          <w:rFonts w:cs="Arial"/>
          <w:szCs w:val="20"/>
          <w:lang w:eastAsia="ar-SA"/>
        </w:rPr>
        <w:t xml:space="preserve">. Zgodnie </w:t>
      </w:r>
      <w:r w:rsidR="00B240C3">
        <w:rPr>
          <w:rFonts w:cs="Arial"/>
          <w:szCs w:val="20"/>
          <w:lang w:eastAsia="ar-SA"/>
        </w:rPr>
        <w:br/>
      </w:r>
      <w:r w:rsidRPr="00BE6263">
        <w:rPr>
          <w:rFonts w:cs="Arial"/>
          <w:szCs w:val="20"/>
          <w:lang w:eastAsia="ar-SA"/>
        </w:rPr>
        <w:t xml:space="preserve">z podpisanym w dniu 16.03.2018 </w:t>
      </w:r>
      <w:r w:rsidR="00C819F6">
        <w:rPr>
          <w:rFonts w:cs="Arial"/>
          <w:szCs w:val="20"/>
          <w:lang w:eastAsia="ar-SA"/>
        </w:rPr>
        <w:t xml:space="preserve">r. </w:t>
      </w:r>
      <w:r w:rsidRPr="00BE6263">
        <w:rPr>
          <w:rFonts w:cs="Arial"/>
          <w:szCs w:val="20"/>
          <w:lang w:eastAsia="ar-SA"/>
        </w:rPr>
        <w:t>aneksem do umowy o kredyt w rachunku bieżącym kwota dostępnego</w:t>
      </w:r>
      <w:r w:rsidRPr="00BE6263">
        <w:rPr>
          <w:szCs w:val="20"/>
          <w:shd w:val="clear" w:color="auto" w:fill="FFFFFF"/>
        </w:rPr>
        <w:t xml:space="preserve"> kredytu zwiększyła się na okres d</w:t>
      </w:r>
      <w:r w:rsidR="00B240C3">
        <w:rPr>
          <w:szCs w:val="20"/>
          <w:shd w:val="clear" w:color="auto" w:fill="FFFFFF"/>
        </w:rPr>
        <w:t>o 29.04.2018 roku o 2 mln zł . Na dzień bilansowy oraz do</w:t>
      </w:r>
      <w:r w:rsidRPr="00BE6263">
        <w:rPr>
          <w:szCs w:val="20"/>
          <w:shd w:val="clear" w:color="auto" w:fill="FFFFFF"/>
        </w:rPr>
        <w:t xml:space="preserve"> dnia publikacji niniejszego sprawozdania nie było podstaw do wypowiedzenia przez bank warunków obowiązującej umowy.</w:t>
      </w:r>
    </w:p>
    <w:p w14:paraId="3C29E371" w14:textId="77777777" w:rsidR="00B240C3" w:rsidRDefault="00BE6263" w:rsidP="00C819F6">
      <w:pPr>
        <w:pStyle w:val="Bpodstawowy"/>
        <w:rPr>
          <w:color w:val="000000"/>
          <w:szCs w:val="20"/>
          <w:shd w:val="clear" w:color="auto" w:fill="FFFFFF"/>
        </w:rPr>
      </w:pPr>
      <w:r w:rsidRPr="00BE6263">
        <w:rPr>
          <w:szCs w:val="20"/>
          <w:shd w:val="clear" w:color="auto" w:fill="FFFFFF"/>
        </w:rPr>
        <w:lastRenderedPageBreak/>
        <w:t xml:space="preserve">Na dzień bilansowy </w:t>
      </w:r>
      <w:r w:rsidR="00FB6367" w:rsidRPr="00BE6263">
        <w:rPr>
          <w:color w:val="000000"/>
          <w:szCs w:val="20"/>
          <w:shd w:val="clear" w:color="auto" w:fill="FFFFFF"/>
        </w:rPr>
        <w:t xml:space="preserve">Spółka dominująca </w:t>
      </w:r>
      <w:r w:rsidRPr="00BE6263">
        <w:rPr>
          <w:szCs w:val="20"/>
          <w:shd w:val="clear" w:color="auto" w:fill="FFFFFF"/>
        </w:rPr>
        <w:t xml:space="preserve">była stroną podpisanego w okresie sprawozdawczym z </w:t>
      </w:r>
      <w:r w:rsidR="00FB6367" w:rsidRPr="00BE6263">
        <w:rPr>
          <w:color w:val="000000"/>
          <w:szCs w:val="20"/>
          <w:shd w:val="clear" w:color="auto" w:fill="FFFFFF"/>
        </w:rPr>
        <w:t xml:space="preserve">Kyocera Document Solutions Europe B.V. </w:t>
      </w:r>
      <w:r w:rsidRPr="00BE6263">
        <w:rPr>
          <w:color w:val="000000"/>
          <w:szCs w:val="20"/>
          <w:shd w:val="clear" w:color="auto" w:fill="FFFFFF"/>
        </w:rPr>
        <w:t>porozumienia o finansowaniu dostaw w kwocie 4,3 mln EUR z zabezpieczeniem w postaci poręczenia majątkowego udzielonego przez akcjonariusza większościowego.</w:t>
      </w:r>
    </w:p>
    <w:p w14:paraId="143EAE84" w14:textId="26EE13F6" w:rsidR="00C819F6" w:rsidRPr="00B240C3" w:rsidRDefault="00C819F6" w:rsidP="00C819F6">
      <w:pPr>
        <w:pStyle w:val="Bpodstawowy"/>
        <w:rPr>
          <w:color w:val="000000"/>
          <w:szCs w:val="20"/>
          <w:shd w:val="clear" w:color="auto" w:fill="FFFFFF"/>
        </w:rPr>
      </w:pPr>
      <w:r w:rsidRPr="00C819F6">
        <w:rPr>
          <w:szCs w:val="20"/>
          <w:lang w:eastAsia="ar-SA"/>
        </w:rPr>
        <w:t xml:space="preserve">Na dzień 31.12. 2017 r. Spółka zależna Arcus Systemy Informatyczne posiadała kredyt w rachunku bieżącym </w:t>
      </w:r>
      <w:r w:rsidR="00B240C3">
        <w:rPr>
          <w:szCs w:val="20"/>
          <w:lang w:eastAsia="ar-SA"/>
        </w:rPr>
        <w:br/>
      </w:r>
      <w:r w:rsidRPr="00C819F6">
        <w:rPr>
          <w:szCs w:val="20"/>
          <w:lang w:eastAsia="ar-SA"/>
        </w:rPr>
        <w:t xml:space="preserve">z limitem 1,5 mln zł i z terminem spłaty do 29 maja 2018 r. Na dzień bilansowy wykorzystano limit w </w:t>
      </w:r>
      <w:r w:rsidR="00734AEC">
        <w:rPr>
          <w:szCs w:val="20"/>
          <w:lang w:eastAsia="ar-SA"/>
        </w:rPr>
        <w:t>pełnej wysokości.</w:t>
      </w:r>
    </w:p>
    <w:p w14:paraId="243B30E7" w14:textId="2A262CBA" w:rsidR="00BE6263" w:rsidRDefault="00BE6263" w:rsidP="00BE6263">
      <w:pPr>
        <w:pStyle w:val="Bpodstawowy"/>
        <w:rPr>
          <w:rFonts w:ascii="Calibri" w:hAnsi="Calibri"/>
          <w:lang w:eastAsia="ar-SA"/>
        </w:rPr>
      </w:pPr>
      <w:r w:rsidRPr="009E4710">
        <w:rPr>
          <w:lang w:eastAsia="ar-SA"/>
        </w:rPr>
        <w:t xml:space="preserve">Na dzień </w:t>
      </w:r>
      <w:r w:rsidR="002D6118" w:rsidRPr="009E4710">
        <w:rPr>
          <w:rFonts w:cs="Arial"/>
          <w:szCs w:val="20"/>
          <w:lang w:eastAsia="ar-SA"/>
        </w:rPr>
        <w:t xml:space="preserve">31.12. 2017 </w:t>
      </w:r>
      <w:r w:rsidRPr="009E4710">
        <w:rPr>
          <w:lang w:eastAsia="ar-SA"/>
        </w:rPr>
        <w:t>roku jednostka zależna Docusoft posiadała  kredyt krótkoterminowy z limitem w wysokości 0,2 mln zł, z czego na dzień bilansowy wykorzystano 0,1</w:t>
      </w:r>
      <w:r w:rsidR="0059786E" w:rsidRPr="009E4710">
        <w:rPr>
          <w:lang w:eastAsia="ar-SA"/>
        </w:rPr>
        <w:t>6</w:t>
      </w:r>
      <w:r w:rsidRPr="009E4710">
        <w:rPr>
          <w:lang w:eastAsia="ar-SA"/>
        </w:rPr>
        <w:t xml:space="preserve"> mln zł.</w:t>
      </w:r>
    </w:p>
    <w:p w14:paraId="56B37E77" w14:textId="77777777" w:rsidR="00840D31" w:rsidRPr="00840D31" w:rsidRDefault="00840D31" w:rsidP="00840D31">
      <w:pPr>
        <w:keepNext/>
        <w:keepLines/>
        <w:numPr>
          <w:ilvl w:val="0"/>
          <w:numId w:val="9"/>
        </w:numPr>
        <w:spacing w:before="120" w:after="120" w:line="240" w:lineRule="auto"/>
        <w:outlineLvl w:val="0"/>
        <w:rPr>
          <w:rFonts w:asciiTheme="majorHAnsi" w:eastAsiaTheme="majorEastAsia" w:hAnsiTheme="majorHAnsi" w:cstheme="majorBidi"/>
          <w:color w:val="1F3864" w:themeColor="accent5" w:themeShade="80"/>
          <w:sz w:val="32"/>
          <w:szCs w:val="32"/>
        </w:rPr>
      </w:pPr>
      <w:bookmarkStart w:id="69" w:name="_Toc445980896"/>
      <w:bookmarkStart w:id="70" w:name="_Toc512613000"/>
      <w:r w:rsidRPr="00840D31">
        <w:rPr>
          <w:rFonts w:asciiTheme="majorHAnsi" w:eastAsiaTheme="majorEastAsia" w:hAnsiTheme="majorHAnsi" w:cstheme="majorBidi"/>
          <w:color w:val="1F3864" w:themeColor="accent5" w:themeShade="80"/>
          <w:sz w:val="32"/>
          <w:szCs w:val="32"/>
        </w:rPr>
        <w:t>DOTACJE</w:t>
      </w:r>
      <w:bookmarkEnd w:id="69"/>
      <w:bookmarkEnd w:id="70"/>
    </w:p>
    <w:p w14:paraId="3F07810F" w14:textId="77777777" w:rsidR="00840D31" w:rsidRPr="00840D31" w:rsidRDefault="00840D31" w:rsidP="00840D31">
      <w:r>
        <w:t>W okresie sprawozdawczym Grupa</w:t>
      </w:r>
      <w:r w:rsidRPr="00840D31">
        <w:t xml:space="preserve"> nie otrzymała nowych dotacji. </w:t>
      </w:r>
    </w:p>
    <w:p w14:paraId="1DEEF085" w14:textId="77777777" w:rsidR="00680C2C" w:rsidRDefault="00840D31" w:rsidP="0059786E">
      <w:pPr>
        <w:jc w:val="both"/>
      </w:pPr>
      <w:r>
        <w:t>Grupa</w:t>
      </w:r>
      <w:r w:rsidRPr="00840D31">
        <w:t xml:space="preserve"> rozlicza w pozostałe przychody operacyjne  otrzymaną  w latach poprzednich dotację do oprogramowania do wysokości doko</w:t>
      </w:r>
      <w:r w:rsidR="006133D8">
        <w:t>nanych odpisów amortyzacyjnych.</w:t>
      </w:r>
    </w:p>
    <w:p w14:paraId="538FFD6B" w14:textId="2C1EFFC7" w:rsidR="00DA5F7F" w:rsidRDefault="00DA5F7F" w:rsidP="006133D8"/>
    <w:p w14:paraId="728DF083" w14:textId="77777777" w:rsidR="00C65908" w:rsidRDefault="00F00CC0" w:rsidP="00F00CC0">
      <w:pPr>
        <w:pStyle w:val="Nagwek1"/>
      </w:pPr>
      <w:bookmarkStart w:id="71" w:name="_Toc512613001"/>
      <w:r w:rsidRPr="00F00CC0">
        <w:t>TRANSAKCJE Z PODMIOTAMI POWIĄZANYMI</w:t>
      </w:r>
      <w:bookmarkEnd w:id="71"/>
    </w:p>
    <w:p w14:paraId="76B6744D" w14:textId="68EF633F" w:rsidR="00A06AD0" w:rsidRDefault="00A06AD0" w:rsidP="007C7C15">
      <w:pPr>
        <w:pStyle w:val="Bpodstbold"/>
        <w:rPr>
          <w:b w:val="0"/>
          <w:sz w:val="22"/>
        </w:rPr>
      </w:pPr>
      <w:r>
        <w:fldChar w:fldCharType="begin"/>
      </w:r>
      <w:r>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SS7!W418K11:W434K18 </w:instrText>
      </w:r>
      <w:r>
        <w:instrText xml:space="preserve">\a \f 4 \h </w:instrText>
      </w:r>
      <w:r>
        <w:fldChar w:fldCharType="separate"/>
      </w:r>
    </w:p>
    <w:tbl>
      <w:tblPr>
        <w:tblW w:w="8926" w:type="dxa"/>
        <w:tblCellMar>
          <w:left w:w="70" w:type="dxa"/>
          <w:right w:w="70" w:type="dxa"/>
        </w:tblCellMar>
        <w:tblLook w:val="04A0" w:firstRow="1" w:lastRow="0" w:firstColumn="1" w:lastColumn="0" w:noHBand="0" w:noVBand="1"/>
      </w:tblPr>
      <w:tblGrid>
        <w:gridCol w:w="2694"/>
        <w:gridCol w:w="216"/>
        <w:gridCol w:w="856"/>
        <w:gridCol w:w="856"/>
        <w:gridCol w:w="976"/>
        <w:gridCol w:w="976"/>
        <w:gridCol w:w="1136"/>
        <w:gridCol w:w="1216"/>
      </w:tblGrid>
      <w:tr w:rsidR="00A06AD0" w:rsidRPr="00A06AD0" w14:paraId="265EB002" w14:textId="77777777" w:rsidTr="00B240C3">
        <w:trPr>
          <w:trHeight w:val="300"/>
        </w:trPr>
        <w:tc>
          <w:tcPr>
            <w:tcW w:w="2694" w:type="dxa"/>
            <w:tcBorders>
              <w:top w:val="nil"/>
              <w:left w:val="nil"/>
              <w:bottom w:val="single" w:sz="4" w:space="0" w:color="1F497D"/>
              <w:right w:val="nil"/>
            </w:tcBorders>
            <w:shd w:val="clear" w:color="auto" w:fill="auto"/>
            <w:noWrap/>
            <w:vAlign w:val="bottom"/>
            <w:hideMark/>
          </w:tcPr>
          <w:p w14:paraId="0E5D1215" w14:textId="30ACF818"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xml:space="preserve">TRANSAKCJE Z PODMIOTAMI POWIĄZANYMI </w:t>
            </w:r>
          </w:p>
        </w:tc>
        <w:tc>
          <w:tcPr>
            <w:tcW w:w="216" w:type="dxa"/>
            <w:tcBorders>
              <w:top w:val="nil"/>
              <w:left w:val="nil"/>
              <w:bottom w:val="single" w:sz="4" w:space="0" w:color="1F497D"/>
              <w:right w:val="nil"/>
            </w:tcBorders>
            <w:shd w:val="clear" w:color="auto" w:fill="auto"/>
            <w:noWrap/>
            <w:vAlign w:val="bottom"/>
            <w:hideMark/>
          </w:tcPr>
          <w:p w14:paraId="238B5F23"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34CD9257"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4D73D82A"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7038A4D0"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4817AC6F"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4F3EF551"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1216" w:type="dxa"/>
            <w:tcBorders>
              <w:top w:val="nil"/>
              <w:left w:val="nil"/>
              <w:bottom w:val="single" w:sz="4" w:space="0" w:color="1F497D"/>
              <w:right w:val="nil"/>
            </w:tcBorders>
            <w:shd w:val="clear" w:color="auto" w:fill="auto"/>
            <w:noWrap/>
            <w:vAlign w:val="bottom"/>
            <w:hideMark/>
          </w:tcPr>
          <w:p w14:paraId="3D55F9D8"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r>
      <w:tr w:rsidR="00A06AD0" w:rsidRPr="00A06AD0" w14:paraId="1F140742" w14:textId="77777777" w:rsidTr="00B240C3">
        <w:trPr>
          <w:trHeight w:val="495"/>
        </w:trPr>
        <w:tc>
          <w:tcPr>
            <w:tcW w:w="2694" w:type="dxa"/>
            <w:tcBorders>
              <w:top w:val="nil"/>
              <w:left w:val="nil"/>
              <w:bottom w:val="nil"/>
              <w:right w:val="nil"/>
            </w:tcBorders>
            <w:shd w:val="clear" w:color="auto" w:fill="auto"/>
            <w:noWrap/>
            <w:vAlign w:val="bottom"/>
            <w:hideMark/>
          </w:tcPr>
          <w:p w14:paraId="1992FCB8"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Podmiot powiązany</w:t>
            </w:r>
          </w:p>
        </w:tc>
        <w:tc>
          <w:tcPr>
            <w:tcW w:w="216" w:type="dxa"/>
            <w:tcBorders>
              <w:top w:val="nil"/>
              <w:left w:val="nil"/>
              <w:bottom w:val="nil"/>
              <w:right w:val="nil"/>
            </w:tcBorders>
            <w:shd w:val="clear" w:color="auto" w:fill="auto"/>
            <w:noWrap/>
            <w:hideMark/>
          </w:tcPr>
          <w:p w14:paraId="36F5D6F7"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0449D72"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single" w:sz="4" w:space="0" w:color="auto"/>
              <w:right w:val="nil"/>
            </w:tcBorders>
            <w:shd w:val="clear" w:color="auto" w:fill="auto"/>
            <w:hideMark/>
          </w:tcPr>
          <w:p w14:paraId="3358DE7B"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976" w:type="dxa"/>
            <w:tcBorders>
              <w:top w:val="nil"/>
              <w:left w:val="nil"/>
              <w:bottom w:val="single" w:sz="4" w:space="0" w:color="auto"/>
              <w:right w:val="nil"/>
            </w:tcBorders>
            <w:shd w:val="clear" w:color="auto" w:fill="auto"/>
            <w:hideMark/>
          </w:tcPr>
          <w:p w14:paraId="735BD3C5"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Sprzedaż na rzecz podmiotów powiązanych</w:t>
            </w:r>
          </w:p>
        </w:tc>
        <w:tc>
          <w:tcPr>
            <w:tcW w:w="976" w:type="dxa"/>
            <w:tcBorders>
              <w:top w:val="nil"/>
              <w:left w:val="nil"/>
              <w:bottom w:val="single" w:sz="4" w:space="0" w:color="auto"/>
              <w:right w:val="nil"/>
            </w:tcBorders>
            <w:shd w:val="clear" w:color="auto" w:fill="auto"/>
            <w:hideMark/>
          </w:tcPr>
          <w:p w14:paraId="24D82A86"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Zakupy od podmiotów powiązanych</w:t>
            </w:r>
          </w:p>
        </w:tc>
        <w:tc>
          <w:tcPr>
            <w:tcW w:w="1136" w:type="dxa"/>
            <w:tcBorders>
              <w:top w:val="nil"/>
              <w:left w:val="nil"/>
              <w:bottom w:val="single" w:sz="4" w:space="0" w:color="auto"/>
              <w:right w:val="nil"/>
            </w:tcBorders>
            <w:shd w:val="clear" w:color="auto" w:fill="auto"/>
            <w:hideMark/>
          </w:tcPr>
          <w:p w14:paraId="13E41732"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Należności od podmiotów powiązanych</w:t>
            </w:r>
          </w:p>
        </w:tc>
        <w:tc>
          <w:tcPr>
            <w:tcW w:w="1216" w:type="dxa"/>
            <w:tcBorders>
              <w:top w:val="nil"/>
              <w:left w:val="nil"/>
              <w:bottom w:val="single" w:sz="4" w:space="0" w:color="auto"/>
              <w:right w:val="nil"/>
            </w:tcBorders>
            <w:shd w:val="clear" w:color="auto" w:fill="auto"/>
            <w:hideMark/>
          </w:tcPr>
          <w:p w14:paraId="305A9BB4"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Zobowiązania wobec podmiotów powiązanych</w:t>
            </w:r>
          </w:p>
        </w:tc>
      </w:tr>
      <w:tr w:rsidR="00A06AD0" w:rsidRPr="00A06AD0" w14:paraId="29F78857" w14:textId="77777777" w:rsidTr="00B240C3">
        <w:trPr>
          <w:trHeight w:val="300"/>
        </w:trPr>
        <w:tc>
          <w:tcPr>
            <w:tcW w:w="2694" w:type="dxa"/>
            <w:tcBorders>
              <w:top w:val="nil"/>
              <w:left w:val="nil"/>
              <w:bottom w:val="nil"/>
              <w:right w:val="nil"/>
            </w:tcBorders>
            <w:shd w:val="clear" w:color="auto" w:fill="auto"/>
            <w:noWrap/>
            <w:vAlign w:val="bottom"/>
            <w:hideMark/>
          </w:tcPr>
          <w:p w14:paraId="5E6731A9" w14:textId="77777777" w:rsidR="00A06AD0" w:rsidRPr="00A06AD0" w:rsidRDefault="00A06AD0" w:rsidP="00A06AD0">
            <w:pPr>
              <w:spacing w:after="0" w:line="240" w:lineRule="auto"/>
              <w:jc w:val="right"/>
              <w:rPr>
                <w:rFonts w:ascii="Calibri" w:eastAsia="Times New Roman" w:hAnsi="Calibri" w:cs="Calibri"/>
                <w:b/>
                <w:bCs/>
                <w:color w:val="000000"/>
                <w:sz w:val="12"/>
                <w:szCs w:val="12"/>
                <w:lang w:eastAsia="pl-PL"/>
              </w:rPr>
            </w:pPr>
            <w:r w:rsidRPr="00A06AD0">
              <w:rPr>
                <w:rFonts w:ascii="Calibri" w:eastAsia="Times New Roman" w:hAnsi="Calibri" w:cs="Calibri"/>
                <w:b/>
                <w:bCs/>
                <w:color w:val="000000"/>
                <w:sz w:val="12"/>
                <w:szCs w:val="12"/>
                <w:lang w:eastAsia="pl-PL"/>
              </w:rPr>
              <w:t>2017</w:t>
            </w:r>
          </w:p>
        </w:tc>
        <w:tc>
          <w:tcPr>
            <w:tcW w:w="216" w:type="dxa"/>
            <w:tcBorders>
              <w:top w:val="nil"/>
              <w:left w:val="nil"/>
              <w:bottom w:val="nil"/>
              <w:right w:val="nil"/>
            </w:tcBorders>
            <w:shd w:val="clear" w:color="auto" w:fill="auto"/>
            <w:noWrap/>
            <w:vAlign w:val="bottom"/>
            <w:hideMark/>
          </w:tcPr>
          <w:p w14:paraId="37E9138F" w14:textId="77777777" w:rsidR="00A06AD0" w:rsidRPr="00A06AD0" w:rsidRDefault="00A06AD0" w:rsidP="00A06AD0">
            <w:pPr>
              <w:spacing w:after="0" w:line="240" w:lineRule="auto"/>
              <w:jc w:val="right"/>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3A035C3"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43B2107"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B6EE34E"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8131867"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F9C04EE"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3F75EC50"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r>
      <w:tr w:rsidR="00A06AD0" w:rsidRPr="00A06AD0" w14:paraId="1FBDDB58" w14:textId="77777777" w:rsidTr="00B240C3">
        <w:trPr>
          <w:trHeight w:val="300"/>
        </w:trPr>
        <w:tc>
          <w:tcPr>
            <w:tcW w:w="2694" w:type="dxa"/>
            <w:tcBorders>
              <w:top w:val="nil"/>
              <w:left w:val="nil"/>
              <w:bottom w:val="nil"/>
              <w:right w:val="nil"/>
            </w:tcBorders>
            <w:shd w:val="clear" w:color="auto" w:fill="auto"/>
            <w:noWrap/>
            <w:vAlign w:val="bottom"/>
            <w:hideMark/>
          </w:tcPr>
          <w:p w14:paraId="18362BD4"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Rafał Kręcisz</w:t>
            </w:r>
          </w:p>
        </w:tc>
        <w:tc>
          <w:tcPr>
            <w:tcW w:w="216" w:type="dxa"/>
            <w:tcBorders>
              <w:top w:val="nil"/>
              <w:left w:val="nil"/>
              <w:bottom w:val="nil"/>
              <w:right w:val="nil"/>
            </w:tcBorders>
            <w:shd w:val="clear" w:color="auto" w:fill="auto"/>
            <w:noWrap/>
            <w:vAlign w:val="bottom"/>
            <w:hideMark/>
          </w:tcPr>
          <w:p w14:paraId="713C1CA9"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A246586"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1578F55"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7229EED" w14:textId="2DA59A85"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w:t>
            </w:r>
          </w:p>
        </w:tc>
        <w:tc>
          <w:tcPr>
            <w:tcW w:w="976" w:type="dxa"/>
            <w:tcBorders>
              <w:top w:val="nil"/>
              <w:left w:val="nil"/>
              <w:bottom w:val="nil"/>
              <w:right w:val="nil"/>
            </w:tcBorders>
            <w:shd w:val="clear" w:color="auto" w:fill="auto"/>
            <w:noWrap/>
            <w:vAlign w:val="bottom"/>
            <w:hideMark/>
          </w:tcPr>
          <w:p w14:paraId="7637A4EA"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4FBE9566" w14:textId="4EE3767F"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w:t>
            </w:r>
          </w:p>
        </w:tc>
        <w:tc>
          <w:tcPr>
            <w:tcW w:w="1216" w:type="dxa"/>
            <w:tcBorders>
              <w:top w:val="nil"/>
              <w:left w:val="nil"/>
              <w:bottom w:val="nil"/>
              <w:right w:val="nil"/>
            </w:tcBorders>
            <w:shd w:val="clear" w:color="auto" w:fill="auto"/>
            <w:noWrap/>
            <w:vAlign w:val="bottom"/>
            <w:hideMark/>
          </w:tcPr>
          <w:p w14:paraId="5D765593"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r>
      <w:tr w:rsidR="00A06AD0" w:rsidRPr="00A06AD0" w14:paraId="1AE59037" w14:textId="77777777" w:rsidTr="00B240C3">
        <w:trPr>
          <w:trHeight w:val="300"/>
        </w:trPr>
        <w:tc>
          <w:tcPr>
            <w:tcW w:w="2694" w:type="dxa"/>
            <w:tcBorders>
              <w:top w:val="nil"/>
              <w:left w:val="nil"/>
              <w:bottom w:val="nil"/>
              <w:right w:val="nil"/>
            </w:tcBorders>
            <w:shd w:val="clear" w:color="auto" w:fill="auto"/>
            <w:noWrap/>
            <w:vAlign w:val="bottom"/>
            <w:hideMark/>
          </w:tcPr>
          <w:p w14:paraId="51948ADF"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Piotr Golik</w:t>
            </w:r>
          </w:p>
        </w:tc>
        <w:tc>
          <w:tcPr>
            <w:tcW w:w="216" w:type="dxa"/>
            <w:tcBorders>
              <w:top w:val="nil"/>
              <w:left w:val="nil"/>
              <w:bottom w:val="nil"/>
              <w:right w:val="nil"/>
            </w:tcBorders>
            <w:shd w:val="clear" w:color="auto" w:fill="auto"/>
            <w:noWrap/>
            <w:vAlign w:val="bottom"/>
            <w:hideMark/>
          </w:tcPr>
          <w:p w14:paraId="4AA066ED"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6996ABE"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6A0A9EE"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CA3DE10" w14:textId="10B51E0B" w:rsidR="00A06AD0" w:rsidRPr="00A06AD0" w:rsidRDefault="00B240C3" w:rsidP="00B240C3">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w:t>
            </w:r>
          </w:p>
        </w:tc>
        <w:tc>
          <w:tcPr>
            <w:tcW w:w="976" w:type="dxa"/>
            <w:tcBorders>
              <w:top w:val="nil"/>
              <w:left w:val="nil"/>
              <w:bottom w:val="nil"/>
              <w:right w:val="nil"/>
            </w:tcBorders>
            <w:shd w:val="clear" w:color="auto" w:fill="auto"/>
            <w:noWrap/>
            <w:vAlign w:val="bottom"/>
            <w:hideMark/>
          </w:tcPr>
          <w:p w14:paraId="558AD40B" w14:textId="76820332" w:rsidR="00A06AD0" w:rsidRPr="00A06AD0" w:rsidRDefault="00B240C3" w:rsidP="00B240C3">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218</w:t>
            </w:r>
          </w:p>
        </w:tc>
        <w:tc>
          <w:tcPr>
            <w:tcW w:w="1136" w:type="dxa"/>
            <w:tcBorders>
              <w:top w:val="nil"/>
              <w:left w:val="nil"/>
              <w:bottom w:val="nil"/>
              <w:right w:val="nil"/>
            </w:tcBorders>
            <w:shd w:val="clear" w:color="auto" w:fill="auto"/>
            <w:noWrap/>
            <w:vAlign w:val="bottom"/>
            <w:hideMark/>
          </w:tcPr>
          <w:p w14:paraId="49F587BB"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c>
          <w:tcPr>
            <w:tcW w:w="1216" w:type="dxa"/>
            <w:tcBorders>
              <w:top w:val="nil"/>
              <w:left w:val="nil"/>
              <w:bottom w:val="nil"/>
              <w:right w:val="nil"/>
            </w:tcBorders>
            <w:shd w:val="clear" w:color="auto" w:fill="auto"/>
            <w:noWrap/>
            <w:vAlign w:val="bottom"/>
            <w:hideMark/>
          </w:tcPr>
          <w:p w14:paraId="6B64F3B0" w14:textId="1ACE9016"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71</w:t>
            </w:r>
          </w:p>
        </w:tc>
      </w:tr>
      <w:tr w:rsidR="00A06AD0" w:rsidRPr="00A06AD0" w14:paraId="74ACCD93" w14:textId="77777777" w:rsidTr="00B240C3">
        <w:trPr>
          <w:trHeight w:val="300"/>
        </w:trPr>
        <w:tc>
          <w:tcPr>
            <w:tcW w:w="2694" w:type="dxa"/>
            <w:tcBorders>
              <w:top w:val="nil"/>
              <w:left w:val="nil"/>
              <w:bottom w:val="nil"/>
              <w:right w:val="nil"/>
            </w:tcBorders>
            <w:shd w:val="clear" w:color="auto" w:fill="auto"/>
            <w:noWrap/>
            <w:vAlign w:val="bottom"/>
            <w:hideMark/>
          </w:tcPr>
          <w:p w14:paraId="73DA4965"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Marek Czeredys</w:t>
            </w:r>
          </w:p>
        </w:tc>
        <w:tc>
          <w:tcPr>
            <w:tcW w:w="216" w:type="dxa"/>
            <w:tcBorders>
              <w:top w:val="nil"/>
              <w:left w:val="nil"/>
              <w:bottom w:val="nil"/>
              <w:right w:val="nil"/>
            </w:tcBorders>
            <w:shd w:val="clear" w:color="auto" w:fill="auto"/>
            <w:noWrap/>
            <w:vAlign w:val="bottom"/>
            <w:hideMark/>
          </w:tcPr>
          <w:p w14:paraId="183EA978"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6F82B26"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99C2060"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592FF55"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35A2E68"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05B30D0C"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410840DA" w14:textId="5C618508"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322</w:t>
            </w:r>
          </w:p>
        </w:tc>
      </w:tr>
      <w:tr w:rsidR="00A06AD0" w:rsidRPr="00A06AD0" w14:paraId="727BF044" w14:textId="77777777" w:rsidTr="00B240C3">
        <w:trPr>
          <w:trHeight w:val="300"/>
        </w:trPr>
        <w:tc>
          <w:tcPr>
            <w:tcW w:w="2694" w:type="dxa"/>
            <w:tcBorders>
              <w:top w:val="nil"/>
              <w:left w:val="nil"/>
              <w:bottom w:val="nil"/>
              <w:right w:val="nil"/>
            </w:tcBorders>
            <w:shd w:val="clear" w:color="auto" w:fill="auto"/>
            <w:noWrap/>
            <w:vAlign w:val="bottom"/>
            <w:hideMark/>
          </w:tcPr>
          <w:p w14:paraId="24576D33"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Michał Czeredys</w:t>
            </w:r>
          </w:p>
        </w:tc>
        <w:tc>
          <w:tcPr>
            <w:tcW w:w="216" w:type="dxa"/>
            <w:tcBorders>
              <w:top w:val="nil"/>
              <w:left w:val="nil"/>
              <w:bottom w:val="nil"/>
              <w:right w:val="nil"/>
            </w:tcBorders>
            <w:shd w:val="clear" w:color="auto" w:fill="auto"/>
            <w:noWrap/>
            <w:vAlign w:val="bottom"/>
            <w:hideMark/>
          </w:tcPr>
          <w:p w14:paraId="49050D7A"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1E2D3E4"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5E7B21C"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4A8C5AC"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9B427BB"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F651F61" w14:textId="39CC74CE"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203</w:t>
            </w:r>
          </w:p>
        </w:tc>
        <w:tc>
          <w:tcPr>
            <w:tcW w:w="1216" w:type="dxa"/>
            <w:tcBorders>
              <w:top w:val="nil"/>
              <w:left w:val="nil"/>
              <w:bottom w:val="nil"/>
              <w:right w:val="nil"/>
            </w:tcBorders>
            <w:shd w:val="clear" w:color="auto" w:fill="auto"/>
            <w:noWrap/>
            <w:vAlign w:val="bottom"/>
            <w:hideMark/>
          </w:tcPr>
          <w:p w14:paraId="05719C0A"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r>
      <w:tr w:rsidR="00A06AD0" w:rsidRPr="00A06AD0" w14:paraId="2030A226" w14:textId="77777777" w:rsidTr="00B240C3">
        <w:trPr>
          <w:trHeight w:val="300"/>
        </w:trPr>
        <w:tc>
          <w:tcPr>
            <w:tcW w:w="2694" w:type="dxa"/>
            <w:tcBorders>
              <w:top w:val="nil"/>
              <w:left w:val="nil"/>
              <w:bottom w:val="nil"/>
              <w:right w:val="nil"/>
            </w:tcBorders>
            <w:shd w:val="clear" w:color="auto" w:fill="auto"/>
            <w:noWrap/>
            <w:vAlign w:val="bottom"/>
            <w:hideMark/>
          </w:tcPr>
          <w:p w14:paraId="17BD493B" w14:textId="77777777" w:rsidR="00A06AD0" w:rsidRPr="00A06AD0" w:rsidRDefault="00A06AD0" w:rsidP="00A06AD0">
            <w:pPr>
              <w:spacing w:after="0" w:line="240" w:lineRule="auto"/>
              <w:rPr>
                <w:rFonts w:ascii="Calibri" w:eastAsia="Times New Roman" w:hAnsi="Calibri" w:cs="Calibri"/>
                <w:b/>
                <w:bCs/>
                <w:color w:val="000000"/>
                <w:sz w:val="12"/>
                <w:szCs w:val="12"/>
                <w:lang w:eastAsia="pl-PL"/>
              </w:rPr>
            </w:pPr>
            <w:r w:rsidRPr="00A06AD0">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53AF1EE5" w14:textId="77777777" w:rsidR="00A06AD0" w:rsidRPr="00A06AD0" w:rsidRDefault="00A06AD0" w:rsidP="00A06AD0">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0411575"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BE0C9F2"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9B03BB4" w14:textId="77DF8AD7" w:rsidR="00A06AD0" w:rsidRPr="00A06AD0" w:rsidRDefault="00B240C3" w:rsidP="00A06AD0">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6</w:t>
            </w:r>
          </w:p>
        </w:tc>
        <w:tc>
          <w:tcPr>
            <w:tcW w:w="976" w:type="dxa"/>
            <w:tcBorders>
              <w:top w:val="nil"/>
              <w:left w:val="nil"/>
              <w:bottom w:val="nil"/>
              <w:right w:val="nil"/>
            </w:tcBorders>
            <w:shd w:val="clear" w:color="auto" w:fill="auto"/>
            <w:noWrap/>
            <w:vAlign w:val="bottom"/>
            <w:hideMark/>
          </w:tcPr>
          <w:p w14:paraId="58EF5B1B" w14:textId="7DBC3477" w:rsidR="00A06AD0" w:rsidRPr="00A06AD0" w:rsidRDefault="00B240C3" w:rsidP="00A06AD0">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218</w:t>
            </w:r>
          </w:p>
        </w:tc>
        <w:tc>
          <w:tcPr>
            <w:tcW w:w="1136" w:type="dxa"/>
            <w:tcBorders>
              <w:top w:val="nil"/>
              <w:left w:val="nil"/>
              <w:bottom w:val="nil"/>
              <w:right w:val="nil"/>
            </w:tcBorders>
            <w:shd w:val="clear" w:color="auto" w:fill="auto"/>
            <w:noWrap/>
            <w:vAlign w:val="bottom"/>
            <w:hideMark/>
          </w:tcPr>
          <w:p w14:paraId="7186F82B" w14:textId="3ABB91E0" w:rsidR="00A06AD0" w:rsidRPr="00A06AD0" w:rsidRDefault="00B240C3" w:rsidP="00A06AD0">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207</w:t>
            </w:r>
          </w:p>
        </w:tc>
        <w:tc>
          <w:tcPr>
            <w:tcW w:w="1216" w:type="dxa"/>
            <w:tcBorders>
              <w:top w:val="nil"/>
              <w:left w:val="nil"/>
              <w:bottom w:val="nil"/>
              <w:right w:val="nil"/>
            </w:tcBorders>
            <w:shd w:val="clear" w:color="auto" w:fill="auto"/>
            <w:noWrap/>
            <w:vAlign w:val="bottom"/>
            <w:hideMark/>
          </w:tcPr>
          <w:p w14:paraId="61EB6FE5" w14:textId="25CE8CA7" w:rsidR="00A06AD0" w:rsidRPr="00A06AD0" w:rsidRDefault="00B240C3" w:rsidP="00A06AD0">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393</w:t>
            </w:r>
          </w:p>
        </w:tc>
      </w:tr>
      <w:tr w:rsidR="00A06AD0" w:rsidRPr="00A06AD0" w14:paraId="6CCF9BBA" w14:textId="77777777" w:rsidTr="00B240C3">
        <w:trPr>
          <w:trHeight w:val="300"/>
        </w:trPr>
        <w:tc>
          <w:tcPr>
            <w:tcW w:w="2694" w:type="dxa"/>
            <w:tcBorders>
              <w:top w:val="nil"/>
              <w:left w:val="nil"/>
              <w:bottom w:val="nil"/>
              <w:right w:val="nil"/>
            </w:tcBorders>
            <w:shd w:val="clear" w:color="auto" w:fill="auto"/>
            <w:noWrap/>
            <w:vAlign w:val="bottom"/>
            <w:hideMark/>
          </w:tcPr>
          <w:p w14:paraId="04C94C3F" w14:textId="77777777" w:rsidR="00A06AD0" w:rsidRPr="00A06AD0" w:rsidRDefault="00A06AD0" w:rsidP="00A06AD0">
            <w:pPr>
              <w:spacing w:after="0" w:line="240" w:lineRule="auto"/>
              <w:jc w:val="right"/>
              <w:rPr>
                <w:rFonts w:ascii="Calibri" w:eastAsia="Times New Roman" w:hAnsi="Calibri" w:cs="Calibri"/>
                <w:b/>
                <w:bCs/>
                <w:color w:val="000000"/>
                <w:sz w:val="12"/>
                <w:szCs w:val="12"/>
                <w:lang w:eastAsia="pl-PL"/>
              </w:rPr>
            </w:pPr>
            <w:r w:rsidRPr="00A06AD0">
              <w:rPr>
                <w:rFonts w:ascii="Calibri" w:eastAsia="Times New Roman" w:hAnsi="Calibri" w:cs="Calibri"/>
                <w:b/>
                <w:bCs/>
                <w:color w:val="000000"/>
                <w:sz w:val="12"/>
                <w:szCs w:val="12"/>
                <w:lang w:eastAsia="pl-PL"/>
              </w:rPr>
              <w:t>2016</w:t>
            </w:r>
          </w:p>
        </w:tc>
        <w:tc>
          <w:tcPr>
            <w:tcW w:w="216" w:type="dxa"/>
            <w:tcBorders>
              <w:top w:val="nil"/>
              <w:left w:val="nil"/>
              <w:bottom w:val="nil"/>
              <w:right w:val="nil"/>
            </w:tcBorders>
            <w:shd w:val="clear" w:color="auto" w:fill="auto"/>
            <w:noWrap/>
            <w:vAlign w:val="bottom"/>
            <w:hideMark/>
          </w:tcPr>
          <w:p w14:paraId="397EC875" w14:textId="77777777" w:rsidR="00A06AD0" w:rsidRPr="00A06AD0" w:rsidRDefault="00A06AD0" w:rsidP="00A06AD0">
            <w:pPr>
              <w:spacing w:after="0" w:line="240" w:lineRule="auto"/>
              <w:jc w:val="right"/>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FDCF37D"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A75EB15"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8C87B51"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E2FA179"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4529100"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3E917202"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r>
      <w:tr w:rsidR="00A06AD0" w:rsidRPr="00A06AD0" w14:paraId="2B9D2221" w14:textId="77777777" w:rsidTr="00B240C3">
        <w:trPr>
          <w:trHeight w:val="300"/>
        </w:trPr>
        <w:tc>
          <w:tcPr>
            <w:tcW w:w="2694" w:type="dxa"/>
            <w:tcBorders>
              <w:top w:val="nil"/>
              <w:left w:val="nil"/>
              <w:bottom w:val="nil"/>
              <w:right w:val="nil"/>
            </w:tcBorders>
            <w:shd w:val="clear" w:color="auto" w:fill="auto"/>
            <w:noWrap/>
            <w:vAlign w:val="bottom"/>
            <w:hideMark/>
          </w:tcPr>
          <w:p w14:paraId="73962913"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ADD Polska Sp. z o.o S. Komandyt.</w:t>
            </w:r>
          </w:p>
        </w:tc>
        <w:tc>
          <w:tcPr>
            <w:tcW w:w="216" w:type="dxa"/>
            <w:tcBorders>
              <w:top w:val="nil"/>
              <w:left w:val="nil"/>
              <w:bottom w:val="nil"/>
              <w:right w:val="nil"/>
            </w:tcBorders>
            <w:shd w:val="clear" w:color="auto" w:fill="auto"/>
            <w:noWrap/>
            <w:vAlign w:val="bottom"/>
            <w:hideMark/>
          </w:tcPr>
          <w:p w14:paraId="62B2BD81"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E1CE496"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57A4FD2"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054F28C" w14:textId="56952EBF"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820</w:t>
            </w:r>
          </w:p>
        </w:tc>
        <w:tc>
          <w:tcPr>
            <w:tcW w:w="976" w:type="dxa"/>
            <w:tcBorders>
              <w:top w:val="nil"/>
              <w:left w:val="nil"/>
              <w:bottom w:val="nil"/>
              <w:right w:val="nil"/>
            </w:tcBorders>
            <w:shd w:val="clear" w:color="auto" w:fill="auto"/>
            <w:noWrap/>
            <w:vAlign w:val="bottom"/>
            <w:hideMark/>
          </w:tcPr>
          <w:p w14:paraId="45E9B4BC"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31C75BE7" w14:textId="2B7E36F3"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474</w:t>
            </w:r>
          </w:p>
        </w:tc>
        <w:tc>
          <w:tcPr>
            <w:tcW w:w="1216" w:type="dxa"/>
            <w:tcBorders>
              <w:top w:val="nil"/>
              <w:left w:val="nil"/>
              <w:bottom w:val="nil"/>
              <w:right w:val="nil"/>
            </w:tcBorders>
            <w:shd w:val="clear" w:color="auto" w:fill="auto"/>
            <w:noWrap/>
            <w:vAlign w:val="bottom"/>
            <w:hideMark/>
          </w:tcPr>
          <w:p w14:paraId="481D6AF5"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r>
      <w:tr w:rsidR="00A06AD0" w:rsidRPr="00A06AD0" w14:paraId="47B62305" w14:textId="77777777" w:rsidTr="00B240C3">
        <w:trPr>
          <w:trHeight w:val="300"/>
        </w:trPr>
        <w:tc>
          <w:tcPr>
            <w:tcW w:w="2694" w:type="dxa"/>
            <w:tcBorders>
              <w:top w:val="nil"/>
              <w:left w:val="nil"/>
              <w:bottom w:val="nil"/>
              <w:right w:val="nil"/>
            </w:tcBorders>
            <w:shd w:val="clear" w:color="auto" w:fill="auto"/>
            <w:noWrap/>
            <w:vAlign w:val="bottom"/>
            <w:hideMark/>
          </w:tcPr>
          <w:p w14:paraId="46331FC2"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xml:space="preserve">Polmag </w:t>
            </w:r>
          </w:p>
        </w:tc>
        <w:tc>
          <w:tcPr>
            <w:tcW w:w="216" w:type="dxa"/>
            <w:tcBorders>
              <w:top w:val="nil"/>
              <w:left w:val="nil"/>
              <w:bottom w:val="nil"/>
              <w:right w:val="nil"/>
            </w:tcBorders>
            <w:shd w:val="clear" w:color="auto" w:fill="auto"/>
            <w:noWrap/>
            <w:vAlign w:val="bottom"/>
            <w:hideMark/>
          </w:tcPr>
          <w:p w14:paraId="3256322A"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FCF432F"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D513851"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FEA57E2" w14:textId="4BA3E745"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7</w:t>
            </w:r>
          </w:p>
        </w:tc>
        <w:tc>
          <w:tcPr>
            <w:tcW w:w="976" w:type="dxa"/>
            <w:tcBorders>
              <w:top w:val="nil"/>
              <w:left w:val="nil"/>
              <w:bottom w:val="nil"/>
              <w:right w:val="nil"/>
            </w:tcBorders>
            <w:shd w:val="clear" w:color="auto" w:fill="auto"/>
            <w:noWrap/>
            <w:vAlign w:val="bottom"/>
            <w:hideMark/>
          </w:tcPr>
          <w:p w14:paraId="0C3A7EDA"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3B212D83"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02DBDCE6"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r>
      <w:tr w:rsidR="00A06AD0" w:rsidRPr="00A06AD0" w14:paraId="58C67DFB" w14:textId="77777777" w:rsidTr="00B240C3">
        <w:trPr>
          <w:trHeight w:val="300"/>
        </w:trPr>
        <w:tc>
          <w:tcPr>
            <w:tcW w:w="2694" w:type="dxa"/>
            <w:tcBorders>
              <w:top w:val="nil"/>
              <w:left w:val="nil"/>
              <w:bottom w:val="nil"/>
              <w:right w:val="nil"/>
            </w:tcBorders>
            <w:shd w:val="clear" w:color="auto" w:fill="auto"/>
            <w:noWrap/>
            <w:vAlign w:val="bottom"/>
            <w:hideMark/>
          </w:tcPr>
          <w:p w14:paraId="316A4AE4"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Rafał Kręcisz</w:t>
            </w:r>
          </w:p>
        </w:tc>
        <w:tc>
          <w:tcPr>
            <w:tcW w:w="216" w:type="dxa"/>
            <w:tcBorders>
              <w:top w:val="nil"/>
              <w:left w:val="nil"/>
              <w:bottom w:val="nil"/>
              <w:right w:val="nil"/>
            </w:tcBorders>
            <w:shd w:val="clear" w:color="auto" w:fill="auto"/>
            <w:noWrap/>
            <w:vAlign w:val="bottom"/>
            <w:hideMark/>
          </w:tcPr>
          <w:p w14:paraId="55C7CFAA"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D76877E"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738EBB3"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DB726D7" w14:textId="41F4176C" w:rsidR="00A06AD0" w:rsidRPr="00A06AD0" w:rsidRDefault="00B240C3" w:rsidP="00B240C3">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w:t>
            </w:r>
          </w:p>
        </w:tc>
        <w:tc>
          <w:tcPr>
            <w:tcW w:w="976" w:type="dxa"/>
            <w:tcBorders>
              <w:top w:val="nil"/>
              <w:left w:val="nil"/>
              <w:bottom w:val="nil"/>
              <w:right w:val="nil"/>
            </w:tcBorders>
            <w:shd w:val="clear" w:color="auto" w:fill="auto"/>
            <w:noWrap/>
            <w:vAlign w:val="bottom"/>
            <w:hideMark/>
          </w:tcPr>
          <w:p w14:paraId="5659E6D6" w14:textId="3351C71A"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147</w:t>
            </w:r>
          </w:p>
        </w:tc>
        <w:tc>
          <w:tcPr>
            <w:tcW w:w="1136" w:type="dxa"/>
            <w:tcBorders>
              <w:top w:val="nil"/>
              <w:left w:val="nil"/>
              <w:bottom w:val="nil"/>
              <w:right w:val="nil"/>
            </w:tcBorders>
            <w:shd w:val="clear" w:color="auto" w:fill="auto"/>
            <w:noWrap/>
            <w:vAlign w:val="bottom"/>
            <w:hideMark/>
          </w:tcPr>
          <w:p w14:paraId="51F98CB0" w14:textId="472D8C6C"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w:t>
            </w:r>
          </w:p>
        </w:tc>
        <w:tc>
          <w:tcPr>
            <w:tcW w:w="1216" w:type="dxa"/>
            <w:tcBorders>
              <w:top w:val="nil"/>
              <w:left w:val="nil"/>
              <w:bottom w:val="nil"/>
              <w:right w:val="nil"/>
            </w:tcBorders>
            <w:shd w:val="clear" w:color="auto" w:fill="auto"/>
            <w:noWrap/>
            <w:vAlign w:val="bottom"/>
            <w:hideMark/>
          </w:tcPr>
          <w:p w14:paraId="6D9719D2"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r>
      <w:tr w:rsidR="00A06AD0" w:rsidRPr="00A06AD0" w14:paraId="63F37175" w14:textId="77777777" w:rsidTr="00B240C3">
        <w:trPr>
          <w:trHeight w:val="300"/>
        </w:trPr>
        <w:tc>
          <w:tcPr>
            <w:tcW w:w="2694" w:type="dxa"/>
            <w:tcBorders>
              <w:top w:val="nil"/>
              <w:left w:val="nil"/>
              <w:bottom w:val="nil"/>
              <w:right w:val="nil"/>
            </w:tcBorders>
            <w:shd w:val="clear" w:color="auto" w:fill="auto"/>
            <w:noWrap/>
            <w:vAlign w:val="bottom"/>
            <w:hideMark/>
          </w:tcPr>
          <w:p w14:paraId="51DBE737"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Sławomir Majdański</w:t>
            </w:r>
          </w:p>
        </w:tc>
        <w:tc>
          <w:tcPr>
            <w:tcW w:w="216" w:type="dxa"/>
            <w:tcBorders>
              <w:top w:val="nil"/>
              <w:left w:val="nil"/>
              <w:bottom w:val="nil"/>
              <w:right w:val="nil"/>
            </w:tcBorders>
            <w:shd w:val="clear" w:color="auto" w:fill="auto"/>
            <w:noWrap/>
            <w:vAlign w:val="bottom"/>
            <w:hideMark/>
          </w:tcPr>
          <w:p w14:paraId="7C420B6F"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CBD9518"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00D5F42"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C0C40E3" w14:textId="3FE699DD"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w:t>
            </w:r>
          </w:p>
        </w:tc>
        <w:tc>
          <w:tcPr>
            <w:tcW w:w="976" w:type="dxa"/>
            <w:tcBorders>
              <w:top w:val="nil"/>
              <w:left w:val="nil"/>
              <w:bottom w:val="nil"/>
              <w:right w:val="nil"/>
            </w:tcBorders>
            <w:shd w:val="clear" w:color="auto" w:fill="auto"/>
            <w:noWrap/>
            <w:vAlign w:val="bottom"/>
            <w:hideMark/>
          </w:tcPr>
          <w:p w14:paraId="7D224377" w14:textId="5960C089"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120</w:t>
            </w:r>
          </w:p>
        </w:tc>
        <w:tc>
          <w:tcPr>
            <w:tcW w:w="1136" w:type="dxa"/>
            <w:tcBorders>
              <w:top w:val="nil"/>
              <w:left w:val="nil"/>
              <w:bottom w:val="nil"/>
              <w:right w:val="nil"/>
            </w:tcBorders>
            <w:shd w:val="clear" w:color="auto" w:fill="auto"/>
            <w:noWrap/>
            <w:vAlign w:val="bottom"/>
            <w:hideMark/>
          </w:tcPr>
          <w:p w14:paraId="268327F0"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c>
          <w:tcPr>
            <w:tcW w:w="1216" w:type="dxa"/>
            <w:tcBorders>
              <w:top w:val="nil"/>
              <w:left w:val="nil"/>
              <w:bottom w:val="nil"/>
              <w:right w:val="nil"/>
            </w:tcBorders>
            <w:shd w:val="clear" w:color="auto" w:fill="auto"/>
            <w:noWrap/>
            <w:vAlign w:val="bottom"/>
            <w:hideMark/>
          </w:tcPr>
          <w:p w14:paraId="109FF7D5"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r>
      <w:tr w:rsidR="00A06AD0" w:rsidRPr="00A06AD0" w14:paraId="6B67B9AC" w14:textId="77777777" w:rsidTr="00B240C3">
        <w:trPr>
          <w:trHeight w:val="300"/>
        </w:trPr>
        <w:tc>
          <w:tcPr>
            <w:tcW w:w="2694" w:type="dxa"/>
            <w:tcBorders>
              <w:top w:val="nil"/>
              <w:left w:val="nil"/>
              <w:bottom w:val="nil"/>
              <w:right w:val="nil"/>
            </w:tcBorders>
            <w:shd w:val="clear" w:color="auto" w:fill="auto"/>
            <w:noWrap/>
            <w:vAlign w:val="bottom"/>
            <w:hideMark/>
          </w:tcPr>
          <w:p w14:paraId="0D546F7F"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Piotr Golik</w:t>
            </w:r>
          </w:p>
        </w:tc>
        <w:tc>
          <w:tcPr>
            <w:tcW w:w="216" w:type="dxa"/>
            <w:tcBorders>
              <w:top w:val="nil"/>
              <w:left w:val="nil"/>
              <w:bottom w:val="nil"/>
              <w:right w:val="nil"/>
            </w:tcBorders>
            <w:shd w:val="clear" w:color="auto" w:fill="auto"/>
            <w:noWrap/>
            <w:vAlign w:val="bottom"/>
            <w:hideMark/>
          </w:tcPr>
          <w:p w14:paraId="7B461461"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A88C4C0"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BF0C8CC"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F542C26" w14:textId="055F8A77"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w:t>
            </w:r>
          </w:p>
        </w:tc>
        <w:tc>
          <w:tcPr>
            <w:tcW w:w="976" w:type="dxa"/>
            <w:tcBorders>
              <w:top w:val="nil"/>
              <w:left w:val="nil"/>
              <w:bottom w:val="nil"/>
              <w:right w:val="nil"/>
            </w:tcBorders>
            <w:shd w:val="clear" w:color="auto" w:fill="auto"/>
            <w:noWrap/>
            <w:vAlign w:val="bottom"/>
            <w:hideMark/>
          </w:tcPr>
          <w:p w14:paraId="3B2E9954" w14:textId="7E0C31DF"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336</w:t>
            </w:r>
          </w:p>
        </w:tc>
        <w:tc>
          <w:tcPr>
            <w:tcW w:w="1136" w:type="dxa"/>
            <w:tcBorders>
              <w:top w:val="nil"/>
              <w:left w:val="nil"/>
              <w:bottom w:val="nil"/>
              <w:right w:val="nil"/>
            </w:tcBorders>
            <w:shd w:val="clear" w:color="auto" w:fill="auto"/>
            <w:noWrap/>
            <w:vAlign w:val="bottom"/>
            <w:hideMark/>
          </w:tcPr>
          <w:p w14:paraId="05BCF819"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c>
          <w:tcPr>
            <w:tcW w:w="1216" w:type="dxa"/>
            <w:tcBorders>
              <w:top w:val="nil"/>
              <w:left w:val="nil"/>
              <w:bottom w:val="nil"/>
              <w:right w:val="nil"/>
            </w:tcBorders>
            <w:shd w:val="clear" w:color="auto" w:fill="auto"/>
            <w:noWrap/>
            <w:vAlign w:val="bottom"/>
            <w:hideMark/>
          </w:tcPr>
          <w:p w14:paraId="3D867C9F"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r>
      <w:tr w:rsidR="00A06AD0" w:rsidRPr="00A06AD0" w14:paraId="1C00DE46" w14:textId="77777777" w:rsidTr="00B240C3">
        <w:trPr>
          <w:trHeight w:val="300"/>
        </w:trPr>
        <w:tc>
          <w:tcPr>
            <w:tcW w:w="2694" w:type="dxa"/>
            <w:tcBorders>
              <w:top w:val="nil"/>
              <w:left w:val="nil"/>
              <w:bottom w:val="nil"/>
              <w:right w:val="nil"/>
            </w:tcBorders>
            <w:shd w:val="clear" w:color="auto" w:fill="auto"/>
            <w:noWrap/>
            <w:vAlign w:val="bottom"/>
            <w:hideMark/>
          </w:tcPr>
          <w:p w14:paraId="054AFA7E"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Marek Czeredys</w:t>
            </w:r>
          </w:p>
        </w:tc>
        <w:tc>
          <w:tcPr>
            <w:tcW w:w="216" w:type="dxa"/>
            <w:tcBorders>
              <w:top w:val="nil"/>
              <w:left w:val="nil"/>
              <w:bottom w:val="nil"/>
              <w:right w:val="nil"/>
            </w:tcBorders>
            <w:shd w:val="clear" w:color="auto" w:fill="auto"/>
            <w:noWrap/>
            <w:vAlign w:val="bottom"/>
            <w:hideMark/>
          </w:tcPr>
          <w:p w14:paraId="287862C1"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D715BAF"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0D70CAE"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50E73B0"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678DFD0"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62EDCDE"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216" w:type="dxa"/>
            <w:tcBorders>
              <w:top w:val="nil"/>
              <w:left w:val="nil"/>
              <w:bottom w:val="nil"/>
              <w:right w:val="nil"/>
            </w:tcBorders>
            <w:shd w:val="clear" w:color="auto" w:fill="auto"/>
            <w:noWrap/>
            <w:vAlign w:val="bottom"/>
            <w:hideMark/>
          </w:tcPr>
          <w:p w14:paraId="3EDC143B" w14:textId="4091B97D"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307</w:t>
            </w:r>
          </w:p>
        </w:tc>
      </w:tr>
      <w:tr w:rsidR="00A06AD0" w:rsidRPr="00A06AD0" w14:paraId="002371E9" w14:textId="77777777" w:rsidTr="00B240C3">
        <w:trPr>
          <w:trHeight w:val="300"/>
        </w:trPr>
        <w:tc>
          <w:tcPr>
            <w:tcW w:w="2694" w:type="dxa"/>
            <w:tcBorders>
              <w:top w:val="nil"/>
              <w:left w:val="nil"/>
              <w:bottom w:val="nil"/>
              <w:right w:val="nil"/>
            </w:tcBorders>
            <w:shd w:val="clear" w:color="auto" w:fill="auto"/>
            <w:noWrap/>
            <w:vAlign w:val="bottom"/>
            <w:hideMark/>
          </w:tcPr>
          <w:p w14:paraId="685BD7CD"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Michał Czeredys</w:t>
            </w:r>
          </w:p>
        </w:tc>
        <w:tc>
          <w:tcPr>
            <w:tcW w:w="216" w:type="dxa"/>
            <w:tcBorders>
              <w:top w:val="nil"/>
              <w:left w:val="nil"/>
              <w:bottom w:val="nil"/>
              <w:right w:val="nil"/>
            </w:tcBorders>
            <w:shd w:val="clear" w:color="auto" w:fill="auto"/>
            <w:noWrap/>
            <w:vAlign w:val="bottom"/>
            <w:hideMark/>
          </w:tcPr>
          <w:p w14:paraId="2672D267"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1DFE87B8"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8A97090"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7503289"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AAF6CAA"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6E886C1" w14:textId="4AF57943" w:rsidR="00A06AD0" w:rsidRPr="00A06AD0" w:rsidRDefault="00B240C3" w:rsidP="00B240C3">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203</w:t>
            </w:r>
          </w:p>
        </w:tc>
        <w:tc>
          <w:tcPr>
            <w:tcW w:w="1216" w:type="dxa"/>
            <w:tcBorders>
              <w:top w:val="nil"/>
              <w:left w:val="nil"/>
              <w:bottom w:val="nil"/>
              <w:right w:val="nil"/>
            </w:tcBorders>
            <w:shd w:val="clear" w:color="auto" w:fill="auto"/>
            <w:noWrap/>
            <w:vAlign w:val="bottom"/>
            <w:hideMark/>
          </w:tcPr>
          <w:p w14:paraId="61868183" w14:textId="77777777" w:rsidR="00A06AD0" w:rsidRPr="00A06AD0" w:rsidRDefault="00A06AD0" w:rsidP="00A06AD0">
            <w:pPr>
              <w:spacing w:after="0" w:line="240" w:lineRule="auto"/>
              <w:jc w:val="right"/>
              <w:rPr>
                <w:rFonts w:ascii="Calibri" w:eastAsia="Times New Roman" w:hAnsi="Calibri" w:cs="Calibri"/>
                <w:color w:val="000000"/>
                <w:sz w:val="12"/>
                <w:szCs w:val="12"/>
                <w:lang w:eastAsia="pl-PL"/>
              </w:rPr>
            </w:pPr>
          </w:p>
        </w:tc>
      </w:tr>
      <w:tr w:rsidR="00A06AD0" w:rsidRPr="00A06AD0" w14:paraId="43AF21B5" w14:textId="77777777" w:rsidTr="00B240C3">
        <w:trPr>
          <w:trHeight w:val="300"/>
        </w:trPr>
        <w:tc>
          <w:tcPr>
            <w:tcW w:w="2694" w:type="dxa"/>
            <w:tcBorders>
              <w:top w:val="nil"/>
              <w:left w:val="nil"/>
              <w:bottom w:val="nil"/>
              <w:right w:val="nil"/>
            </w:tcBorders>
            <w:shd w:val="clear" w:color="auto" w:fill="auto"/>
            <w:noWrap/>
            <w:vAlign w:val="bottom"/>
            <w:hideMark/>
          </w:tcPr>
          <w:p w14:paraId="6AD599A9" w14:textId="77777777" w:rsidR="00A06AD0" w:rsidRPr="00A06AD0" w:rsidRDefault="00A06AD0" w:rsidP="00A06AD0">
            <w:pPr>
              <w:spacing w:after="0" w:line="240" w:lineRule="auto"/>
              <w:rPr>
                <w:rFonts w:ascii="Calibri" w:eastAsia="Times New Roman" w:hAnsi="Calibri" w:cs="Calibri"/>
                <w:b/>
                <w:bCs/>
                <w:color w:val="000000"/>
                <w:sz w:val="12"/>
                <w:szCs w:val="12"/>
                <w:lang w:eastAsia="pl-PL"/>
              </w:rPr>
            </w:pPr>
            <w:r w:rsidRPr="00A06AD0">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1F74D412" w14:textId="77777777" w:rsidR="00A06AD0" w:rsidRPr="00A06AD0" w:rsidRDefault="00A06AD0" w:rsidP="00A06AD0">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FF87926"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A4C9300"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6B04BEE" w14:textId="5F17A993" w:rsidR="00A06AD0" w:rsidRPr="00A06AD0" w:rsidRDefault="00B240C3" w:rsidP="00A06AD0">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834</w:t>
            </w:r>
          </w:p>
        </w:tc>
        <w:tc>
          <w:tcPr>
            <w:tcW w:w="976" w:type="dxa"/>
            <w:tcBorders>
              <w:top w:val="nil"/>
              <w:left w:val="nil"/>
              <w:bottom w:val="nil"/>
              <w:right w:val="nil"/>
            </w:tcBorders>
            <w:shd w:val="clear" w:color="auto" w:fill="auto"/>
            <w:noWrap/>
            <w:vAlign w:val="bottom"/>
            <w:hideMark/>
          </w:tcPr>
          <w:p w14:paraId="745DB6A2" w14:textId="715E31A1" w:rsidR="00A06AD0" w:rsidRPr="00A06AD0" w:rsidRDefault="00B240C3" w:rsidP="00A06AD0">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603</w:t>
            </w:r>
          </w:p>
        </w:tc>
        <w:tc>
          <w:tcPr>
            <w:tcW w:w="1136" w:type="dxa"/>
            <w:tcBorders>
              <w:top w:val="nil"/>
              <w:left w:val="nil"/>
              <w:bottom w:val="nil"/>
              <w:right w:val="nil"/>
            </w:tcBorders>
            <w:shd w:val="clear" w:color="auto" w:fill="auto"/>
            <w:noWrap/>
            <w:vAlign w:val="bottom"/>
            <w:hideMark/>
          </w:tcPr>
          <w:p w14:paraId="4A346880" w14:textId="5890E4D7" w:rsidR="00A06AD0" w:rsidRPr="00A06AD0" w:rsidRDefault="00B240C3" w:rsidP="00B240C3">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679</w:t>
            </w:r>
          </w:p>
        </w:tc>
        <w:tc>
          <w:tcPr>
            <w:tcW w:w="1216" w:type="dxa"/>
            <w:tcBorders>
              <w:top w:val="nil"/>
              <w:left w:val="nil"/>
              <w:bottom w:val="nil"/>
              <w:right w:val="nil"/>
            </w:tcBorders>
            <w:shd w:val="clear" w:color="auto" w:fill="auto"/>
            <w:noWrap/>
            <w:vAlign w:val="bottom"/>
            <w:hideMark/>
          </w:tcPr>
          <w:p w14:paraId="5799D5E2" w14:textId="3DCA8FA6" w:rsidR="00A06AD0" w:rsidRPr="00A06AD0" w:rsidRDefault="00B240C3" w:rsidP="00A06AD0">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307</w:t>
            </w:r>
          </w:p>
        </w:tc>
      </w:tr>
    </w:tbl>
    <w:p w14:paraId="32D1A46D" w14:textId="26347057" w:rsidR="005B18B3" w:rsidRDefault="00A06AD0" w:rsidP="005B18B3">
      <w:pPr>
        <w:pStyle w:val="Bpodstbold"/>
      </w:pPr>
      <w:r>
        <w:fldChar w:fldCharType="end"/>
      </w:r>
    </w:p>
    <w:p w14:paraId="2F9DB427" w14:textId="77777777" w:rsidR="00C65908" w:rsidRDefault="00894CA4" w:rsidP="00894CA4">
      <w:pPr>
        <w:pStyle w:val="Bpodstawowy"/>
      </w:pPr>
      <w:r w:rsidRPr="00894CA4">
        <w:t>Transakcje z podmiotami powiązanymi dokonywane są na zasadach rynkowych.</w:t>
      </w:r>
    </w:p>
    <w:p w14:paraId="50150BBE" w14:textId="77777777" w:rsidR="00C65908" w:rsidRDefault="00C65908" w:rsidP="007C7C15">
      <w:pPr>
        <w:pStyle w:val="Bpodstbold"/>
      </w:pPr>
    </w:p>
    <w:p w14:paraId="52704E1E" w14:textId="77777777" w:rsidR="00C65908" w:rsidRDefault="00894CA4" w:rsidP="00894CA4">
      <w:pPr>
        <w:pStyle w:val="Nagwek1"/>
      </w:pPr>
      <w:bookmarkStart w:id="72" w:name="_Toc512613002"/>
      <w:r w:rsidRPr="00894CA4">
        <w:lastRenderedPageBreak/>
        <w:t>WYNAGRODZENIA</w:t>
      </w:r>
      <w:bookmarkEnd w:id="72"/>
    </w:p>
    <w:p w14:paraId="191BCE76" w14:textId="288E16FA" w:rsidR="00A06AD0" w:rsidRDefault="00A06AD0" w:rsidP="007647FE">
      <w:pPr>
        <w:pStyle w:val="Bpodstawowy"/>
        <w:rPr>
          <w:sz w:val="22"/>
        </w:rPr>
      </w:pPr>
      <w:r>
        <w:rPr>
          <w:lang w:eastAsia="ar-SA"/>
        </w:rPr>
        <w:fldChar w:fldCharType="begin"/>
      </w:r>
      <w:r>
        <w:rPr>
          <w:lang w:eastAsia="ar-SA"/>
        </w:rPr>
        <w:instrText xml:space="preserve"> LINK </w:instrText>
      </w:r>
      <w:r w:rsidR="006D7EA9">
        <w:rPr>
          <w:lang w:eastAsia="ar-SA"/>
        </w:rPr>
        <w:instrText xml:space="preserve">Excel.Sheet.12 "C:\\Users\\k.balcerowicz\\SPRAWOZDANIA FINANSOWE\\ARCUS 2017\\Skonsolidowane Grupa\\Raport skonsolidowany 2017\\Sprawozdanie skonsolidowane Grupa  2017\\TABELE  GK ARCUS Sprawozdanie skonsolidowane 31.12.2017_26.04.2018.xlsx" SS7!W446K11:W452K18 </w:instrText>
      </w:r>
      <w:r>
        <w:rPr>
          <w:lang w:eastAsia="ar-SA"/>
        </w:rPr>
        <w:instrText xml:space="preserve">\a \f 4 \h  \* MERGEFORMAT </w:instrText>
      </w:r>
      <w:r>
        <w:rPr>
          <w:lang w:eastAsia="ar-SA"/>
        </w:rPr>
        <w:fldChar w:fldCharType="separate"/>
      </w:r>
    </w:p>
    <w:tbl>
      <w:tblPr>
        <w:tblW w:w="8834" w:type="dxa"/>
        <w:tblCellMar>
          <w:left w:w="70" w:type="dxa"/>
          <w:right w:w="70" w:type="dxa"/>
        </w:tblCellMar>
        <w:tblLook w:val="04A0" w:firstRow="1" w:lastRow="0" w:firstColumn="1" w:lastColumn="0" w:noHBand="0" w:noVBand="1"/>
      </w:tblPr>
      <w:tblGrid>
        <w:gridCol w:w="2694"/>
        <w:gridCol w:w="216"/>
        <w:gridCol w:w="856"/>
        <w:gridCol w:w="856"/>
        <w:gridCol w:w="976"/>
        <w:gridCol w:w="976"/>
        <w:gridCol w:w="1136"/>
        <w:gridCol w:w="1124"/>
      </w:tblGrid>
      <w:tr w:rsidR="00A06AD0" w:rsidRPr="00A06AD0" w14:paraId="4741B01A" w14:textId="77777777" w:rsidTr="00B240C3">
        <w:trPr>
          <w:trHeight w:val="300"/>
        </w:trPr>
        <w:tc>
          <w:tcPr>
            <w:tcW w:w="2694" w:type="dxa"/>
            <w:tcBorders>
              <w:top w:val="nil"/>
              <w:left w:val="nil"/>
              <w:bottom w:val="single" w:sz="4" w:space="0" w:color="1F497D"/>
              <w:right w:val="nil"/>
            </w:tcBorders>
            <w:shd w:val="clear" w:color="auto" w:fill="auto"/>
            <w:noWrap/>
            <w:vAlign w:val="bottom"/>
            <w:hideMark/>
          </w:tcPr>
          <w:p w14:paraId="2CCED60A" w14:textId="06B64258" w:rsidR="00A06AD0" w:rsidRPr="00A06AD0" w:rsidRDefault="00A06AD0">
            <w:pP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Wynagrodzenie wyższej kadry zarządzającej</w:t>
            </w:r>
          </w:p>
        </w:tc>
        <w:tc>
          <w:tcPr>
            <w:tcW w:w="216" w:type="dxa"/>
            <w:tcBorders>
              <w:top w:val="nil"/>
              <w:left w:val="nil"/>
              <w:bottom w:val="single" w:sz="4" w:space="0" w:color="1F497D"/>
              <w:right w:val="nil"/>
            </w:tcBorders>
            <w:shd w:val="clear" w:color="auto" w:fill="auto"/>
            <w:noWrap/>
            <w:vAlign w:val="bottom"/>
            <w:hideMark/>
          </w:tcPr>
          <w:p w14:paraId="15F616BA"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CD28FED"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54E82CF8"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6A1216EF"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5306BDCB"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44ABEEF6"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c>
          <w:tcPr>
            <w:tcW w:w="1124" w:type="dxa"/>
            <w:tcBorders>
              <w:top w:val="nil"/>
              <w:left w:val="nil"/>
              <w:bottom w:val="single" w:sz="4" w:space="0" w:color="1F497D"/>
              <w:right w:val="nil"/>
            </w:tcBorders>
            <w:shd w:val="clear" w:color="auto" w:fill="auto"/>
            <w:noWrap/>
            <w:vAlign w:val="bottom"/>
            <w:hideMark/>
          </w:tcPr>
          <w:p w14:paraId="12FB2185"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 </w:t>
            </w:r>
          </w:p>
        </w:tc>
      </w:tr>
      <w:tr w:rsidR="00A06AD0" w:rsidRPr="00A06AD0" w14:paraId="6C0C37D1" w14:textId="77777777" w:rsidTr="00B240C3">
        <w:trPr>
          <w:trHeight w:val="330"/>
        </w:trPr>
        <w:tc>
          <w:tcPr>
            <w:tcW w:w="2694" w:type="dxa"/>
            <w:tcBorders>
              <w:top w:val="nil"/>
              <w:left w:val="nil"/>
              <w:bottom w:val="nil"/>
              <w:right w:val="nil"/>
            </w:tcBorders>
            <w:shd w:val="clear" w:color="auto" w:fill="auto"/>
            <w:noWrap/>
            <w:vAlign w:val="bottom"/>
            <w:hideMark/>
          </w:tcPr>
          <w:p w14:paraId="3E0DA58B"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2C94A601"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DB14C67"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5CCF5AA"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2F96A53"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570DDD3"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1136" w:type="dxa"/>
            <w:tcBorders>
              <w:top w:val="nil"/>
              <w:left w:val="nil"/>
              <w:bottom w:val="single" w:sz="4" w:space="0" w:color="auto"/>
              <w:right w:val="nil"/>
            </w:tcBorders>
            <w:shd w:val="clear" w:color="auto" w:fill="auto"/>
            <w:hideMark/>
          </w:tcPr>
          <w:p w14:paraId="15FAC22B"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rok zakończony 31.12.2017</w:t>
            </w:r>
          </w:p>
        </w:tc>
        <w:tc>
          <w:tcPr>
            <w:tcW w:w="1124" w:type="dxa"/>
            <w:tcBorders>
              <w:top w:val="nil"/>
              <w:left w:val="nil"/>
              <w:bottom w:val="single" w:sz="4" w:space="0" w:color="auto"/>
              <w:right w:val="nil"/>
            </w:tcBorders>
            <w:shd w:val="clear" w:color="auto" w:fill="auto"/>
            <w:hideMark/>
          </w:tcPr>
          <w:p w14:paraId="4FF7AF48" w14:textId="77777777" w:rsidR="00A06AD0" w:rsidRPr="00A06AD0" w:rsidRDefault="00A06AD0" w:rsidP="00A06AD0">
            <w:pPr>
              <w:spacing w:after="0" w:line="240" w:lineRule="auto"/>
              <w:jc w:val="center"/>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rok zakończony 31.12.2016</w:t>
            </w:r>
          </w:p>
        </w:tc>
      </w:tr>
      <w:tr w:rsidR="00A06AD0" w:rsidRPr="00A06AD0" w14:paraId="69730D57" w14:textId="77777777" w:rsidTr="00B240C3">
        <w:trPr>
          <w:trHeight w:val="300"/>
        </w:trPr>
        <w:tc>
          <w:tcPr>
            <w:tcW w:w="2694" w:type="dxa"/>
            <w:tcBorders>
              <w:top w:val="nil"/>
              <w:left w:val="nil"/>
              <w:bottom w:val="nil"/>
              <w:right w:val="nil"/>
            </w:tcBorders>
            <w:shd w:val="clear" w:color="auto" w:fill="auto"/>
            <w:noWrap/>
            <w:vAlign w:val="bottom"/>
            <w:hideMark/>
          </w:tcPr>
          <w:p w14:paraId="2BC644E3"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Zarząd</w:t>
            </w:r>
          </w:p>
        </w:tc>
        <w:tc>
          <w:tcPr>
            <w:tcW w:w="216" w:type="dxa"/>
            <w:tcBorders>
              <w:top w:val="nil"/>
              <w:left w:val="nil"/>
              <w:bottom w:val="nil"/>
              <w:right w:val="nil"/>
            </w:tcBorders>
            <w:shd w:val="clear" w:color="auto" w:fill="auto"/>
            <w:noWrap/>
            <w:vAlign w:val="bottom"/>
            <w:hideMark/>
          </w:tcPr>
          <w:p w14:paraId="704D8AF5"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9D8D8AE"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EFD78D5"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D115341"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CB3B037"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47C1262" w14:textId="2216FDEC"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1 302</w:t>
            </w:r>
          </w:p>
        </w:tc>
        <w:tc>
          <w:tcPr>
            <w:tcW w:w="1124" w:type="dxa"/>
            <w:tcBorders>
              <w:top w:val="nil"/>
              <w:left w:val="nil"/>
              <w:bottom w:val="nil"/>
              <w:right w:val="nil"/>
            </w:tcBorders>
            <w:shd w:val="clear" w:color="auto" w:fill="auto"/>
            <w:noWrap/>
            <w:vAlign w:val="bottom"/>
            <w:hideMark/>
          </w:tcPr>
          <w:p w14:paraId="36DA22BA" w14:textId="50A971FD"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878</w:t>
            </w:r>
          </w:p>
        </w:tc>
      </w:tr>
      <w:tr w:rsidR="00A06AD0" w:rsidRPr="00A06AD0" w14:paraId="6B8C746F" w14:textId="77777777" w:rsidTr="00B240C3">
        <w:trPr>
          <w:trHeight w:val="300"/>
        </w:trPr>
        <w:tc>
          <w:tcPr>
            <w:tcW w:w="2694" w:type="dxa"/>
            <w:tcBorders>
              <w:top w:val="nil"/>
              <w:left w:val="nil"/>
              <w:bottom w:val="nil"/>
              <w:right w:val="nil"/>
            </w:tcBorders>
            <w:shd w:val="clear" w:color="auto" w:fill="auto"/>
            <w:noWrap/>
            <w:vAlign w:val="bottom"/>
            <w:hideMark/>
          </w:tcPr>
          <w:p w14:paraId="7DD39F4A"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Rada Nadzorcza</w:t>
            </w:r>
          </w:p>
        </w:tc>
        <w:tc>
          <w:tcPr>
            <w:tcW w:w="216" w:type="dxa"/>
            <w:tcBorders>
              <w:top w:val="nil"/>
              <w:left w:val="nil"/>
              <w:bottom w:val="nil"/>
              <w:right w:val="nil"/>
            </w:tcBorders>
            <w:shd w:val="clear" w:color="auto" w:fill="auto"/>
            <w:noWrap/>
            <w:vAlign w:val="bottom"/>
            <w:hideMark/>
          </w:tcPr>
          <w:p w14:paraId="3A92CE2C"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CFC443A"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4D24188"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128DDCA"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7D170FD"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8E8753F" w14:textId="50E1872F"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456</w:t>
            </w:r>
          </w:p>
        </w:tc>
        <w:tc>
          <w:tcPr>
            <w:tcW w:w="1124" w:type="dxa"/>
            <w:tcBorders>
              <w:top w:val="nil"/>
              <w:left w:val="nil"/>
              <w:bottom w:val="nil"/>
              <w:right w:val="nil"/>
            </w:tcBorders>
            <w:shd w:val="clear" w:color="auto" w:fill="auto"/>
            <w:noWrap/>
            <w:vAlign w:val="bottom"/>
            <w:hideMark/>
          </w:tcPr>
          <w:p w14:paraId="18E6DBD7" w14:textId="434A3A43"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407</w:t>
            </w:r>
          </w:p>
        </w:tc>
      </w:tr>
      <w:tr w:rsidR="00A06AD0" w:rsidRPr="00A06AD0" w14:paraId="7F3E2871" w14:textId="77777777" w:rsidTr="00B240C3">
        <w:trPr>
          <w:trHeight w:val="300"/>
        </w:trPr>
        <w:tc>
          <w:tcPr>
            <w:tcW w:w="2694" w:type="dxa"/>
            <w:tcBorders>
              <w:top w:val="nil"/>
              <w:left w:val="nil"/>
              <w:bottom w:val="nil"/>
              <w:right w:val="nil"/>
            </w:tcBorders>
            <w:shd w:val="clear" w:color="auto" w:fill="auto"/>
            <w:noWrap/>
            <w:vAlign w:val="bottom"/>
            <w:hideMark/>
          </w:tcPr>
          <w:p w14:paraId="065BC269"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Kontrakt menadżerski</w:t>
            </w:r>
          </w:p>
        </w:tc>
        <w:tc>
          <w:tcPr>
            <w:tcW w:w="216" w:type="dxa"/>
            <w:tcBorders>
              <w:top w:val="nil"/>
              <w:left w:val="nil"/>
              <w:bottom w:val="nil"/>
              <w:right w:val="nil"/>
            </w:tcBorders>
            <w:shd w:val="clear" w:color="auto" w:fill="auto"/>
            <w:noWrap/>
            <w:vAlign w:val="bottom"/>
            <w:hideMark/>
          </w:tcPr>
          <w:p w14:paraId="093DE1D5"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60D57E3"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8F15915"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DF36E9F"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EE78421"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2C4D2F0" w14:textId="2FE906E4"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300</w:t>
            </w:r>
          </w:p>
        </w:tc>
        <w:tc>
          <w:tcPr>
            <w:tcW w:w="1124" w:type="dxa"/>
            <w:tcBorders>
              <w:top w:val="nil"/>
              <w:left w:val="nil"/>
              <w:bottom w:val="nil"/>
              <w:right w:val="nil"/>
            </w:tcBorders>
            <w:shd w:val="clear" w:color="auto" w:fill="auto"/>
            <w:noWrap/>
            <w:vAlign w:val="bottom"/>
            <w:hideMark/>
          </w:tcPr>
          <w:p w14:paraId="73DCF8B5" w14:textId="6A433674"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300</w:t>
            </w:r>
          </w:p>
        </w:tc>
      </w:tr>
      <w:tr w:rsidR="00A06AD0" w:rsidRPr="00A06AD0" w14:paraId="795B358E" w14:textId="77777777" w:rsidTr="00B240C3">
        <w:trPr>
          <w:trHeight w:val="300"/>
        </w:trPr>
        <w:tc>
          <w:tcPr>
            <w:tcW w:w="2694" w:type="dxa"/>
            <w:tcBorders>
              <w:top w:val="nil"/>
              <w:left w:val="nil"/>
              <w:bottom w:val="nil"/>
              <w:right w:val="nil"/>
            </w:tcBorders>
            <w:shd w:val="clear" w:color="auto" w:fill="auto"/>
            <w:noWrap/>
            <w:vAlign w:val="bottom"/>
            <w:hideMark/>
          </w:tcPr>
          <w:p w14:paraId="0EA27E73"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r w:rsidRPr="00A06AD0">
              <w:rPr>
                <w:rFonts w:ascii="Calibri" w:eastAsia="Times New Roman" w:hAnsi="Calibri" w:cs="Calibri"/>
                <w:color w:val="000000"/>
                <w:sz w:val="12"/>
                <w:szCs w:val="12"/>
                <w:lang w:eastAsia="pl-PL"/>
              </w:rPr>
              <w:t>Dyrektorzy</w:t>
            </w:r>
          </w:p>
        </w:tc>
        <w:tc>
          <w:tcPr>
            <w:tcW w:w="216" w:type="dxa"/>
            <w:tcBorders>
              <w:top w:val="nil"/>
              <w:left w:val="nil"/>
              <w:bottom w:val="nil"/>
              <w:right w:val="nil"/>
            </w:tcBorders>
            <w:shd w:val="clear" w:color="auto" w:fill="auto"/>
            <w:noWrap/>
            <w:vAlign w:val="bottom"/>
            <w:hideMark/>
          </w:tcPr>
          <w:p w14:paraId="0AD9BDF3" w14:textId="77777777" w:rsidR="00A06AD0" w:rsidRPr="00A06AD0" w:rsidRDefault="00A06AD0" w:rsidP="00A06AD0">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E58C148"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DFBD53B"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12FE565"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5800691"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B88CF54" w14:textId="48945AC3"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3 843</w:t>
            </w:r>
          </w:p>
        </w:tc>
        <w:tc>
          <w:tcPr>
            <w:tcW w:w="1124" w:type="dxa"/>
            <w:tcBorders>
              <w:top w:val="nil"/>
              <w:left w:val="nil"/>
              <w:bottom w:val="nil"/>
              <w:right w:val="nil"/>
            </w:tcBorders>
            <w:shd w:val="clear" w:color="auto" w:fill="auto"/>
            <w:noWrap/>
            <w:vAlign w:val="bottom"/>
            <w:hideMark/>
          </w:tcPr>
          <w:p w14:paraId="5A869DA9" w14:textId="66F3CE25" w:rsidR="00A06AD0" w:rsidRPr="00A06AD0" w:rsidRDefault="00B240C3" w:rsidP="00A06AD0">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3 816</w:t>
            </w:r>
          </w:p>
        </w:tc>
      </w:tr>
      <w:tr w:rsidR="00A06AD0" w:rsidRPr="00A06AD0" w14:paraId="7DC4EC9D" w14:textId="77777777" w:rsidTr="00B240C3">
        <w:trPr>
          <w:trHeight w:val="300"/>
        </w:trPr>
        <w:tc>
          <w:tcPr>
            <w:tcW w:w="2694" w:type="dxa"/>
            <w:tcBorders>
              <w:top w:val="nil"/>
              <w:left w:val="nil"/>
              <w:bottom w:val="nil"/>
              <w:right w:val="nil"/>
            </w:tcBorders>
            <w:shd w:val="clear" w:color="auto" w:fill="auto"/>
            <w:noWrap/>
            <w:vAlign w:val="bottom"/>
            <w:hideMark/>
          </w:tcPr>
          <w:p w14:paraId="3B228EA2" w14:textId="77777777" w:rsidR="00A06AD0" w:rsidRPr="00A06AD0" w:rsidRDefault="00A06AD0" w:rsidP="00A06AD0">
            <w:pPr>
              <w:spacing w:after="0" w:line="240" w:lineRule="auto"/>
              <w:rPr>
                <w:rFonts w:ascii="Calibri" w:eastAsia="Times New Roman" w:hAnsi="Calibri" w:cs="Calibri"/>
                <w:b/>
                <w:bCs/>
                <w:color w:val="000000"/>
                <w:sz w:val="12"/>
                <w:szCs w:val="12"/>
                <w:lang w:eastAsia="pl-PL"/>
              </w:rPr>
            </w:pPr>
            <w:r w:rsidRPr="00A06AD0">
              <w:rPr>
                <w:rFonts w:ascii="Calibri" w:eastAsia="Times New Roman" w:hAnsi="Calibri" w:cs="Calibri"/>
                <w:b/>
                <w:bCs/>
                <w:color w:val="000000"/>
                <w:sz w:val="12"/>
                <w:szCs w:val="12"/>
                <w:lang w:eastAsia="pl-PL"/>
              </w:rPr>
              <w:t>Razem</w:t>
            </w:r>
          </w:p>
        </w:tc>
        <w:tc>
          <w:tcPr>
            <w:tcW w:w="216" w:type="dxa"/>
            <w:tcBorders>
              <w:top w:val="nil"/>
              <w:left w:val="nil"/>
              <w:bottom w:val="nil"/>
              <w:right w:val="nil"/>
            </w:tcBorders>
            <w:shd w:val="clear" w:color="auto" w:fill="auto"/>
            <w:noWrap/>
            <w:vAlign w:val="bottom"/>
            <w:hideMark/>
          </w:tcPr>
          <w:p w14:paraId="37C6B50B" w14:textId="77777777" w:rsidR="00A06AD0" w:rsidRPr="00A06AD0" w:rsidRDefault="00A06AD0" w:rsidP="00A06AD0">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D1C38D1" w14:textId="77777777" w:rsidR="00A06AD0" w:rsidRPr="00A06AD0" w:rsidRDefault="00A06AD0" w:rsidP="00A06AD0">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EBC9141"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431D3099"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1DE2A15" w14:textId="77777777" w:rsidR="00A06AD0" w:rsidRPr="00A06AD0" w:rsidRDefault="00A06AD0" w:rsidP="00A06AD0">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30152ED" w14:textId="39FCDF01" w:rsidR="00A06AD0" w:rsidRPr="00A06AD0" w:rsidRDefault="00B240C3" w:rsidP="00A06AD0">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5 901</w:t>
            </w:r>
          </w:p>
        </w:tc>
        <w:tc>
          <w:tcPr>
            <w:tcW w:w="1124" w:type="dxa"/>
            <w:tcBorders>
              <w:top w:val="nil"/>
              <w:left w:val="nil"/>
              <w:bottom w:val="nil"/>
              <w:right w:val="nil"/>
            </w:tcBorders>
            <w:shd w:val="clear" w:color="auto" w:fill="auto"/>
            <w:noWrap/>
            <w:vAlign w:val="bottom"/>
            <w:hideMark/>
          </w:tcPr>
          <w:p w14:paraId="74D72C21" w14:textId="2BE16C32" w:rsidR="00A06AD0" w:rsidRPr="00A06AD0" w:rsidRDefault="00B240C3" w:rsidP="00A06AD0">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5 401</w:t>
            </w:r>
          </w:p>
        </w:tc>
      </w:tr>
    </w:tbl>
    <w:p w14:paraId="7D28DA19" w14:textId="621EEB2F" w:rsidR="00B240C3" w:rsidRDefault="00A06AD0" w:rsidP="00B240C3">
      <w:pPr>
        <w:pStyle w:val="Bpodstawowy"/>
        <w:rPr>
          <w:lang w:eastAsia="ar-SA"/>
        </w:rPr>
      </w:pPr>
      <w:r>
        <w:rPr>
          <w:lang w:eastAsia="ar-SA"/>
        </w:rPr>
        <w:fldChar w:fldCharType="end"/>
      </w:r>
    </w:p>
    <w:p w14:paraId="02555AC8" w14:textId="7C680830" w:rsidR="00680C2C" w:rsidRDefault="00680C2C" w:rsidP="00B240C3">
      <w:pPr>
        <w:pStyle w:val="Bpodstawowy"/>
        <w:rPr>
          <w:lang w:eastAsia="ar-SA"/>
        </w:rPr>
      </w:pPr>
    </w:p>
    <w:p w14:paraId="1F88688D" w14:textId="77777777" w:rsidR="00A01D29" w:rsidRPr="00680C2C" w:rsidRDefault="007647FE" w:rsidP="007C7C15">
      <w:pPr>
        <w:pStyle w:val="Nagwek1"/>
      </w:pPr>
      <w:bookmarkStart w:id="73" w:name="_Toc512613003"/>
      <w:r>
        <w:t>ZESTAWIENIE ORAZ OBJAŚNIENIE RÓŻNIC POMIĘDZY DANYMI UJAWNIONYMI W SPRAWOZDANIU FINANSOWYM I DANYCH PORÓWNYWALNYCH</w:t>
      </w:r>
      <w:bookmarkEnd w:id="73"/>
      <w:r w:rsidR="004A6461">
        <w:fldChar w:fldCharType="begin"/>
      </w:r>
      <w:r w:rsidR="004A6461">
        <w:instrText xml:space="preserve"> LINK </w:instrText>
      </w:r>
      <w:r w:rsidR="00410634">
        <w:instrText xml:space="preserve">Excel.Sheet.12 "C:\\Users\\k.balcerowicz\\SPRAWOZDANIA FINANSOWE\\ARCUS 2016\\Skonsolidowane 2016\\Sprawozdanie skonsolidowane.xlsx" SS7!W476K11:W515K18 </w:instrText>
      </w:r>
      <w:r w:rsidR="004A6461">
        <w:instrText xml:space="preserve">\a \f 4 \h </w:instrText>
      </w:r>
      <w:r w:rsidR="009A617F">
        <w:instrText xml:space="preserve"> \* MERGEFORMAT </w:instrText>
      </w:r>
      <w:r w:rsidR="004A6461">
        <w:fldChar w:fldCharType="separate"/>
      </w:r>
    </w:p>
    <w:p w14:paraId="4F1F9E0D" w14:textId="39CFD86B" w:rsidR="00F1777D" w:rsidRDefault="004A6461" w:rsidP="00F1777D">
      <w:pPr>
        <w:pStyle w:val="Bpodstawowy"/>
      </w:pPr>
      <w:r>
        <w:fldChar w:fldCharType="end"/>
      </w:r>
      <w:bookmarkStart w:id="74" w:name="_Toc445980899"/>
      <w:r w:rsidR="009C3B09" w:rsidRPr="005B18B3">
        <w:t xml:space="preserve">Dane porównywalne zamieszczone w niniejszym sprawozdaniu </w:t>
      </w:r>
      <w:r w:rsidR="005B18B3" w:rsidRPr="005B18B3">
        <w:t xml:space="preserve">nie </w:t>
      </w:r>
      <w:r w:rsidR="009C3B09" w:rsidRPr="005B18B3">
        <w:t xml:space="preserve">różnią się od danych zawartych </w:t>
      </w:r>
      <w:r w:rsidR="00B240C3">
        <w:br/>
      </w:r>
      <w:r w:rsidR="009C3B09" w:rsidRPr="005B18B3">
        <w:t>w zatwierdzonym sprawozdaniu skonsolidowanym za 20</w:t>
      </w:r>
      <w:r w:rsidR="0059786E">
        <w:t>16</w:t>
      </w:r>
      <w:r w:rsidR="009C3B09" w:rsidRPr="005B18B3">
        <w:t xml:space="preserve"> rok </w:t>
      </w:r>
    </w:p>
    <w:p w14:paraId="0AFF2561" w14:textId="77777777" w:rsidR="00840D31" w:rsidRDefault="00840D31" w:rsidP="008560E8">
      <w:pPr>
        <w:pStyle w:val="Bpunkt2"/>
        <w:numPr>
          <w:ilvl w:val="0"/>
          <w:numId w:val="0"/>
        </w:numPr>
      </w:pPr>
    </w:p>
    <w:p w14:paraId="7949A6BE" w14:textId="77777777" w:rsidR="00840D31" w:rsidRPr="00840D31" w:rsidRDefault="00840D31" w:rsidP="00840D31">
      <w:pPr>
        <w:pStyle w:val="Nagwek1"/>
      </w:pPr>
      <w:bookmarkStart w:id="75" w:name="_Toc512613004"/>
      <w:r w:rsidRPr="00840D31">
        <w:t>Zatrudnienie</w:t>
      </w:r>
      <w:bookmarkEnd w:id="74"/>
      <w:bookmarkEnd w:id="75"/>
    </w:p>
    <w:p w14:paraId="53735530" w14:textId="763FD02E" w:rsidR="007647FE" w:rsidRDefault="009E4710" w:rsidP="00AF5AFB">
      <w:pPr>
        <w:jc w:val="both"/>
      </w:pPr>
      <w:r w:rsidRPr="009E4710">
        <w:t>Na 31.12.2017</w:t>
      </w:r>
      <w:r w:rsidR="00840D31" w:rsidRPr="009E4710">
        <w:t xml:space="preserve"> roku Grupa Kapitałowa Arcus S.A. zatrudniała </w:t>
      </w:r>
      <w:r w:rsidRPr="009E4710">
        <w:t>231</w:t>
      </w:r>
      <w:r w:rsidR="005B18B3" w:rsidRPr="009E4710">
        <w:t xml:space="preserve"> osób</w:t>
      </w:r>
      <w:r w:rsidR="00840D31" w:rsidRPr="009E4710">
        <w:t>, na koniec poprze</w:t>
      </w:r>
      <w:r w:rsidR="00866568" w:rsidRPr="009E4710">
        <w:t>dnie</w:t>
      </w:r>
      <w:r w:rsidR="0042370F" w:rsidRPr="009E4710">
        <w:t>g</w:t>
      </w:r>
      <w:r w:rsidRPr="009E4710">
        <w:t>o roku zatrudnienie wynosiło 238</w:t>
      </w:r>
      <w:r w:rsidR="00FB6367" w:rsidRPr="009E4710">
        <w:t xml:space="preserve"> osoby</w:t>
      </w:r>
      <w:r w:rsidR="00840D31" w:rsidRPr="009E4710">
        <w:t>.</w:t>
      </w:r>
    </w:p>
    <w:p w14:paraId="0A97EEAE" w14:textId="77777777" w:rsidR="004A6461" w:rsidRDefault="004A6461" w:rsidP="00E77DDB">
      <w:pPr>
        <w:pStyle w:val="Nagwek1"/>
      </w:pPr>
      <w:bookmarkStart w:id="76" w:name="_Toc512613005"/>
      <w:r>
        <w:t>POZYCJE POZABILANSOWE</w:t>
      </w:r>
      <w:bookmarkEnd w:id="76"/>
    </w:p>
    <w:p w14:paraId="4553B81F" w14:textId="1907DCC6" w:rsidR="004A6461" w:rsidRDefault="004A6461" w:rsidP="00AF5AFB">
      <w:pPr>
        <w:pStyle w:val="Bpodstawowy"/>
      </w:pPr>
      <w:r>
        <w:t xml:space="preserve">Szczegóły zobowiązań pozabilansowych ujawnione są </w:t>
      </w:r>
      <w:r w:rsidRPr="0042370F">
        <w:t xml:space="preserve">w </w:t>
      </w:r>
      <w:r w:rsidR="0042370F" w:rsidRPr="0042370F">
        <w:t>pkt. 30</w:t>
      </w:r>
      <w:r w:rsidRPr="0042370F">
        <w:t>.</w:t>
      </w:r>
    </w:p>
    <w:p w14:paraId="37CB577B" w14:textId="56F3BA07" w:rsidR="004A6461" w:rsidRDefault="004A6461" w:rsidP="00E77DDB">
      <w:pPr>
        <w:pStyle w:val="Nagwek1"/>
      </w:pPr>
      <w:bookmarkStart w:id="77" w:name="_Toc512613006"/>
      <w:r>
        <w:t>ZDARZENIA PO DNIU BILANSOWYM</w:t>
      </w:r>
      <w:bookmarkEnd w:id="77"/>
    </w:p>
    <w:p w14:paraId="5F347F80" w14:textId="5CC21882" w:rsidR="00A06AD0" w:rsidRPr="00A06AD0" w:rsidRDefault="00A06AD0" w:rsidP="009672A7">
      <w:pPr>
        <w:jc w:val="both"/>
      </w:pPr>
      <w:r w:rsidRPr="00A06AD0">
        <w:t xml:space="preserve">W dniu 16.03.2018 </w:t>
      </w:r>
      <w:r w:rsidR="00734AEC">
        <w:t>roku</w:t>
      </w:r>
      <w:r w:rsidRPr="00A06AD0">
        <w:t xml:space="preserve"> został </w:t>
      </w:r>
      <w:r w:rsidR="00734AEC">
        <w:t>podpisany</w:t>
      </w:r>
      <w:r>
        <w:t xml:space="preserve"> przez spółkę dominującą </w:t>
      </w:r>
      <w:r w:rsidRPr="00A06AD0">
        <w:t>aneks do umowy o kredyt w rachunku bieżącym</w:t>
      </w:r>
      <w:r w:rsidR="009B0700">
        <w:t>,</w:t>
      </w:r>
      <w:r w:rsidRPr="00A06AD0">
        <w:t xml:space="preserve"> na mocy</w:t>
      </w:r>
      <w:r w:rsidR="009B0700">
        <w:t xml:space="preserve"> </w:t>
      </w:r>
      <w:r w:rsidRPr="00A06AD0">
        <w:t>którego kwota dostępnego kredytu zwiększyła się na okres do 29.04.2018 roku o 2 mln zł.</w:t>
      </w:r>
    </w:p>
    <w:p w14:paraId="1A8ECC8F" w14:textId="77777777" w:rsidR="00E77DDB" w:rsidRDefault="00E77DDB" w:rsidP="00E77DDB">
      <w:pPr>
        <w:pStyle w:val="Nagwek1"/>
      </w:pPr>
      <w:bookmarkStart w:id="78" w:name="_Toc512613007"/>
      <w:r>
        <w:t>ZARZĄDZANIE RYZYKIEM</w:t>
      </w:r>
      <w:bookmarkEnd w:id="78"/>
    </w:p>
    <w:p w14:paraId="734A4404" w14:textId="77777777" w:rsidR="001F4536" w:rsidRDefault="001F4536" w:rsidP="001F4536">
      <w:pPr>
        <w:pStyle w:val="Bpodstawowy"/>
      </w:pPr>
      <w:r>
        <w:t>Ryz</w:t>
      </w:r>
      <w:r w:rsidR="0089273A">
        <w:t>y</w:t>
      </w:r>
      <w:r>
        <w:t xml:space="preserve">ko działalności gospodarczej przypisane do grupy Arcus jest immanentną cechą prowadzonej aktywności. Grupa dokonuje identyfikacji i cyklicznych aktualizacji ryzyk w podstawowych grupach wraz z szacowaniem prawdopodobieństwa ich wystąpienia oraz ich wartości i wpływu na sytuację ekonomiczną grupy. </w:t>
      </w:r>
    </w:p>
    <w:p w14:paraId="032044E5" w14:textId="5ADC2474" w:rsidR="001F4536" w:rsidRDefault="001F4536" w:rsidP="001F4536">
      <w:pPr>
        <w:pStyle w:val="Bpodstawowy"/>
      </w:pPr>
      <w:r>
        <w:lastRenderedPageBreak/>
        <w:t xml:space="preserve">Z uwagi na wagę jaką grupa przywiązuje do problematyki zarządzania ryzykiem, na poziomie zarządczym odpowiedzialność za kreowanie i realizację polityki zarządzania ryzykiem </w:t>
      </w:r>
      <w:r w:rsidR="00AF5AFB">
        <w:t>odpowiada Zarząd spółki Arcus S</w:t>
      </w:r>
      <w:r>
        <w:t>A. Szczegółowe przyporządkowanie do wybranych klas ryzyk związane jest z podziałem kompetencji miedzy członkami zarządu. Dodatkowo ich działania wspierane są poprzez pełnomocnika ds. ISO oraz specjalistyczne podmioty audytowe, dora</w:t>
      </w:r>
      <w:r w:rsidR="009E4710">
        <w:t>dcze i kancelarie prawne. Grupa</w:t>
      </w:r>
      <w:r>
        <w:t xml:space="preserve"> wykorzystuje mechanizmy ubezpieczeń w celu ograniczenia potencjalnych negatywnych skutków zdarzeń jakie mogą wyst</w:t>
      </w:r>
      <w:r w:rsidR="009B0700">
        <w:t xml:space="preserve">ąpić w wyniku materializacji </w:t>
      </w:r>
      <w:r>
        <w:t>ryzyk.</w:t>
      </w:r>
    </w:p>
    <w:p w14:paraId="07FFA6FD" w14:textId="59A2371D" w:rsidR="001F4536" w:rsidRDefault="009E4710" w:rsidP="001F4536">
      <w:pPr>
        <w:pStyle w:val="Bpodstawowy"/>
      </w:pPr>
      <w:r>
        <w:t>Grupa</w:t>
      </w:r>
      <w:r w:rsidR="001F4536">
        <w:t xml:space="preserve"> uznając wagę zarządzania ryzykiem ustanowiła komitet audytu oraz powołała </w:t>
      </w:r>
      <w:r>
        <w:t xml:space="preserve">w podmiocie dominującym </w:t>
      </w:r>
      <w:r w:rsidR="001F4536">
        <w:t>członka zarządu ds. prawnych i korporacyjnych.</w:t>
      </w:r>
    </w:p>
    <w:p w14:paraId="75B5E850" w14:textId="77777777" w:rsidR="001F4536" w:rsidRDefault="001F4536" w:rsidP="001F4536">
      <w:pPr>
        <w:pStyle w:val="Bpodstawowy"/>
      </w:pPr>
    </w:p>
    <w:p w14:paraId="5E9E42EE" w14:textId="77777777" w:rsidR="00E77DDB" w:rsidRDefault="00E77DDB" w:rsidP="00E77DDB">
      <w:pPr>
        <w:pStyle w:val="Bpodstawowy"/>
      </w:pPr>
      <w:r>
        <w:t>W prowadzonej działalności operacyjnej, Grupa styka się następującymi rodzajami ryzyka finansowego:</w:t>
      </w:r>
    </w:p>
    <w:p w14:paraId="787A9B85" w14:textId="77777777" w:rsidR="00E77DDB" w:rsidRDefault="00E77DDB" w:rsidP="00E77DDB">
      <w:pPr>
        <w:pStyle w:val="Nagwek2"/>
      </w:pPr>
      <w:bookmarkStart w:id="79" w:name="_Toc512613008"/>
      <w:r>
        <w:t>Ryzyko walutowe</w:t>
      </w:r>
      <w:bookmarkEnd w:id="79"/>
    </w:p>
    <w:p w14:paraId="12AD2F36" w14:textId="1757340E" w:rsidR="00E77DDB" w:rsidRDefault="00E77DDB" w:rsidP="00E77DDB">
      <w:pPr>
        <w:pStyle w:val="Bpodstawowy"/>
      </w:pPr>
      <w:r>
        <w:t>Ryzyko walutowe wynika z charakteru p</w:t>
      </w:r>
      <w:r w:rsidR="00680C2C">
        <w:t xml:space="preserve">rowadzonej działalności –  Arcus S.A. </w:t>
      </w:r>
      <w:r>
        <w:t xml:space="preserve"> jest importerem towarów i usług ze strefy EUR i USD, które następnie sprzedawane są na rynku krajowym w PLN. Pozostałe spółki Grupy </w:t>
      </w:r>
      <w:r w:rsidRPr="005B18B3">
        <w:t>Kapitałowej nie dokonują istotnych transakcji walutowych.</w:t>
      </w:r>
    </w:p>
    <w:p w14:paraId="0774BB0E" w14:textId="77777777" w:rsidR="009E4710" w:rsidRPr="005B18B3" w:rsidRDefault="009E4710" w:rsidP="00E77DDB">
      <w:pPr>
        <w:pStyle w:val="Bpodstawowy"/>
      </w:pPr>
    </w:p>
    <w:p w14:paraId="18F8E1B1" w14:textId="50605AF5" w:rsidR="00E77DDB" w:rsidRDefault="00E77DDB" w:rsidP="00E77DDB">
      <w:pPr>
        <w:pStyle w:val="Bpodstawowy"/>
      </w:pPr>
      <w:r w:rsidRPr="005B18B3">
        <w:t>W roku 201</w:t>
      </w:r>
      <w:r w:rsidR="00823EC1">
        <w:t>7</w:t>
      </w:r>
      <w:r w:rsidRPr="005B18B3">
        <w:t xml:space="preserve"> Grupa nie nabywała oraz nie wystawiała instrumentów opcyjnych.</w:t>
      </w:r>
    </w:p>
    <w:p w14:paraId="1EF70A2F" w14:textId="77777777" w:rsidR="00840D31" w:rsidRDefault="00840D31" w:rsidP="00E77DDB">
      <w:pPr>
        <w:pStyle w:val="Bpodstawowy"/>
      </w:pPr>
    </w:p>
    <w:p w14:paraId="064E8079" w14:textId="77777777" w:rsidR="00E77DDB" w:rsidRDefault="00E77DDB" w:rsidP="00E77DDB">
      <w:pPr>
        <w:pStyle w:val="Nagwek2"/>
      </w:pPr>
      <w:bookmarkStart w:id="80" w:name="_Toc512613009"/>
      <w:r>
        <w:t>Ryzyko stopy procentowej</w:t>
      </w:r>
      <w:bookmarkEnd w:id="80"/>
    </w:p>
    <w:p w14:paraId="0CA35BCE" w14:textId="6570E683" w:rsidR="00E77DDB" w:rsidRDefault="00A06AD0" w:rsidP="00E77DDB">
      <w:pPr>
        <w:pStyle w:val="Bpodstawowy"/>
      </w:pPr>
      <w:r>
        <w:t xml:space="preserve">Spółki Grupy </w:t>
      </w:r>
      <w:r w:rsidR="00680C2C" w:rsidRPr="00680C2C">
        <w:t>korzysta</w:t>
      </w:r>
      <w:r>
        <w:t>ją</w:t>
      </w:r>
      <w:r w:rsidR="00680C2C" w:rsidRPr="00680C2C">
        <w:t xml:space="preserve"> z kredytów bankowych obrotowych</w:t>
      </w:r>
      <w:r w:rsidR="00E77DDB" w:rsidRPr="00680C2C">
        <w:t xml:space="preserve"> </w:t>
      </w:r>
      <w:r w:rsidR="00680C2C" w:rsidRPr="00680C2C">
        <w:t xml:space="preserve">i </w:t>
      </w:r>
      <w:r w:rsidR="00E77DDB" w:rsidRPr="00680C2C">
        <w:t>celowych opartych o zmienną stopę procentową WIBOR oraz doliczoną marżę banków, ponadt</w:t>
      </w:r>
      <w:r>
        <w:t>o umowy leasingu, których Spółki</w:t>
      </w:r>
      <w:r w:rsidR="00680C2C">
        <w:t xml:space="preserve"> </w:t>
      </w:r>
      <w:r>
        <w:t>są</w:t>
      </w:r>
      <w:r w:rsidR="00E77DDB" w:rsidRPr="00680C2C">
        <w:t xml:space="preserve"> stroną</w:t>
      </w:r>
      <w:r>
        <w:t xml:space="preserve">, także oparte są o stopę WIBOR. </w:t>
      </w:r>
      <w:r w:rsidR="00E77DDB" w:rsidRPr="00680C2C">
        <w:t>Spółki nie stosują instrumentów zabezpieczających ryzyko stopy procentowej, gdyż wpływ takiego ryzyka na ich wynik jest minimalny. Wolne środki pieniężne lokowane są na krótkoterminowych depozytach bankowych.</w:t>
      </w:r>
    </w:p>
    <w:p w14:paraId="7205AA00" w14:textId="77777777" w:rsidR="00A27361" w:rsidRDefault="00A27361" w:rsidP="00E77DDB">
      <w:pPr>
        <w:pStyle w:val="Bpodstawowy"/>
      </w:pPr>
    </w:p>
    <w:p w14:paraId="5E57BCBB" w14:textId="77777777" w:rsidR="00E77DDB" w:rsidRDefault="00E77DDB" w:rsidP="00E77DDB">
      <w:pPr>
        <w:pStyle w:val="Nagwek2"/>
      </w:pPr>
      <w:bookmarkStart w:id="81" w:name="_Toc512613010"/>
      <w:r>
        <w:t>Ryzyko</w:t>
      </w:r>
      <w:r w:rsidRPr="00E77DDB">
        <w:rPr>
          <w:rStyle w:val="Nagwek2Znak"/>
        </w:rPr>
        <w:t xml:space="preserve"> </w:t>
      </w:r>
      <w:r>
        <w:t>kredytowe</w:t>
      </w:r>
      <w:bookmarkEnd w:id="81"/>
    </w:p>
    <w:p w14:paraId="66F04027" w14:textId="4400033F" w:rsidR="00E77DDB" w:rsidRDefault="00E77DDB" w:rsidP="00E77DDB">
      <w:pPr>
        <w:pStyle w:val="Bpodstawowy"/>
      </w:pPr>
      <w:r>
        <w:t xml:space="preserve">Ryzyko kredytowe dotyczy głównie takich klas aktywów jak: należności, udzielone pożyczki, środki pieniężne </w:t>
      </w:r>
      <w:r w:rsidR="00AF5AFB">
        <w:br/>
      </w:r>
      <w:r>
        <w:t xml:space="preserve">i depozyty bankowe, krótkoterminowe aktywa finansowe. </w:t>
      </w:r>
    </w:p>
    <w:p w14:paraId="29D9F96D" w14:textId="64EA71DF" w:rsidR="00E77DDB" w:rsidRDefault="009B0700" w:rsidP="00E77DDB">
      <w:pPr>
        <w:pStyle w:val="Bpodstawowy"/>
      </w:pPr>
      <w:r>
        <w:lastRenderedPageBreak/>
        <w:t xml:space="preserve">Klienci rozpoczynający współpracę </w:t>
      </w:r>
      <w:r w:rsidR="00E77DDB">
        <w:t xml:space="preserve">z </w:t>
      </w:r>
      <w:r>
        <w:t xml:space="preserve">wykorzystaniem </w:t>
      </w:r>
      <w:r w:rsidR="00E77DDB">
        <w:t xml:space="preserve">kredytu kupieckiego, podlegają procedurze weryfikacyjnej, mającej na celu ocenę standingu finansowego. Następnie, powstające należności handlowe podlegają stałemu monitoringowi </w:t>
      </w:r>
      <w:r>
        <w:t>w ramach współpracy działów handlowych i administracyjnych</w:t>
      </w:r>
      <w:r w:rsidR="00E77DDB">
        <w:t xml:space="preserve">. Duża baza klientów </w:t>
      </w:r>
      <w:r w:rsidR="00AF5AFB">
        <w:br/>
      </w:r>
      <w:r w:rsidR="00E77DDB">
        <w:t>oraz ich dywersyfikacja powodują ograniczenie ryzyka kredytowego poprzez uniezależnienie się od niewielkiej grupy znaczących odbiorców.</w:t>
      </w:r>
    </w:p>
    <w:p w14:paraId="2A429B99" w14:textId="77777777" w:rsidR="00E77DDB" w:rsidRDefault="00E77DDB" w:rsidP="00E77DDB">
      <w:pPr>
        <w:pStyle w:val="Bpodstbold"/>
      </w:pPr>
    </w:p>
    <w:p w14:paraId="5857FD9E" w14:textId="77777777" w:rsidR="00E77DDB" w:rsidRDefault="00E77DDB" w:rsidP="00E77DDB">
      <w:pPr>
        <w:pStyle w:val="Nagwek2"/>
      </w:pPr>
      <w:bookmarkStart w:id="82" w:name="_Toc512613011"/>
      <w:r>
        <w:t>Ryzyko związane z posiadanymi aktywami finansowymi</w:t>
      </w:r>
      <w:bookmarkEnd w:id="82"/>
    </w:p>
    <w:p w14:paraId="42A989B7" w14:textId="15443241" w:rsidR="00E77DDB" w:rsidRDefault="00E77DDB" w:rsidP="00E77DDB">
      <w:pPr>
        <w:pStyle w:val="Bpodstawowy"/>
      </w:pPr>
      <w:r>
        <w:t xml:space="preserve">Ryzyko takie związane jest z wyceną  rynkową posiadanych przez Spółkę aktywów finansowych, które podlegają okresowej zmianie w związku z wahaniami kursów notowań akcji. Ryzyka związanie z szacunkami zostały opisane w </w:t>
      </w:r>
      <w:r w:rsidR="00AF5AFB">
        <w:t>pkt</w:t>
      </w:r>
      <w:r w:rsidRPr="009B0700">
        <w:t xml:space="preserve"> </w:t>
      </w:r>
      <w:r w:rsidR="009B0700" w:rsidRPr="009B0700">
        <w:t>4.4</w:t>
      </w:r>
      <w:r w:rsidRPr="009B0700">
        <w:t xml:space="preserve"> Szacunki</w:t>
      </w:r>
      <w:r>
        <w:t xml:space="preserve"> i osądy.</w:t>
      </w:r>
    </w:p>
    <w:p w14:paraId="7DDAF8C1" w14:textId="77777777" w:rsidR="00867C6C" w:rsidRDefault="00867C6C" w:rsidP="00E77DDB">
      <w:pPr>
        <w:pStyle w:val="Bpodstawowy"/>
      </w:pPr>
    </w:p>
    <w:p w14:paraId="0241A277" w14:textId="23BBFCB9" w:rsidR="00867C6C" w:rsidRDefault="00867C6C" w:rsidP="00867C6C">
      <w:pPr>
        <w:pStyle w:val="Nagwek2"/>
      </w:pPr>
      <w:bookmarkStart w:id="83" w:name="_Toc512613012"/>
      <w:r>
        <w:t>Ryzyko związane z płynnością</w:t>
      </w:r>
      <w:bookmarkEnd w:id="83"/>
    </w:p>
    <w:p w14:paraId="59551873" w14:textId="22E417CF" w:rsidR="00867C6C" w:rsidRDefault="00867C6C" w:rsidP="00867C6C">
      <w:pPr>
        <w:pStyle w:val="Bpodstawowy"/>
      </w:pPr>
      <w:r>
        <w:t xml:space="preserve">Zarządzanie płynnością Grupy obejmuje następujące obszary: bieżący, stały monitoring zobowiązań </w:t>
      </w:r>
      <w:r w:rsidR="00AF5AFB">
        <w:br/>
      </w:r>
      <w:r>
        <w:t xml:space="preserve">oraz należności handlowych, prognozowanie przepływów pieniężnych i potrzeb gotówkowych Spółki, aktywne zarządzanie środkami pieniężnymi. </w:t>
      </w:r>
    </w:p>
    <w:p w14:paraId="3097E42C" w14:textId="77777777" w:rsidR="00867C6C" w:rsidRDefault="00867C6C" w:rsidP="00867C6C">
      <w:pPr>
        <w:pStyle w:val="Bpodstawowy"/>
      </w:pPr>
      <w:r>
        <w:t xml:space="preserve">Ryzyko utraty płynności, rozumiane jako ryzyko utraty zdolności do regulowania zobowiązań w określonych terminach. Ryzyko wynika z potencjalnego ograniczenia dostępu do rynków finansowych czy też zmiany nastawienia banków do udzielania kredytów, co może skutkować brakiem możliwości pozyskania nowego finansowania lub refinansowania swojego zadłużenia. </w:t>
      </w:r>
    </w:p>
    <w:p w14:paraId="4E193125" w14:textId="1FB07DAC" w:rsidR="00867C6C" w:rsidRDefault="00867C6C" w:rsidP="00867C6C">
      <w:pPr>
        <w:pStyle w:val="Bpodstawowy"/>
      </w:pPr>
      <w:r>
        <w:t xml:space="preserve">Grupa monitoruje ryzyko braku środków pieniężnych dostosowując strukturę finansowania do prognozowanych przyszłych przepływów finansowych, dywersyfikując źródła pozyskiwania finansowania poprzez korzystanie </w:t>
      </w:r>
      <w:r w:rsidR="00AF5AFB">
        <w:br/>
      </w:r>
      <w:r>
        <w:t xml:space="preserve">z różnych produktów takich jak kredyty, finansowanie przez dostawców </w:t>
      </w:r>
      <w:r w:rsidR="00AF5AFB">
        <w:t>czy umowy leasingu finansowego.</w:t>
      </w:r>
    </w:p>
    <w:p w14:paraId="7D14F9DC" w14:textId="61DAE06F" w:rsidR="006E27B2" w:rsidRDefault="00867C6C" w:rsidP="00867C6C">
      <w:pPr>
        <w:pStyle w:val="Bpodstawowy"/>
      </w:pPr>
      <w:r>
        <w:t>Zmniejszenie po dniu  bilansowym kwoty dostępnego kredytu w rachunku bieżącym dla spółki dominującej wiąże się ze zmianą modelu finansowania opierającym się na zwiększonym zaangażowaniu  finansowym ze strony partnera Kyocera Document Solutions Europe B.V. W ocenie Zarządu Spół</w:t>
      </w:r>
      <w:r w:rsidR="00AF5AFB">
        <w:t xml:space="preserve">ki, mając  powyższe na uwadze, </w:t>
      </w:r>
      <w:r>
        <w:t>ryzyko utraty płynności należy ocenić jako umiarkowane.</w:t>
      </w:r>
    </w:p>
    <w:p w14:paraId="28C25898" w14:textId="77777777" w:rsidR="00E77DDB" w:rsidRDefault="00E77DDB" w:rsidP="00E77DDB">
      <w:pPr>
        <w:pStyle w:val="Nagwek1"/>
      </w:pPr>
      <w:bookmarkStart w:id="84" w:name="_Toc512613013"/>
      <w:r>
        <w:lastRenderedPageBreak/>
        <w:t>ZARZĄDZANIE KAPITAŁEM</w:t>
      </w:r>
      <w:bookmarkEnd w:id="84"/>
    </w:p>
    <w:p w14:paraId="42CD99CF" w14:textId="5EA09527" w:rsidR="005B18B3" w:rsidRDefault="00E77DDB" w:rsidP="005B18B3">
      <w:pPr>
        <w:pStyle w:val="Bpodstawowy"/>
      </w:pPr>
      <w:r>
        <w:t xml:space="preserve">Głównym celem zarządzania kapitałem Grupy jest utrzymanie dobrego ratingu kredytowego i bezpiecznych wskaźników kapitałowych, które wspierałyby działalność operacyjną Grupy i zwiększały wartość </w:t>
      </w:r>
      <w:r w:rsidR="00AF5AFB">
        <w:br/>
      </w:r>
      <w:r>
        <w:t xml:space="preserve">dla jej akcjonariuszy. Grupa zarządza strukturą kapitałową i w wyniku zmian warunków ekonomicznych wprowadza do niej zmiany. W celu utrzymania lub skorygowania struktury kapitałowej, Grupa może zmienić wypłatę dywidendy dla akcjonariuszy, zwrócić kapitał akcjonariuszom lub wyemitować nowe akcje. W roku </w:t>
      </w:r>
      <w:r w:rsidR="007C0F85">
        <w:t xml:space="preserve">2017 oraz w roku poprzednim </w:t>
      </w:r>
      <w:r>
        <w:t>nie wprowadzono żadnych zmian do celów, zasad i procesów obowiązujących w tym obszarze. Grupa monitoruje stan kapitałów. Do zadłużenia netto Grupa wlicza oprocentowane kredyty i pożyczki, zobowiązania z tytułu dostaw i usług i inne zobowiązania, pomniejszone o środki pieniężne i ekwiwalenty środków pieniężnych.</w:t>
      </w:r>
    </w:p>
    <w:p w14:paraId="703E05A2" w14:textId="7B8951B3" w:rsidR="0059786E" w:rsidRDefault="0059786E" w:rsidP="007C7C15">
      <w:pPr>
        <w:pStyle w:val="Bpodstbold"/>
        <w:rPr>
          <w:b w:val="0"/>
          <w:sz w:val="22"/>
        </w:rPr>
      </w:pPr>
      <w:r>
        <w:fldChar w:fldCharType="begin"/>
      </w:r>
      <w:r>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SS7!W504K11:W512K18 </w:instrText>
      </w:r>
      <w:r>
        <w:instrText xml:space="preserve">\a \f 4 \h  \* MERGEFORMAT </w:instrText>
      </w:r>
      <w:r>
        <w:fldChar w:fldCharType="separate"/>
      </w:r>
    </w:p>
    <w:tbl>
      <w:tblPr>
        <w:tblW w:w="9072" w:type="dxa"/>
        <w:tblCellMar>
          <w:left w:w="70" w:type="dxa"/>
          <w:right w:w="70" w:type="dxa"/>
        </w:tblCellMar>
        <w:tblLook w:val="04A0" w:firstRow="1" w:lastRow="0" w:firstColumn="1" w:lastColumn="0" w:noHBand="0" w:noVBand="1"/>
      </w:tblPr>
      <w:tblGrid>
        <w:gridCol w:w="3216"/>
        <w:gridCol w:w="216"/>
        <w:gridCol w:w="856"/>
        <w:gridCol w:w="856"/>
        <w:gridCol w:w="976"/>
        <w:gridCol w:w="976"/>
        <w:gridCol w:w="1136"/>
        <w:gridCol w:w="840"/>
      </w:tblGrid>
      <w:tr w:rsidR="0059786E" w:rsidRPr="0059786E" w14:paraId="2869EEA2" w14:textId="77777777" w:rsidTr="0059786E">
        <w:trPr>
          <w:trHeight w:val="300"/>
        </w:trPr>
        <w:tc>
          <w:tcPr>
            <w:tcW w:w="3216" w:type="dxa"/>
            <w:tcBorders>
              <w:top w:val="nil"/>
              <w:left w:val="nil"/>
              <w:bottom w:val="single" w:sz="4" w:space="0" w:color="1F497D"/>
              <w:right w:val="nil"/>
            </w:tcBorders>
            <w:shd w:val="clear" w:color="auto" w:fill="auto"/>
            <w:noWrap/>
            <w:vAlign w:val="bottom"/>
            <w:hideMark/>
          </w:tcPr>
          <w:p w14:paraId="4545E876" w14:textId="623A438B" w:rsidR="0059786E" w:rsidRPr="0059786E" w:rsidRDefault="0059786E">
            <w:pP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ZARZĄDZANIE KAPITAŁEM</w:t>
            </w:r>
          </w:p>
        </w:tc>
        <w:tc>
          <w:tcPr>
            <w:tcW w:w="216" w:type="dxa"/>
            <w:tcBorders>
              <w:top w:val="nil"/>
              <w:left w:val="nil"/>
              <w:bottom w:val="single" w:sz="4" w:space="0" w:color="1F497D"/>
              <w:right w:val="nil"/>
            </w:tcBorders>
            <w:shd w:val="clear" w:color="auto" w:fill="auto"/>
            <w:noWrap/>
            <w:vAlign w:val="bottom"/>
            <w:hideMark/>
          </w:tcPr>
          <w:p w14:paraId="25F3BDD4"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12C62205"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5613CF8A"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510DC40A"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1826847C"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18B53C27"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840" w:type="dxa"/>
            <w:tcBorders>
              <w:top w:val="nil"/>
              <w:left w:val="nil"/>
              <w:bottom w:val="single" w:sz="4" w:space="0" w:color="1F497D"/>
              <w:right w:val="nil"/>
            </w:tcBorders>
            <w:shd w:val="clear" w:color="auto" w:fill="auto"/>
            <w:noWrap/>
            <w:vAlign w:val="bottom"/>
            <w:hideMark/>
          </w:tcPr>
          <w:p w14:paraId="7BD152FF"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r>
      <w:tr w:rsidR="0059786E" w:rsidRPr="0059786E" w14:paraId="2CDC8A7C" w14:textId="77777777" w:rsidTr="0059786E">
        <w:trPr>
          <w:trHeight w:val="300"/>
        </w:trPr>
        <w:tc>
          <w:tcPr>
            <w:tcW w:w="3216" w:type="dxa"/>
            <w:tcBorders>
              <w:top w:val="nil"/>
              <w:left w:val="nil"/>
              <w:bottom w:val="nil"/>
              <w:right w:val="nil"/>
            </w:tcBorders>
            <w:shd w:val="clear" w:color="auto" w:fill="auto"/>
            <w:noWrap/>
            <w:vAlign w:val="bottom"/>
            <w:hideMark/>
          </w:tcPr>
          <w:p w14:paraId="02F48935"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7A406D40"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4AC1688"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8E92790"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139F9615"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C4D6424"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1136" w:type="dxa"/>
            <w:tcBorders>
              <w:top w:val="nil"/>
              <w:left w:val="nil"/>
              <w:bottom w:val="single" w:sz="4" w:space="0" w:color="auto"/>
              <w:right w:val="nil"/>
            </w:tcBorders>
            <w:shd w:val="clear" w:color="auto" w:fill="auto"/>
            <w:hideMark/>
          </w:tcPr>
          <w:p w14:paraId="7007A1FA"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stan na 31.12.2017</w:t>
            </w:r>
          </w:p>
        </w:tc>
        <w:tc>
          <w:tcPr>
            <w:tcW w:w="840" w:type="dxa"/>
            <w:tcBorders>
              <w:top w:val="nil"/>
              <w:left w:val="nil"/>
              <w:bottom w:val="single" w:sz="4" w:space="0" w:color="auto"/>
              <w:right w:val="nil"/>
            </w:tcBorders>
            <w:shd w:val="clear" w:color="auto" w:fill="auto"/>
            <w:hideMark/>
          </w:tcPr>
          <w:p w14:paraId="6FDDD90C"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stan na 31.12.2016</w:t>
            </w:r>
          </w:p>
        </w:tc>
      </w:tr>
      <w:tr w:rsidR="0059786E" w:rsidRPr="0059786E" w14:paraId="36E19B5C" w14:textId="77777777" w:rsidTr="0059786E">
        <w:trPr>
          <w:trHeight w:val="300"/>
        </w:trPr>
        <w:tc>
          <w:tcPr>
            <w:tcW w:w="3216" w:type="dxa"/>
            <w:tcBorders>
              <w:top w:val="nil"/>
              <w:left w:val="nil"/>
              <w:bottom w:val="nil"/>
              <w:right w:val="nil"/>
            </w:tcBorders>
            <w:shd w:val="clear" w:color="auto" w:fill="auto"/>
            <w:noWrap/>
            <w:vAlign w:val="bottom"/>
            <w:hideMark/>
          </w:tcPr>
          <w:p w14:paraId="23B98AE5"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Oprocentowane kredyty i pożyczki</w:t>
            </w:r>
          </w:p>
        </w:tc>
        <w:tc>
          <w:tcPr>
            <w:tcW w:w="216" w:type="dxa"/>
            <w:tcBorders>
              <w:top w:val="nil"/>
              <w:left w:val="nil"/>
              <w:bottom w:val="nil"/>
              <w:right w:val="nil"/>
            </w:tcBorders>
            <w:shd w:val="clear" w:color="auto" w:fill="auto"/>
            <w:noWrap/>
            <w:vAlign w:val="bottom"/>
            <w:hideMark/>
          </w:tcPr>
          <w:p w14:paraId="2012307C"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74DACED9"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093E57D1"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7BB9F81"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3E2E2A5"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21D920F" w14:textId="3FCCDC80"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2 218</w:t>
            </w:r>
          </w:p>
        </w:tc>
        <w:tc>
          <w:tcPr>
            <w:tcW w:w="840" w:type="dxa"/>
            <w:tcBorders>
              <w:top w:val="nil"/>
              <w:left w:val="nil"/>
              <w:bottom w:val="nil"/>
              <w:right w:val="nil"/>
            </w:tcBorders>
            <w:shd w:val="clear" w:color="auto" w:fill="auto"/>
            <w:noWrap/>
            <w:vAlign w:val="bottom"/>
            <w:hideMark/>
          </w:tcPr>
          <w:p w14:paraId="6379132D" w14:textId="17A1DEC7"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4 291</w:t>
            </w:r>
          </w:p>
        </w:tc>
      </w:tr>
      <w:tr w:rsidR="0059786E" w:rsidRPr="0059786E" w14:paraId="6D630EDD" w14:textId="77777777" w:rsidTr="0059786E">
        <w:trPr>
          <w:trHeight w:val="300"/>
        </w:trPr>
        <w:tc>
          <w:tcPr>
            <w:tcW w:w="3432" w:type="dxa"/>
            <w:gridSpan w:val="2"/>
            <w:tcBorders>
              <w:top w:val="nil"/>
              <w:left w:val="nil"/>
              <w:bottom w:val="nil"/>
              <w:right w:val="nil"/>
            </w:tcBorders>
            <w:shd w:val="clear" w:color="auto" w:fill="auto"/>
            <w:noWrap/>
            <w:vAlign w:val="bottom"/>
            <w:hideMark/>
          </w:tcPr>
          <w:p w14:paraId="0811F57D"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Zobowiązania z tytułu dostaw i usług oraz pozostałe zobowiązania</w:t>
            </w:r>
          </w:p>
        </w:tc>
        <w:tc>
          <w:tcPr>
            <w:tcW w:w="856" w:type="dxa"/>
            <w:tcBorders>
              <w:top w:val="nil"/>
              <w:left w:val="nil"/>
              <w:bottom w:val="nil"/>
              <w:right w:val="nil"/>
            </w:tcBorders>
            <w:shd w:val="clear" w:color="auto" w:fill="auto"/>
            <w:noWrap/>
            <w:vAlign w:val="bottom"/>
            <w:hideMark/>
          </w:tcPr>
          <w:p w14:paraId="34036074"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09803C8"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2D5C7A0"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E583944"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999B979" w14:textId="2EDF65D8" w:rsidR="0059786E" w:rsidRPr="0059786E" w:rsidRDefault="00AF5AFB" w:rsidP="00AF5AFB">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42 449</w:t>
            </w:r>
          </w:p>
        </w:tc>
        <w:tc>
          <w:tcPr>
            <w:tcW w:w="840" w:type="dxa"/>
            <w:tcBorders>
              <w:top w:val="nil"/>
              <w:left w:val="nil"/>
              <w:bottom w:val="nil"/>
              <w:right w:val="nil"/>
            </w:tcBorders>
            <w:shd w:val="clear" w:color="auto" w:fill="auto"/>
            <w:noWrap/>
            <w:vAlign w:val="bottom"/>
            <w:hideMark/>
          </w:tcPr>
          <w:p w14:paraId="796D33A4" w14:textId="68CF03D2"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41 812</w:t>
            </w:r>
          </w:p>
        </w:tc>
      </w:tr>
      <w:tr w:rsidR="0059786E" w:rsidRPr="0059786E" w14:paraId="27D33FB5" w14:textId="77777777" w:rsidTr="0059786E">
        <w:trPr>
          <w:trHeight w:val="300"/>
        </w:trPr>
        <w:tc>
          <w:tcPr>
            <w:tcW w:w="3216" w:type="dxa"/>
            <w:tcBorders>
              <w:top w:val="nil"/>
              <w:left w:val="nil"/>
              <w:bottom w:val="nil"/>
              <w:right w:val="nil"/>
            </w:tcBorders>
            <w:shd w:val="clear" w:color="auto" w:fill="auto"/>
            <w:noWrap/>
            <w:vAlign w:val="bottom"/>
            <w:hideMark/>
          </w:tcPr>
          <w:p w14:paraId="0C3E30E5"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Minus środki pieniężne i ich ekwiwalenty</w:t>
            </w:r>
          </w:p>
        </w:tc>
        <w:tc>
          <w:tcPr>
            <w:tcW w:w="216" w:type="dxa"/>
            <w:tcBorders>
              <w:top w:val="nil"/>
              <w:left w:val="nil"/>
              <w:bottom w:val="nil"/>
              <w:right w:val="nil"/>
            </w:tcBorders>
            <w:shd w:val="clear" w:color="auto" w:fill="auto"/>
            <w:noWrap/>
            <w:vAlign w:val="bottom"/>
            <w:hideMark/>
          </w:tcPr>
          <w:p w14:paraId="48E6775D"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C7E1123"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B644A34"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17F623D"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EE8A496"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DFEF404" w14:textId="5FBFFBFB"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1 824</w:t>
            </w:r>
          </w:p>
        </w:tc>
        <w:tc>
          <w:tcPr>
            <w:tcW w:w="840" w:type="dxa"/>
            <w:tcBorders>
              <w:top w:val="nil"/>
              <w:left w:val="nil"/>
              <w:bottom w:val="nil"/>
              <w:right w:val="nil"/>
            </w:tcBorders>
            <w:shd w:val="clear" w:color="auto" w:fill="auto"/>
            <w:noWrap/>
            <w:vAlign w:val="bottom"/>
            <w:hideMark/>
          </w:tcPr>
          <w:p w14:paraId="38E44260" w14:textId="53B3D239"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1 079</w:t>
            </w:r>
          </w:p>
        </w:tc>
      </w:tr>
      <w:tr w:rsidR="0059786E" w:rsidRPr="0059786E" w14:paraId="74F64D3B" w14:textId="77777777" w:rsidTr="0059786E">
        <w:trPr>
          <w:trHeight w:val="300"/>
        </w:trPr>
        <w:tc>
          <w:tcPr>
            <w:tcW w:w="3216" w:type="dxa"/>
            <w:tcBorders>
              <w:top w:val="nil"/>
              <w:left w:val="nil"/>
              <w:bottom w:val="nil"/>
              <w:right w:val="nil"/>
            </w:tcBorders>
            <w:shd w:val="clear" w:color="auto" w:fill="auto"/>
            <w:noWrap/>
            <w:vAlign w:val="bottom"/>
            <w:hideMark/>
          </w:tcPr>
          <w:p w14:paraId="6E3FCCA1" w14:textId="77777777" w:rsidR="0059786E" w:rsidRPr="0059786E" w:rsidRDefault="0059786E" w:rsidP="0059786E">
            <w:pPr>
              <w:spacing w:after="0" w:line="240" w:lineRule="auto"/>
              <w:rPr>
                <w:rFonts w:ascii="Calibri" w:eastAsia="Times New Roman" w:hAnsi="Calibri" w:cs="Calibri"/>
                <w:b/>
                <w:bCs/>
                <w:color w:val="000000"/>
                <w:sz w:val="12"/>
                <w:szCs w:val="12"/>
                <w:lang w:eastAsia="pl-PL"/>
              </w:rPr>
            </w:pPr>
            <w:r w:rsidRPr="0059786E">
              <w:rPr>
                <w:rFonts w:ascii="Calibri" w:eastAsia="Times New Roman" w:hAnsi="Calibri" w:cs="Calibri"/>
                <w:b/>
                <w:bCs/>
                <w:color w:val="000000"/>
                <w:sz w:val="12"/>
                <w:szCs w:val="12"/>
                <w:lang w:eastAsia="pl-PL"/>
              </w:rPr>
              <w:t>Zadłużenie netto</w:t>
            </w:r>
          </w:p>
        </w:tc>
        <w:tc>
          <w:tcPr>
            <w:tcW w:w="216" w:type="dxa"/>
            <w:tcBorders>
              <w:top w:val="nil"/>
              <w:left w:val="nil"/>
              <w:bottom w:val="nil"/>
              <w:right w:val="nil"/>
            </w:tcBorders>
            <w:shd w:val="clear" w:color="auto" w:fill="auto"/>
            <w:noWrap/>
            <w:vAlign w:val="bottom"/>
            <w:hideMark/>
          </w:tcPr>
          <w:p w14:paraId="209A4070" w14:textId="77777777" w:rsidR="0059786E" w:rsidRPr="0059786E" w:rsidRDefault="0059786E" w:rsidP="0059786E">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58A6DD94"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48F6F41"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DABC716"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20172DB"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CA0098F" w14:textId="04F8B92F"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42 843</w:t>
            </w:r>
          </w:p>
        </w:tc>
        <w:tc>
          <w:tcPr>
            <w:tcW w:w="840" w:type="dxa"/>
            <w:tcBorders>
              <w:top w:val="nil"/>
              <w:left w:val="nil"/>
              <w:bottom w:val="nil"/>
              <w:right w:val="nil"/>
            </w:tcBorders>
            <w:shd w:val="clear" w:color="auto" w:fill="auto"/>
            <w:noWrap/>
            <w:vAlign w:val="bottom"/>
            <w:hideMark/>
          </w:tcPr>
          <w:p w14:paraId="129B902A" w14:textId="047D805D"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45 024</w:t>
            </w:r>
          </w:p>
        </w:tc>
      </w:tr>
      <w:tr w:rsidR="0059786E" w:rsidRPr="0059786E" w14:paraId="23CA9E2F" w14:textId="77777777" w:rsidTr="0059786E">
        <w:trPr>
          <w:trHeight w:val="300"/>
        </w:trPr>
        <w:tc>
          <w:tcPr>
            <w:tcW w:w="3216" w:type="dxa"/>
            <w:tcBorders>
              <w:top w:val="nil"/>
              <w:left w:val="nil"/>
              <w:bottom w:val="nil"/>
              <w:right w:val="nil"/>
            </w:tcBorders>
            <w:shd w:val="clear" w:color="auto" w:fill="auto"/>
            <w:noWrap/>
            <w:vAlign w:val="bottom"/>
            <w:hideMark/>
          </w:tcPr>
          <w:p w14:paraId="27FDD68F" w14:textId="77777777" w:rsidR="0059786E" w:rsidRPr="0059786E" w:rsidRDefault="0059786E" w:rsidP="0059786E">
            <w:pPr>
              <w:spacing w:after="0" w:line="240" w:lineRule="auto"/>
              <w:jc w:val="right"/>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501CE4D2"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7F8320F4"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4943A95"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5984F68"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F2B041F"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04A1413"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04F0C538"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r>
      <w:tr w:rsidR="0059786E" w:rsidRPr="0059786E" w14:paraId="17AC57F2" w14:textId="77777777" w:rsidTr="0059786E">
        <w:trPr>
          <w:trHeight w:val="300"/>
        </w:trPr>
        <w:tc>
          <w:tcPr>
            <w:tcW w:w="3432" w:type="dxa"/>
            <w:gridSpan w:val="2"/>
            <w:tcBorders>
              <w:top w:val="nil"/>
              <w:left w:val="nil"/>
              <w:bottom w:val="nil"/>
              <w:right w:val="nil"/>
            </w:tcBorders>
            <w:shd w:val="clear" w:color="auto" w:fill="auto"/>
            <w:noWrap/>
            <w:vAlign w:val="bottom"/>
            <w:hideMark/>
          </w:tcPr>
          <w:p w14:paraId="2F232454"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Kapitał własny przypadający akcjonariuszom jednostki dominującej</w:t>
            </w:r>
          </w:p>
        </w:tc>
        <w:tc>
          <w:tcPr>
            <w:tcW w:w="856" w:type="dxa"/>
            <w:tcBorders>
              <w:top w:val="nil"/>
              <w:left w:val="nil"/>
              <w:bottom w:val="nil"/>
              <w:right w:val="nil"/>
            </w:tcBorders>
            <w:shd w:val="clear" w:color="auto" w:fill="auto"/>
            <w:noWrap/>
            <w:vAlign w:val="bottom"/>
            <w:hideMark/>
          </w:tcPr>
          <w:p w14:paraId="72356748"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05C81AEA"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68BD29E5"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BFD1A72"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7EC6299" w14:textId="3B4DE08E"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43 616</w:t>
            </w:r>
          </w:p>
        </w:tc>
        <w:tc>
          <w:tcPr>
            <w:tcW w:w="840" w:type="dxa"/>
            <w:tcBorders>
              <w:top w:val="nil"/>
              <w:left w:val="nil"/>
              <w:bottom w:val="nil"/>
              <w:right w:val="nil"/>
            </w:tcBorders>
            <w:shd w:val="clear" w:color="auto" w:fill="auto"/>
            <w:noWrap/>
            <w:vAlign w:val="bottom"/>
            <w:hideMark/>
          </w:tcPr>
          <w:p w14:paraId="428F89F5" w14:textId="7AFE4842"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42 640</w:t>
            </w:r>
          </w:p>
        </w:tc>
      </w:tr>
      <w:tr w:rsidR="0059786E" w:rsidRPr="0059786E" w14:paraId="1B6DE6C1" w14:textId="77777777" w:rsidTr="0059786E">
        <w:trPr>
          <w:trHeight w:val="300"/>
        </w:trPr>
        <w:tc>
          <w:tcPr>
            <w:tcW w:w="3216" w:type="dxa"/>
            <w:tcBorders>
              <w:top w:val="nil"/>
              <w:left w:val="nil"/>
              <w:bottom w:val="nil"/>
              <w:right w:val="nil"/>
            </w:tcBorders>
            <w:shd w:val="clear" w:color="auto" w:fill="auto"/>
            <w:noWrap/>
            <w:vAlign w:val="bottom"/>
            <w:hideMark/>
          </w:tcPr>
          <w:p w14:paraId="49B68D85" w14:textId="77777777" w:rsidR="0059786E" w:rsidRPr="0059786E" w:rsidRDefault="0059786E" w:rsidP="0059786E">
            <w:pPr>
              <w:spacing w:after="0" w:line="240" w:lineRule="auto"/>
              <w:rPr>
                <w:rFonts w:ascii="Calibri" w:eastAsia="Times New Roman" w:hAnsi="Calibri" w:cs="Calibri"/>
                <w:b/>
                <w:bCs/>
                <w:color w:val="000000"/>
                <w:sz w:val="12"/>
                <w:szCs w:val="12"/>
                <w:lang w:eastAsia="pl-PL"/>
              </w:rPr>
            </w:pPr>
            <w:r w:rsidRPr="0059786E">
              <w:rPr>
                <w:rFonts w:ascii="Calibri" w:eastAsia="Times New Roman" w:hAnsi="Calibri" w:cs="Calibri"/>
                <w:b/>
                <w:bCs/>
                <w:color w:val="000000"/>
                <w:sz w:val="12"/>
                <w:szCs w:val="12"/>
                <w:lang w:eastAsia="pl-PL"/>
              </w:rPr>
              <w:t>Kapitał i zadłużenie netto</w:t>
            </w:r>
          </w:p>
        </w:tc>
        <w:tc>
          <w:tcPr>
            <w:tcW w:w="216" w:type="dxa"/>
            <w:tcBorders>
              <w:top w:val="nil"/>
              <w:left w:val="nil"/>
              <w:bottom w:val="nil"/>
              <w:right w:val="nil"/>
            </w:tcBorders>
            <w:shd w:val="clear" w:color="auto" w:fill="auto"/>
            <w:noWrap/>
            <w:vAlign w:val="bottom"/>
            <w:hideMark/>
          </w:tcPr>
          <w:p w14:paraId="7B600067" w14:textId="77777777" w:rsidR="0059786E" w:rsidRPr="0059786E" w:rsidRDefault="0059786E" w:rsidP="0059786E">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CFC6E7F"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B27DA5F"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72F15F5A"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30E3EED1"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34D89CA" w14:textId="1307814F"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86 459</w:t>
            </w:r>
          </w:p>
        </w:tc>
        <w:tc>
          <w:tcPr>
            <w:tcW w:w="840" w:type="dxa"/>
            <w:tcBorders>
              <w:top w:val="nil"/>
              <w:left w:val="nil"/>
              <w:bottom w:val="nil"/>
              <w:right w:val="nil"/>
            </w:tcBorders>
            <w:shd w:val="clear" w:color="auto" w:fill="auto"/>
            <w:noWrap/>
            <w:vAlign w:val="bottom"/>
            <w:hideMark/>
          </w:tcPr>
          <w:p w14:paraId="40ABD742" w14:textId="0A10BE08"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87 664</w:t>
            </w:r>
          </w:p>
        </w:tc>
      </w:tr>
    </w:tbl>
    <w:p w14:paraId="54FC298A" w14:textId="3D81C998" w:rsidR="007647FE" w:rsidRDefault="0059786E" w:rsidP="007C7C15">
      <w:pPr>
        <w:pStyle w:val="Bpodstbold"/>
      </w:pPr>
      <w:r>
        <w:fldChar w:fldCharType="end"/>
      </w:r>
    </w:p>
    <w:p w14:paraId="68D26FD1" w14:textId="77777777" w:rsidR="00E77DDB" w:rsidRDefault="00E77DDB" w:rsidP="00E77DDB">
      <w:pPr>
        <w:pStyle w:val="Nagwek1"/>
      </w:pPr>
      <w:bookmarkStart w:id="85" w:name="_Toc512613014"/>
      <w:r>
        <w:t>KLASY INSTRUMENTÓW FINANSOWYCH</w:t>
      </w:r>
      <w:bookmarkEnd w:id="85"/>
    </w:p>
    <w:p w14:paraId="6C189936" w14:textId="77777777" w:rsidR="007647FE" w:rsidRDefault="00E77DDB" w:rsidP="00E77DDB">
      <w:pPr>
        <w:pStyle w:val="Bpodstawowy"/>
      </w:pPr>
      <w:r>
        <w:t>Poniższa tabela przedstawia porównanie wartości bilansowych i wartości godziwych wszystkich instrumentów finansowych Grupy, w podziale na poszczególne klasy i kategorie aktywów i zobowiązań.</w:t>
      </w:r>
    </w:p>
    <w:p w14:paraId="06BAA93A" w14:textId="280D56A9" w:rsidR="005B18B3" w:rsidRDefault="005B18B3" w:rsidP="007C7C15">
      <w:pPr>
        <w:pStyle w:val="Bpodstbold"/>
        <w:rPr>
          <w:b w:val="0"/>
          <w:sz w:val="22"/>
        </w:rPr>
      </w:pPr>
      <w:r>
        <w:fldChar w:fldCharType="begin"/>
      </w:r>
      <w:r>
        <w:instrText xml:space="preserve"> LINK </w:instrText>
      </w:r>
      <w:r w:rsidR="00E43B62">
        <w:instrText xml:space="preserve">Excel.Sheet.12 "C:\\Users\\k.balcerowicz\\SPRAWOZDANIA FINANSOWE\\ARCUS 2017\\Skonsolidowane Grupa\\Sprawozdanie 2017\\Raport skonsolidowany 2017\\TABELE  GK ARCUS Sprawozdanie skonsolidowane 31.12.2016_ 27.04.2017 — kopia.xlsx" SS7!W515K11:W525K18 </w:instrText>
      </w:r>
      <w:r>
        <w:instrText xml:space="preserve">\a \f 4 \h  \* MERGEFORMAT </w:instrText>
      </w:r>
      <w:r>
        <w:fldChar w:fldCharType="separate"/>
      </w:r>
    </w:p>
    <w:p w14:paraId="1DCBF754" w14:textId="37726071" w:rsidR="0059786E" w:rsidRDefault="005B18B3" w:rsidP="007C7C15">
      <w:pPr>
        <w:pStyle w:val="Bpodstbold"/>
        <w:rPr>
          <w:b w:val="0"/>
          <w:sz w:val="22"/>
        </w:rPr>
      </w:pPr>
      <w:r>
        <w:fldChar w:fldCharType="end"/>
      </w:r>
      <w:r w:rsidR="0059786E">
        <w:fldChar w:fldCharType="begin"/>
      </w:r>
      <w:r w:rsidR="0059786E">
        <w:instrText xml:space="preserve"> LINK </w:instrText>
      </w:r>
      <w:r w:rsidR="006D7EA9">
        <w:instrText xml:space="preserve">Excel.Sheet.12 "C:\\Users\\k.balcerowicz\\SPRAWOZDANIA FINANSOWE\\ARCUS 2017\\Skonsolidowane Grupa\\Raport skonsolidowany 2017\\Sprawozdanie skonsolidowane Grupa  2017\\TABELE  GK ARCUS Sprawozdanie skonsolidowane 31.12.2017_26.04.2018.xlsx" SS7!W515K11:W525K18 </w:instrText>
      </w:r>
      <w:r w:rsidR="0059786E">
        <w:instrText xml:space="preserve">\a \f 4 \h  \* MERGEFORMAT </w:instrText>
      </w:r>
      <w:r w:rsidR="0059786E">
        <w:fldChar w:fldCharType="separate"/>
      </w:r>
    </w:p>
    <w:tbl>
      <w:tblPr>
        <w:tblW w:w="9072" w:type="dxa"/>
        <w:tblCellMar>
          <w:left w:w="70" w:type="dxa"/>
          <w:right w:w="70" w:type="dxa"/>
        </w:tblCellMar>
        <w:tblLook w:val="04A0" w:firstRow="1" w:lastRow="0" w:firstColumn="1" w:lastColumn="0" w:noHBand="0" w:noVBand="1"/>
      </w:tblPr>
      <w:tblGrid>
        <w:gridCol w:w="3216"/>
        <w:gridCol w:w="216"/>
        <w:gridCol w:w="856"/>
        <w:gridCol w:w="856"/>
        <w:gridCol w:w="976"/>
        <w:gridCol w:w="976"/>
        <w:gridCol w:w="1136"/>
        <w:gridCol w:w="840"/>
      </w:tblGrid>
      <w:tr w:rsidR="0059786E" w:rsidRPr="0059786E" w14:paraId="3085097F" w14:textId="77777777" w:rsidTr="0059786E">
        <w:trPr>
          <w:trHeight w:val="300"/>
        </w:trPr>
        <w:tc>
          <w:tcPr>
            <w:tcW w:w="3216" w:type="dxa"/>
            <w:tcBorders>
              <w:top w:val="nil"/>
              <w:left w:val="nil"/>
              <w:bottom w:val="single" w:sz="4" w:space="0" w:color="1F497D"/>
              <w:right w:val="nil"/>
            </w:tcBorders>
            <w:shd w:val="clear" w:color="auto" w:fill="auto"/>
            <w:noWrap/>
            <w:vAlign w:val="bottom"/>
            <w:hideMark/>
          </w:tcPr>
          <w:p w14:paraId="74A8DB2B" w14:textId="2CDFB914" w:rsidR="0059786E" w:rsidRPr="0059786E" w:rsidRDefault="0059786E">
            <w:pP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KLASY INSTRUMENTÓW FINANSOWYCH</w:t>
            </w:r>
          </w:p>
        </w:tc>
        <w:tc>
          <w:tcPr>
            <w:tcW w:w="216" w:type="dxa"/>
            <w:tcBorders>
              <w:top w:val="nil"/>
              <w:left w:val="nil"/>
              <w:bottom w:val="single" w:sz="4" w:space="0" w:color="1F497D"/>
              <w:right w:val="nil"/>
            </w:tcBorders>
            <w:shd w:val="clear" w:color="auto" w:fill="auto"/>
            <w:noWrap/>
            <w:vAlign w:val="bottom"/>
            <w:hideMark/>
          </w:tcPr>
          <w:p w14:paraId="0CECF92F"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7A203D96"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856" w:type="dxa"/>
            <w:tcBorders>
              <w:top w:val="nil"/>
              <w:left w:val="nil"/>
              <w:bottom w:val="single" w:sz="4" w:space="0" w:color="1F497D"/>
              <w:right w:val="nil"/>
            </w:tcBorders>
            <w:shd w:val="clear" w:color="auto" w:fill="auto"/>
            <w:noWrap/>
            <w:vAlign w:val="bottom"/>
            <w:hideMark/>
          </w:tcPr>
          <w:p w14:paraId="41E7A891"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6F3A8CED"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343D6087"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31ACDB68"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840" w:type="dxa"/>
            <w:tcBorders>
              <w:top w:val="nil"/>
              <w:left w:val="nil"/>
              <w:bottom w:val="single" w:sz="4" w:space="0" w:color="1F497D"/>
              <w:right w:val="nil"/>
            </w:tcBorders>
            <w:shd w:val="clear" w:color="auto" w:fill="auto"/>
            <w:noWrap/>
            <w:vAlign w:val="bottom"/>
            <w:hideMark/>
          </w:tcPr>
          <w:p w14:paraId="4F69FFBE"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r>
      <w:tr w:rsidR="0059786E" w:rsidRPr="0059786E" w14:paraId="08E35CC3" w14:textId="77777777" w:rsidTr="0059786E">
        <w:trPr>
          <w:trHeight w:val="300"/>
        </w:trPr>
        <w:tc>
          <w:tcPr>
            <w:tcW w:w="3216" w:type="dxa"/>
            <w:tcBorders>
              <w:top w:val="nil"/>
              <w:left w:val="nil"/>
              <w:bottom w:val="nil"/>
              <w:right w:val="nil"/>
            </w:tcBorders>
            <w:shd w:val="clear" w:color="auto" w:fill="auto"/>
            <w:noWrap/>
            <w:vAlign w:val="bottom"/>
            <w:hideMark/>
          </w:tcPr>
          <w:p w14:paraId="7ACA0F12"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hideMark/>
          </w:tcPr>
          <w:p w14:paraId="34B11FC0"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single" w:sz="4" w:space="0" w:color="auto"/>
              <w:right w:val="nil"/>
            </w:tcBorders>
            <w:shd w:val="clear" w:color="auto" w:fill="auto"/>
            <w:hideMark/>
          </w:tcPr>
          <w:p w14:paraId="0A1BC61F"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1832" w:type="dxa"/>
            <w:gridSpan w:val="2"/>
            <w:tcBorders>
              <w:top w:val="single" w:sz="4" w:space="0" w:color="1F497D"/>
              <w:left w:val="nil"/>
              <w:bottom w:val="single" w:sz="4" w:space="0" w:color="auto"/>
              <w:right w:val="nil"/>
            </w:tcBorders>
            <w:shd w:val="clear" w:color="auto" w:fill="auto"/>
            <w:hideMark/>
          </w:tcPr>
          <w:p w14:paraId="668C3DAB"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stan na 31.12.2017</w:t>
            </w:r>
          </w:p>
        </w:tc>
        <w:tc>
          <w:tcPr>
            <w:tcW w:w="976" w:type="dxa"/>
            <w:tcBorders>
              <w:top w:val="nil"/>
              <w:left w:val="nil"/>
              <w:bottom w:val="single" w:sz="4" w:space="0" w:color="auto"/>
              <w:right w:val="nil"/>
            </w:tcBorders>
            <w:shd w:val="clear" w:color="auto" w:fill="auto"/>
            <w:hideMark/>
          </w:tcPr>
          <w:p w14:paraId="2D26C1FB"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 </w:t>
            </w:r>
          </w:p>
        </w:tc>
        <w:tc>
          <w:tcPr>
            <w:tcW w:w="1976" w:type="dxa"/>
            <w:gridSpan w:val="2"/>
            <w:tcBorders>
              <w:top w:val="single" w:sz="4" w:space="0" w:color="1F497D"/>
              <w:left w:val="nil"/>
              <w:bottom w:val="single" w:sz="4" w:space="0" w:color="auto"/>
              <w:right w:val="nil"/>
            </w:tcBorders>
            <w:shd w:val="clear" w:color="auto" w:fill="auto"/>
            <w:hideMark/>
          </w:tcPr>
          <w:p w14:paraId="42EC9380"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stan na 31.12.2016</w:t>
            </w:r>
          </w:p>
        </w:tc>
      </w:tr>
      <w:tr w:rsidR="0059786E" w:rsidRPr="0059786E" w14:paraId="7B564440" w14:textId="77777777" w:rsidTr="0059786E">
        <w:trPr>
          <w:trHeight w:val="300"/>
        </w:trPr>
        <w:tc>
          <w:tcPr>
            <w:tcW w:w="3216" w:type="dxa"/>
            <w:tcBorders>
              <w:top w:val="nil"/>
              <w:left w:val="nil"/>
              <w:bottom w:val="nil"/>
              <w:right w:val="nil"/>
            </w:tcBorders>
            <w:shd w:val="clear" w:color="auto" w:fill="auto"/>
            <w:noWrap/>
            <w:vAlign w:val="bottom"/>
            <w:hideMark/>
          </w:tcPr>
          <w:p w14:paraId="156A4E5A" w14:textId="77777777" w:rsidR="0059786E" w:rsidRPr="0059786E" w:rsidRDefault="0059786E" w:rsidP="0059786E">
            <w:pPr>
              <w:spacing w:after="0" w:line="240" w:lineRule="auto"/>
              <w:jc w:val="center"/>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A4C9E4D"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861AE03"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365D9237" w14:textId="7777777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Wartość godziwa</w:t>
            </w:r>
          </w:p>
        </w:tc>
        <w:tc>
          <w:tcPr>
            <w:tcW w:w="976" w:type="dxa"/>
            <w:tcBorders>
              <w:top w:val="nil"/>
              <w:left w:val="nil"/>
              <w:bottom w:val="nil"/>
              <w:right w:val="nil"/>
            </w:tcBorders>
            <w:shd w:val="clear" w:color="auto" w:fill="auto"/>
            <w:noWrap/>
            <w:vAlign w:val="bottom"/>
            <w:hideMark/>
          </w:tcPr>
          <w:p w14:paraId="3EBF1BC0" w14:textId="7777777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Wartość bilansowa</w:t>
            </w:r>
          </w:p>
        </w:tc>
        <w:tc>
          <w:tcPr>
            <w:tcW w:w="976" w:type="dxa"/>
            <w:tcBorders>
              <w:top w:val="nil"/>
              <w:left w:val="nil"/>
              <w:bottom w:val="nil"/>
              <w:right w:val="nil"/>
            </w:tcBorders>
            <w:shd w:val="clear" w:color="auto" w:fill="auto"/>
            <w:noWrap/>
            <w:vAlign w:val="bottom"/>
            <w:hideMark/>
          </w:tcPr>
          <w:p w14:paraId="44987170" w14:textId="7777777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2744A39D" w14:textId="7777777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Wartość godziwa</w:t>
            </w:r>
          </w:p>
        </w:tc>
        <w:tc>
          <w:tcPr>
            <w:tcW w:w="840" w:type="dxa"/>
            <w:tcBorders>
              <w:top w:val="nil"/>
              <w:left w:val="nil"/>
              <w:bottom w:val="nil"/>
              <w:right w:val="nil"/>
            </w:tcBorders>
            <w:shd w:val="clear" w:color="auto" w:fill="auto"/>
            <w:noWrap/>
            <w:vAlign w:val="bottom"/>
            <w:hideMark/>
          </w:tcPr>
          <w:p w14:paraId="0F459448" w14:textId="7777777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Wartość bilansowa</w:t>
            </w:r>
          </w:p>
        </w:tc>
      </w:tr>
      <w:tr w:rsidR="0059786E" w:rsidRPr="0059786E" w14:paraId="6DC73256" w14:textId="77777777" w:rsidTr="0059786E">
        <w:trPr>
          <w:trHeight w:val="300"/>
        </w:trPr>
        <w:tc>
          <w:tcPr>
            <w:tcW w:w="3216" w:type="dxa"/>
            <w:tcBorders>
              <w:top w:val="nil"/>
              <w:left w:val="nil"/>
              <w:bottom w:val="nil"/>
              <w:right w:val="nil"/>
            </w:tcBorders>
            <w:shd w:val="clear" w:color="auto" w:fill="auto"/>
            <w:noWrap/>
            <w:vAlign w:val="bottom"/>
            <w:hideMark/>
          </w:tcPr>
          <w:p w14:paraId="378550FF"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AKTYWA FINANSOWE</w:t>
            </w:r>
          </w:p>
        </w:tc>
        <w:tc>
          <w:tcPr>
            <w:tcW w:w="216" w:type="dxa"/>
            <w:tcBorders>
              <w:top w:val="nil"/>
              <w:left w:val="nil"/>
              <w:bottom w:val="nil"/>
              <w:right w:val="nil"/>
            </w:tcBorders>
            <w:shd w:val="clear" w:color="auto" w:fill="auto"/>
            <w:noWrap/>
            <w:vAlign w:val="bottom"/>
            <w:hideMark/>
          </w:tcPr>
          <w:p w14:paraId="10812952"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61AEABB"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1ABEDC4"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0BCD25EA"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8342DD7"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4CF74E8"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05C4E664"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r>
      <w:tr w:rsidR="0059786E" w:rsidRPr="0059786E" w14:paraId="52266173" w14:textId="77777777" w:rsidTr="0059786E">
        <w:trPr>
          <w:trHeight w:val="300"/>
        </w:trPr>
        <w:tc>
          <w:tcPr>
            <w:tcW w:w="3216" w:type="dxa"/>
            <w:tcBorders>
              <w:top w:val="nil"/>
              <w:left w:val="nil"/>
              <w:bottom w:val="nil"/>
              <w:right w:val="nil"/>
            </w:tcBorders>
            <w:shd w:val="clear" w:color="auto" w:fill="auto"/>
            <w:noWrap/>
            <w:vAlign w:val="bottom"/>
            <w:hideMark/>
          </w:tcPr>
          <w:p w14:paraId="0DE30D4C" w14:textId="77777777" w:rsidR="0059786E" w:rsidRPr="0059786E" w:rsidRDefault="0059786E" w:rsidP="0059786E">
            <w:pPr>
              <w:spacing w:after="0" w:line="240" w:lineRule="auto"/>
              <w:rPr>
                <w:rFonts w:ascii="Calibri" w:eastAsia="Times New Roman" w:hAnsi="Calibri" w:cs="Calibri"/>
                <w:bCs/>
                <w:color w:val="000000"/>
                <w:sz w:val="12"/>
                <w:szCs w:val="12"/>
                <w:lang w:eastAsia="pl-PL"/>
              </w:rPr>
            </w:pPr>
            <w:r w:rsidRPr="0059786E">
              <w:rPr>
                <w:rFonts w:ascii="Calibri" w:eastAsia="Times New Roman" w:hAnsi="Calibri" w:cs="Calibri"/>
                <w:bCs/>
                <w:color w:val="000000"/>
                <w:sz w:val="12"/>
                <w:szCs w:val="12"/>
                <w:lang w:eastAsia="pl-PL"/>
              </w:rPr>
              <w:t>Udzielone pożyczki</w:t>
            </w:r>
          </w:p>
        </w:tc>
        <w:tc>
          <w:tcPr>
            <w:tcW w:w="216" w:type="dxa"/>
            <w:tcBorders>
              <w:top w:val="nil"/>
              <w:left w:val="nil"/>
              <w:bottom w:val="nil"/>
              <w:right w:val="nil"/>
            </w:tcBorders>
            <w:shd w:val="clear" w:color="auto" w:fill="auto"/>
            <w:noWrap/>
            <w:vAlign w:val="bottom"/>
            <w:hideMark/>
          </w:tcPr>
          <w:p w14:paraId="5A81E06B" w14:textId="77777777" w:rsidR="0059786E" w:rsidRPr="0059786E" w:rsidRDefault="0059786E" w:rsidP="0059786E">
            <w:pPr>
              <w:spacing w:after="0" w:line="240" w:lineRule="auto"/>
              <w:rPr>
                <w:rFonts w:ascii="Calibri" w:eastAsia="Times New Roman" w:hAnsi="Calibri" w:cs="Calibri"/>
                <w:b/>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38B5179"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2C15850" w14:textId="13A5DCAD"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452</w:t>
            </w:r>
          </w:p>
        </w:tc>
        <w:tc>
          <w:tcPr>
            <w:tcW w:w="976" w:type="dxa"/>
            <w:tcBorders>
              <w:top w:val="nil"/>
              <w:left w:val="nil"/>
              <w:bottom w:val="nil"/>
              <w:right w:val="nil"/>
            </w:tcBorders>
            <w:shd w:val="clear" w:color="auto" w:fill="auto"/>
            <w:noWrap/>
            <w:vAlign w:val="bottom"/>
            <w:hideMark/>
          </w:tcPr>
          <w:p w14:paraId="5E65C83B" w14:textId="14BBC344"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452</w:t>
            </w:r>
          </w:p>
        </w:tc>
        <w:tc>
          <w:tcPr>
            <w:tcW w:w="976" w:type="dxa"/>
            <w:tcBorders>
              <w:top w:val="nil"/>
              <w:left w:val="nil"/>
              <w:bottom w:val="nil"/>
              <w:right w:val="nil"/>
            </w:tcBorders>
            <w:shd w:val="clear" w:color="auto" w:fill="auto"/>
            <w:noWrap/>
            <w:vAlign w:val="bottom"/>
            <w:hideMark/>
          </w:tcPr>
          <w:p w14:paraId="01BF711B" w14:textId="77777777" w:rsidR="0059786E" w:rsidRPr="0059786E" w:rsidRDefault="0059786E" w:rsidP="0059786E">
            <w:pPr>
              <w:spacing w:after="0" w:line="240" w:lineRule="auto"/>
              <w:jc w:val="right"/>
              <w:rPr>
                <w:rFonts w:ascii="Calibri" w:eastAsia="Times New Roman" w:hAnsi="Calibri" w:cs="Calibri"/>
                <w:b/>
                <w:bCs/>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2862BAFA" w14:textId="03F3D904"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476</w:t>
            </w:r>
          </w:p>
        </w:tc>
        <w:tc>
          <w:tcPr>
            <w:tcW w:w="840" w:type="dxa"/>
            <w:tcBorders>
              <w:top w:val="nil"/>
              <w:left w:val="nil"/>
              <w:bottom w:val="nil"/>
              <w:right w:val="nil"/>
            </w:tcBorders>
            <w:shd w:val="clear" w:color="auto" w:fill="auto"/>
            <w:noWrap/>
            <w:vAlign w:val="bottom"/>
            <w:hideMark/>
          </w:tcPr>
          <w:p w14:paraId="6EABDC11" w14:textId="56A78153"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476</w:t>
            </w:r>
          </w:p>
        </w:tc>
      </w:tr>
      <w:tr w:rsidR="0059786E" w:rsidRPr="0059786E" w14:paraId="6BF1104E" w14:textId="77777777" w:rsidTr="0059786E">
        <w:trPr>
          <w:trHeight w:val="300"/>
        </w:trPr>
        <w:tc>
          <w:tcPr>
            <w:tcW w:w="3216" w:type="dxa"/>
            <w:tcBorders>
              <w:top w:val="nil"/>
              <w:left w:val="nil"/>
              <w:bottom w:val="nil"/>
              <w:right w:val="nil"/>
            </w:tcBorders>
            <w:shd w:val="clear" w:color="auto" w:fill="auto"/>
            <w:noWrap/>
            <w:vAlign w:val="bottom"/>
            <w:hideMark/>
          </w:tcPr>
          <w:p w14:paraId="25755A90"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Aktywa dostępne do sprzedaży</w:t>
            </w:r>
          </w:p>
        </w:tc>
        <w:tc>
          <w:tcPr>
            <w:tcW w:w="216" w:type="dxa"/>
            <w:tcBorders>
              <w:top w:val="nil"/>
              <w:left w:val="nil"/>
              <w:bottom w:val="nil"/>
              <w:right w:val="nil"/>
            </w:tcBorders>
            <w:shd w:val="clear" w:color="auto" w:fill="auto"/>
            <w:noWrap/>
            <w:vAlign w:val="bottom"/>
            <w:hideMark/>
          </w:tcPr>
          <w:p w14:paraId="221FFB5D"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3FFAE957"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17D67E2F" w14:textId="275F6AB9" w:rsidR="0059786E" w:rsidRPr="0059786E" w:rsidRDefault="0059786E" w:rsidP="0059786E">
            <w:pPr>
              <w:spacing w:after="0" w:line="240" w:lineRule="auto"/>
              <w:jc w:val="right"/>
              <w:rPr>
                <w:rFonts w:ascii="Calibri" w:eastAsia="Times New Roman" w:hAnsi="Calibri" w:cs="Calibri"/>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1AB380CE" w14:textId="5921B08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73612D5C" w14:textId="7777777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72160A0C" w14:textId="1C926F90" w:rsidR="0059786E" w:rsidRPr="0059786E" w:rsidRDefault="0059786E" w:rsidP="0059786E">
            <w:pPr>
              <w:spacing w:after="0" w:line="240" w:lineRule="auto"/>
              <w:jc w:val="right"/>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528C504A" w14:textId="530E3799" w:rsidR="0059786E" w:rsidRPr="0059786E" w:rsidRDefault="0059786E" w:rsidP="0059786E">
            <w:pPr>
              <w:spacing w:after="0" w:line="240" w:lineRule="auto"/>
              <w:jc w:val="right"/>
              <w:rPr>
                <w:rFonts w:ascii="Calibri" w:eastAsia="Times New Roman" w:hAnsi="Calibri" w:cs="Calibri"/>
                <w:color w:val="000000"/>
                <w:sz w:val="12"/>
                <w:szCs w:val="12"/>
                <w:lang w:eastAsia="pl-PL"/>
              </w:rPr>
            </w:pPr>
          </w:p>
        </w:tc>
      </w:tr>
      <w:tr w:rsidR="0059786E" w:rsidRPr="0059786E" w14:paraId="77A203BD" w14:textId="77777777" w:rsidTr="0059786E">
        <w:trPr>
          <w:trHeight w:val="300"/>
        </w:trPr>
        <w:tc>
          <w:tcPr>
            <w:tcW w:w="3216" w:type="dxa"/>
            <w:tcBorders>
              <w:top w:val="nil"/>
              <w:left w:val="nil"/>
              <w:bottom w:val="nil"/>
              <w:right w:val="nil"/>
            </w:tcBorders>
            <w:shd w:val="clear" w:color="auto" w:fill="auto"/>
            <w:noWrap/>
            <w:vAlign w:val="bottom"/>
            <w:hideMark/>
          </w:tcPr>
          <w:p w14:paraId="1A0B6FFB" w14:textId="77777777" w:rsidR="0059786E" w:rsidRPr="0059786E" w:rsidRDefault="0059786E" w:rsidP="0059786E">
            <w:pPr>
              <w:spacing w:after="0" w:line="240" w:lineRule="auto"/>
              <w:rPr>
                <w:rFonts w:ascii="Calibri" w:eastAsia="Times New Roman" w:hAnsi="Calibri" w:cs="Calibri"/>
                <w:bCs/>
                <w:color w:val="000000"/>
                <w:sz w:val="12"/>
                <w:szCs w:val="12"/>
                <w:lang w:eastAsia="pl-PL"/>
              </w:rPr>
            </w:pPr>
            <w:r w:rsidRPr="0059786E">
              <w:rPr>
                <w:rFonts w:ascii="Calibri" w:eastAsia="Times New Roman" w:hAnsi="Calibri" w:cs="Calibri"/>
                <w:bCs/>
                <w:color w:val="000000"/>
                <w:sz w:val="12"/>
                <w:szCs w:val="12"/>
                <w:lang w:eastAsia="pl-PL"/>
              </w:rPr>
              <w:t>Należności z tytułu dostaw i usług oraz pozostałe należności</w:t>
            </w:r>
          </w:p>
        </w:tc>
        <w:tc>
          <w:tcPr>
            <w:tcW w:w="216" w:type="dxa"/>
            <w:tcBorders>
              <w:top w:val="nil"/>
              <w:left w:val="nil"/>
              <w:bottom w:val="nil"/>
              <w:right w:val="nil"/>
            </w:tcBorders>
            <w:shd w:val="clear" w:color="auto" w:fill="auto"/>
            <w:noWrap/>
            <w:vAlign w:val="bottom"/>
            <w:hideMark/>
          </w:tcPr>
          <w:p w14:paraId="43D3BC89" w14:textId="77777777" w:rsidR="0059786E" w:rsidRPr="0059786E" w:rsidRDefault="0059786E" w:rsidP="0059786E">
            <w:pPr>
              <w:spacing w:after="0" w:line="240" w:lineRule="auto"/>
              <w:rPr>
                <w:rFonts w:ascii="Calibri" w:eastAsia="Times New Roman" w:hAnsi="Calibri" w:cs="Calibri"/>
                <w:bCs/>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2CF4B122"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23C2544" w14:textId="193DD8C5"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73 293</w:t>
            </w:r>
          </w:p>
        </w:tc>
        <w:tc>
          <w:tcPr>
            <w:tcW w:w="976" w:type="dxa"/>
            <w:tcBorders>
              <w:top w:val="nil"/>
              <w:left w:val="nil"/>
              <w:bottom w:val="nil"/>
              <w:right w:val="nil"/>
            </w:tcBorders>
            <w:shd w:val="clear" w:color="auto" w:fill="auto"/>
            <w:noWrap/>
            <w:vAlign w:val="bottom"/>
            <w:hideMark/>
          </w:tcPr>
          <w:p w14:paraId="186E7939" w14:textId="653B5227"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56 778</w:t>
            </w:r>
          </w:p>
        </w:tc>
        <w:tc>
          <w:tcPr>
            <w:tcW w:w="976" w:type="dxa"/>
            <w:tcBorders>
              <w:top w:val="nil"/>
              <w:left w:val="nil"/>
              <w:bottom w:val="nil"/>
              <w:right w:val="nil"/>
            </w:tcBorders>
            <w:shd w:val="clear" w:color="auto" w:fill="auto"/>
            <w:noWrap/>
            <w:vAlign w:val="bottom"/>
            <w:hideMark/>
          </w:tcPr>
          <w:p w14:paraId="612D392D" w14:textId="77777777" w:rsidR="0059786E" w:rsidRPr="0059786E" w:rsidRDefault="0059786E" w:rsidP="0059786E">
            <w:pPr>
              <w:spacing w:after="0" w:line="240" w:lineRule="auto"/>
              <w:jc w:val="right"/>
              <w:rPr>
                <w:rFonts w:ascii="Calibri" w:eastAsia="Times New Roman" w:hAnsi="Calibri" w:cs="Calibri"/>
                <w:b/>
                <w:bCs/>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1EF75967" w14:textId="40CEC133"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57 348</w:t>
            </w:r>
          </w:p>
        </w:tc>
        <w:tc>
          <w:tcPr>
            <w:tcW w:w="840" w:type="dxa"/>
            <w:tcBorders>
              <w:top w:val="nil"/>
              <w:left w:val="nil"/>
              <w:bottom w:val="nil"/>
              <w:right w:val="nil"/>
            </w:tcBorders>
            <w:shd w:val="clear" w:color="auto" w:fill="auto"/>
            <w:noWrap/>
            <w:vAlign w:val="bottom"/>
            <w:hideMark/>
          </w:tcPr>
          <w:p w14:paraId="122D8708" w14:textId="7E9EE41C" w:rsidR="0059786E" w:rsidRPr="0059786E" w:rsidRDefault="00AF5AFB" w:rsidP="0059786E">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56 778</w:t>
            </w:r>
          </w:p>
        </w:tc>
      </w:tr>
      <w:tr w:rsidR="0059786E" w:rsidRPr="0059786E" w14:paraId="16A3BEEE" w14:textId="77777777" w:rsidTr="0059786E">
        <w:trPr>
          <w:trHeight w:val="300"/>
        </w:trPr>
        <w:tc>
          <w:tcPr>
            <w:tcW w:w="3216" w:type="dxa"/>
            <w:tcBorders>
              <w:top w:val="nil"/>
              <w:left w:val="nil"/>
              <w:bottom w:val="nil"/>
              <w:right w:val="nil"/>
            </w:tcBorders>
            <w:shd w:val="clear" w:color="auto" w:fill="auto"/>
            <w:noWrap/>
            <w:vAlign w:val="bottom"/>
            <w:hideMark/>
          </w:tcPr>
          <w:p w14:paraId="1D764E97"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Środki pieniężne i ich ekwiwalenty</w:t>
            </w:r>
          </w:p>
        </w:tc>
        <w:tc>
          <w:tcPr>
            <w:tcW w:w="216" w:type="dxa"/>
            <w:tcBorders>
              <w:top w:val="nil"/>
              <w:left w:val="nil"/>
              <w:bottom w:val="nil"/>
              <w:right w:val="nil"/>
            </w:tcBorders>
            <w:shd w:val="clear" w:color="auto" w:fill="auto"/>
            <w:noWrap/>
            <w:vAlign w:val="bottom"/>
            <w:hideMark/>
          </w:tcPr>
          <w:p w14:paraId="5EB1C41B"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4BD2410"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471D5500" w14:textId="612798CC"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1 824</w:t>
            </w:r>
          </w:p>
        </w:tc>
        <w:tc>
          <w:tcPr>
            <w:tcW w:w="976" w:type="dxa"/>
            <w:tcBorders>
              <w:top w:val="nil"/>
              <w:left w:val="nil"/>
              <w:bottom w:val="nil"/>
              <w:right w:val="nil"/>
            </w:tcBorders>
            <w:shd w:val="clear" w:color="auto" w:fill="auto"/>
            <w:noWrap/>
            <w:vAlign w:val="bottom"/>
            <w:hideMark/>
          </w:tcPr>
          <w:p w14:paraId="4B52BD03" w14:textId="6BA204F4"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1 824</w:t>
            </w:r>
          </w:p>
        </w:tc>
        <w:tc>
          <w:tcPr>
            <w:tcW w:w="976" w:type="dxa"/>
            <w:tcBorders>
              <w:top w:val="nil"/>
              <w:left w:val="nil"/>
              <w:bottom w:val="nil"/>
              <w:right w:val="nil"/>
            </w:tcBorders>
            <w:shd w:val="clear" w:color="auto" w:fill="auto"/>
            <w:noWrap/>
            <w:vAlign w:val="bottom"/>
            <w:hideMark/>
          </w:tcPr>
          <w:p w14:paraId="4029F807" w14:textId="7777777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251CF983" w14:textId="31E081B2"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1 079</w:t>
            </w:r>
          </w:p>
        </w:tc>
        <w:tc>
          <w:tcPr>
            <w:tcW w:w="840" w:type="dxa"/>
            <w:tcBorders>
              <w:top w:val="nil"/>
              <w:left w:val="nil"/>
              <w:bottom w:val="nil"/>
              <w:right w:val="nil"/>
            </w:tcBorders>
            <w:shd w:val="clear" w:color="auto" w:fill="auto"/>
            <w:noWrap/>
            <w:vAlign w:val="bottom"/>
            <w:hideMark/>
          </w:tcPr>
          <w:p w14:paraId="639CEFAE" w14:textId="5C557081"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1 079</w:t>
            </w:r>
          </w:p>
        </w:tc>
      </w:tr>
      <w:tr w:rsidR="0059786E" w:rsidRPr="0059786E" w14:paraId="0B88D7E5" w14:textId="77777777" w:rsidTr="0059786E">
        <w:trPr>
          <w:trHeight w:val="300"/>
        </w:trPr>
        <w:tc>
          <w:tcPr>
            <w:tcW w:w="3216" w:type="dxa"/>
            <w:tcBorders>
              <w:top w:val="nil"/>
              <w:left w:val="nil"/>
              <w:bottom w:val="nil"/>
              <w:right w:val="nil"/>
            </w:tcBorders>
            <w:shd w:val="clear" w:color="auto" w:fill="auto"/>
            <w:noWrap/>
            <w:vAlign w:val="bottom"/>
            <w:hideMark/>
          </w:tcPr>
          <w:p w14:paraId="22E06656"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ZOBOWIĄZANIA FINANSOWE</w:t>
            </w:r>
          </w:p>
        </w:tc>
        <w:tc>
          <w:tcPr>
            <w:tcW w:w="216" w:type="dxa"/>
            <w:tcBorders>
              <w:top w:val="nil"/>
              <w:left w:val="nil"/>
              <w:bottom w:val="nil"/>
              <w:right w:val="nil"/>
            </w:tcBorders>
            <w:shd w:val="clear" w:color="auto" w:fill="auto"/>
            <w:noWrap/>
            <w:vAlign w:val="bottom"/>
            <w:hideMark/>
          </w:tcPr>
          <w:p w14:paraId="15C2BBB9"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AA870CF"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5AFCB5C6"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2BD66172"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976" w:type="dxa"/>
            <w:tcBorders>
              <w:top w:val="nil"/>
              <w:left w:val="nil"/>
              <w:bottom w:val="nil"/>
              <w:right w:val="nil"/>
            </w:tcBorders>
            <w:shd w:val="clear" w:color="auto" w:fill="auto"/>
            <w:noWrap/>
            <w:vAlign w:val="bottom"/>
            <w:hideMark/>
          </w:tcPr>
          <w:p w14:paraId="5A651732"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337CF9F"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3F250DA2" w14:textId="77777777" w:rsidR="0059786E" w:rsidRPr="0059786E" w:rsidRDefault="0059786E" w:rsidP="0059786E">
            <w:pPr>
              <w:spacing w:after="0" w:line="240" w:lineRule="auto"/>
              <w:jc w:val="right"/>
              <w:rPr>
                <w:rFonts w:ascii="Times New Roman" w:eastAsia="Times New Roman" w:hAnsi="Times New Roman" w:cs="Times New Roman"/>
                <w:szCs w:val="20"/>
                <w:lang w:eastAsia="pl-PL"/>
              </w:rPr>
            </w:pPr>
          </w:p>
        </w:tc>
      </w:tr>
      <w:tr w:rsidR="0059786E" w:rsidRPr="0059786E" w14:paraId="3CF18CB1" w14:textId="77777777" w:rsidTr="0059786E">
        <w:trPr>
          <w:trHeight w:val="300"/>
        </w:trPr>
        <w:tc>
          <w:tcPr>
            <w:tcW w:w="3216" w:type="dxa"/>
            <w:tcBorders>
              <w:top w:val="nil"/>
              <w:left w:val="nil"/>
              <w:bottom w:val="nil"/>
              <w:right w:val="nil"/>
            </w:tcBorders>
            <w:shd w:val="clear" w:color="auto" w:fill="auto"/>
            <w:noWrap/>
            <w:vAlign w:val="bottom"/>
            <w:hideMark/>
          </w:tcPr>
          <w:p w14:paraId="1BCF3014"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Zobowiązania z tytułu kredytów</w:t>
            </w:r>
          </w:p>
        </w:tc>
        <w:tc>
          <w:tcPr>
            <w:tcW w:w="216" w:type="dxa"/>
            <w:tcBorders>
              <w:top w:val="nil"/>
              <w:left w:val="nil"/>
              <w:bottom w:val="nil"/>
              <w:right w:val="nil"/>
            </w:tcBorders>
            <w:shd w:val="clear" w:color="auto" w:fill="auto"/>
            <w:noWrap/>
            <w:vAlign w:val="bottom"/>
            <w:hideMark/>
          </w:tcPr>
          <w:p w14:paraId="76743878"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3A73F30" w14:textId="77777777" w:rsidR="0059786E" w:rsidRPr="0059786E" w:rsidRDefault="0059786E" w:rsidP="0059786E">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22300E59" w14:textId="5CDD258A"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2 218</w:t>
            </w:r>
          </w:p>
        </w:tc>
        <w:tc>
          <w:tcPr>
            <w:tcW w:w="976" w:type="dxa"/>
            <w:tcBorders>
              <w:top w:val="nil"/>
              <w:left w:val="nil"/>
              <w:bottom w:val="nil"/>
              <w:right w:val="nil"/>
            </w:tcBorders>
            <w:shd w:val="clear" w:color="auto" w:fill="auto"/>
            <w:noWrap/>
            <w:vAlign w:val="bottom"/>
            <w:hideMark/>
          </w:tcPr>
          <w:p w14:paraId="28A3341D" w14:textId="23A83C8D"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2 218</w:t>
            </w:r>
          </w:p>
        </w:tc>
        <w:tc>
          <w:tcPr>
            <w:tcW w:w="976" w:type="dxa"/>
            <w:tcBorders>
              <w:top w:val="nil"/>
              <w:left w:val="nil"/>
              <w:bottom w:val="nil"/>
              <w:right w:val="nil"/>
            </w:tcBorders>
            <w:shd w:val="clear" w:color="auto" w:fill="auto"/>
            <w:noWrap/>
            <w:vAlign w:val="bottom"/>
            <w:hideMark/>
          </w:tcPr>
          <w:p w14:paraId="181316D4" w14:textId="7777777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2F5F71C6" w14:textId="07343DB6"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4 291</w:t>
            </w:r>
          </w:p>
        </w:tc>
        <w:tc>
          <w:tcPr>
            <w:tcW w:w="840" w:type="dxa"/>
            <w:tcBorders>
              <w:top w:val="nil"/>
              <w:left w:val="nil"/>
              <w:bottom w:val="nil"/>
              <w:right w:val="nil"/>
            </w:tcBorders>
            <w:shd w:val="clear" w:color="auto" w:fill="auto"/>
            <w:noWrap/>
            <w:vAlign w:val="bottom"/>
            <w:hideMark/>
          </w:tcPr>
          <w:p w14:paraId="7B9C7997" w14:textId="4E06559A" w:rsidR="0059786E" w:rsidRPr="0059786E" w:rsidRDefault="00AF5AFB" w:rsidP="00AF5AFB">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4 291</w:t>
            </w:r>
          </w:p>
        </w:tc>
      </w:tr>
      <w:tr w:rsidR="0059786E" w:rsidRPr="0059786E" w14:paraId="4C31C858" w14:textId="77777777" w:rsidTr="0059786E">
        <w:trPr>
          <w:trHeight w:val="300"/>
        </w:trPr>
        <w:tc>
          <w:tcPr>
            <w:tcW w:w="3432" w:type="dxa"/>
            <w:gridSpan w:val="2"/>
            <w:tcBorders>
              <w:top w:val="nil"/>
              <w:left w:val="nil"/>
              <w:bottom w:val="nil"/>
              <w:right w:val="nil"/>
            </w:tcBorders>
            <w:shd w:val="clear" w:color="auto" w:fill="auto"/>
            <w:noWrap/>
            <w:vAlign w:val="bottom"/>
            <w:hideMark/>
          </w:tcPr>
          <w:p w14:paraId="19AF3F70"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r w:rsidRPr="0059786E">
              <w:rPr>
                <w:rFonts w:ascii="Calibri" w:eastAsia="Times New Roman" w:hAnsi="Calibri" w:cs="Calibri"/>
                <w:color w:val="000000"/>
                <w:sz w:val="12"/>
                <w:szCs w:val="12"/>
                <w:lang w:eastAsia="pl-PL"/>
              </w:rPr>
              <w:t>Zobowiązania z tytułu dostaw i usług oraz pozostałe zobowiązania</w:t>
            </w:r>
          </w:p>
        </w:tc>
        <w:tc>
          <w:tcPr>
            <w:tcW w:w="856" w:type="dxa"/>
            <w:tcBorders>
              <w:top w:val="nil"/>
              <w:left w:val="nil"/>
              <w:bottom w:val="nil"/>
              <w:right w:val="nil"/>
            </w:tcBorders>
            <w:shd w:val="clear" w:color="auto" w:fill="auto"/>
            <w:noWrap/>
            <w:vAlign w:val="bottom"/>
            <w:hideMark/>
          </w:tcPr>
          <w:p w14:paraId="73217D0F" w14:textId="77777777" w:rsidR="0059786E" w:rsidRPr="0059786E" w:rsidRDefault="0059786E" w:rsidP="0059786E">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66C78C54" w14:textId="1E6EF711"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59 234</w:t>
            </w:r>
          </w:p>
        </w:tc>
        <w:tc>
          <w:tcPr>
            <w:tcW w:w="976" w:type="dxa"/>
            <w:tcBorders>
              <w:top w:val="nil"/>
              <w:left w:val="nil"/>
              <w:bottom w:val="nil"/>
              <w:right w:val="nil"/>
            </w:tcBorders>
            <w:shd w:val="clear" w:color="auto" w:fill="auto"/>
            <w:noWrap/>
            <w:vAlign w:val="bottom"/>
            <w:hideMark/>
          </w:tcPr>
          <w:p w14:paraId="105F514E" w14:textId="520E3B4A"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40 543</w:t>
            </w:r>
          </w:p>
        </w:tc>
        <w:tc>
          <w:tcPr>
            <w:tcW w:w="976" w:type="dxa"/>
            <w:tcBorders>
              <w:top w:val="nil"/>
              <w:left w:val="nil"/>
              <w:bottom w:val="nil"/>
              <w:right w:val="nil"/>
            </w:tcBorders>
            <w:shd w:val="clear" w:color="auto" w:fill="auto"/>
            <w:noWrap/>
            <w:vAlign w:val="bottom"/>
            <w:hideMark/>
          </w:tcPr>
          <w:p w14:paraId="33BEC832" w14:textId="77777777" w:rsidR="0059786E" w:rsidRPr="0059786E" w:rsidRDefault="0059786E" w:rsidP="0059786E">
            <w:pPr>
              <w:spacing w:after="0" w:line="240" w:lineRule="auto"/>
              <w:jc w:val="right"/>
              <w:rPr>
                <w:rFonts w:ascii="Calibri" w:eastAsia="Times New Roman" w:hAnsi="Calibri" w:cs="Calibri"/>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3912FC1C" w14:textId="3C9F59EF"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45 054</w:t>
            </w:r>
          </w:p>
        </w:tc>
        <w:tc>
          <w:tcPr>
            <w:tcW w:w="840" w:type="dxa"/>
            <w:tcBorders>
              <w:top w:val="nil"/>
              <w:left w:val="nil"/>
              <w:bottom w:val="nil"/>
              <w:right w:val="nil"/>
            </w:tcBorders>
            <w:shd w:val="clear" w:color="auto" w:fill="auto"/>
            <w:noWrap/>
            <w:vAlign w:val="bottom"/>
            <w:hideMark/>
          </w:tcPr>
          <w:p w14:paraId="285E7EC3" w14:textId="77CEFA95" w:rsidR="0059786E" w:rsidRPr="0059786E" w:rsidRDefault="00AF5AFB" w:rsidP="0059786E">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40 543</w:t>
            </w:r>
          </w:p>
        </w:tc>
      </w:tr>
    </w:tbl>
    <w:p w14:paraId="6591D83E" w14:textId="149D7198" w:rsidR="00A27361" w:rsidRDefault="0059786E" w:rsidP="00AF5AFB">
      <w:pPr>
        <w:pStyle w:val="Bpodstbold"/>
      </w:pPr>
      <w:r>
        <w:fldChar w:fldCharType="end"/>
      </w:r>
    </w:p>
    <w:p w14:paraId="2721B3D1" w14:textId="6DB5E55B" w:rsidR="00E77DDB" w:rsidRPr="00B201D8" w:rsidRDefault="00E77DDB" w:rsidP="00E77DDB">
      <w:pPr>
        <w:pStyle w:val="Bpodstbold"/>
        <w:rPr>
          <w:b w:val="0"/>
        </w:rPr>
      </w:pPr>
      <w:r w:rsidRPr="00B201D8">
        <w:rPr>
          <w:b w:val="0"/>
        </w:rPr>
        <w:t>Sprawozdanie finansowe Gru</w:t>
      </w:r>
      <w:r w:rsidR="00823EC1">
        <w:rPr>
          <w:b w:val="0"/>
        </w:rPr>
        <w:t>py Kapitałowej ARCUS za rok 2017</w:t>
      </w:r>
      <w:r w:rsidRPr="00B201D8">
        <w:rPr>
          <w:b w:val="0"/>
        </w:rPr>
        <w:t xml:space="preserve"> zostało zatwierdzone do publikacji </w:t>
      </w:r>
      <w:r w:rsidR="00AF5AFB">
        <w:rPr>
          <w:b w:val="0"/>
        </w:rPr>
        <w:br/>
      </w:r>
      <w:r w:rsidRPr="00B201D8">
        <w:rPr>
          <w:b w:val="0"/>
        </w:rPr>
        <w:t xml:space="preserve">oraz podpisane przez </w:t>
      </w:r>
      <w:r w:rsidR="00823EC1">
        <w:rPr>
          <w:b w:val="0"/>
        </w:rPr>
        <w:t>Zarząd dnia 27 kwietnia 2018</w:t>
      </w:r>
      <w:r w:rsidRPr="00B201D8">
        <w:rPr>
          <w:b w:val="0"/>
        </w:rPr>
        <w:t xml:space="preserve"> roku.</w:t>
      </w:r>
    </w:p>
    <w:p w14:paraId="52FC24FA" w14:textId="77777777" w:rsidR="00E77DDB" w:rsidRDefault="00E77DDB" w:rsidP="00E77DDB">
      <w:pPr>
        <w:pStyle w:val="Bpodstbold"/>
      </w:pPr>
    </w:p>
    <w:p w14:paraId="2E2372AC" w14:textId="77777777" w:rsidR="00E77DDB" w:rsidRDefault="00E77DDB" w:rsidP="00E77DDB">
      <w:pPr>
        <w:pStyle w:val="Bpodstbold"/>
      </w:pPr>
    </w:p>
    <w:p w14:paraId="20F300E2" w14:textId="09BF5B70" w:rsidR="00A27361" w:rsidRDefault="0089273A" w:rsidP="00A27361">
      <w:pPr>
        <w:pStyle w:val="Bpodstawowy"/>
      </w:pPr>
      <w:r>
        <w:t xml:space="preserve">Warszawa, </w:t>
      </w:r>
      <w:r w:rsidR="00823EC1">
        <w:t>27 kwietnia 2018</w:t>
      </w:r>
      <w:r w:rsidR="00DA5F7F">
        <w:t xml:space="preserve"> roku</w:t>
      </w:r>
    </w:p>
    <w:p w14:paraId="2575B41F" w14:textId="77777777" w:rsidR="00A27361" w:rsidRDefault="00A27361" w:rsidP="00A27361">
      <w:pPr>
        <w:pStyle w:val="Bpodstawowy"/>
      </w:pPr>
    </w:p>
    <w:p w14:paraId="2F8BD0D2" w14:textId="77777777" w:rsidR="00A27361" w:rsidRDefault="00A27361" w:rsidP="00A27361">
      <w:pPr>
        <w:pStyle w:val="Bpodstawowy"/>
      </w:pPr>
    </w:p>
    <w:p w14:paraId="21D6CDAD" w14:textId="77777777" w:rsidR="00A27361" w:rsidRDefault="00A27361" w:rsidP="00A27361">
      <w:pPr>
        <w:pStyle w:val="Bpodstawowy"/>
      </w:pPr>
    </w:p>
    <w:p w14:paraId="489D20F7" w14:textId="77777777" w:rsidR="00A27361" w:rsidRDefault="00A27361" w:rsidP="00A27361">
      <w:pPr>
        <w:pStyle w:val="Bpodstawowy"/>
      </w:pPr>
    </w:p>
    <w:p w14:paraId="4F0689A2" w14:textId="77777777" w:rsidR="00A27361" w:rsidRDefault="00A27361" w:rsidP="00A27361">
      <w:pPr>
        <w:pStyle w:val="Bpodstawowy"/>
      </w:pPr>
    </w:p>
    <w:p w14:paraId="48DAE6E4" w14:textId="77777777" w:rsidR="00A27361" w:rsidRPr="002A5C41" w:rsidRDefault="00A27361" w:rsidP="00A27361">
      <w:pPr>
        <w:pStyle w:val="Bpodstawowy"/>
      </w:pPr>
    </w:p>
    <w:p w14:paraId="10D886E8" w14:textId="77777777" w:rsidR="00A27361" w:rsidRPr="002A5C41" w:rsidRDefault="00A27361" w:rsidP="00A27361">
      <w:pPr>
        <w:pStyle w:val="Bpodstawowy"/>
      </w:pPr>
    </w:p>
    <w:p w14:paraId="5DBC3018" w14:textId="5BF6D4EF" w:rsidR="00A27361" w:rsidRPr="002A5C41" w:rsidRDefault="00A27361" w:rsidP="00A27361">
      <w:pPr>
        <w:pStyle w:val="Bpodstawowy"/>
        <w:tabs>
          <w:tab w:val="center" w:pos="1134"/>
          <w:tab w:val="center" w:pos="4536"/>
          <w:tab w:val="center" w:pos="7938"/>
        </w:tabs>
      </w:pPr>
      <w:r>
        <w:tab/>
      </w:r>
      <w:r w:rsidR="00AF5AFB">
        <w:t>…………………………………….</w:t>
      </w:r>
      <w:r w:rsidR="00AF5AFB">
        <w:tab/>
      </w:r>
      <w:r>
        <w:t>…………………………………….</w:t>
      </w:r>
      <w:r w:rsidR="00AF5AFB">
        <w:tab/>
        <w:t>…………………………………….</w:t>
      </w:r>
    </w:p>
    <w:p w14:paraId="178E034E" w14:textId="0A47D0D1" w:rsidR="00A27361" w:rsidRPr="002A5C41" w:rsidRDefault="00A27361" w:rsidP="00A27361">
      <w:pPr>
        <w:pStyle w:val="Bpodstawowy"/>
        <w:tabs>
          <w:tab w:val="center" w:pos="1134"/>
          <w:tab w:val="center" w:pos="4536"/>
          <w:tab w:val="center" w:pos="7938"/>
        </w:tabs>
      </w:pPr>
      <w:r>
        <w:tab/>
      </w:r>
      <w:r w:rsidRPr="002A5C41">
        <w:t>Michał Czeredys</w:t>
      </w:r>
      <w:r w:rsidR="00AF5AFB">
        <w:tab/>
      </w:r>
      <w:r>
        <w:t>Rafał Czeredys</w:t>
      </w:r>
      <w:r w:rsidR="00AF5AFB">
        <w:tab/>
        <w:t>Katarzyna Balcerowicz</w:t>
      </w:r>
    </w:p>
    <w:p w14:paraId="3E21811B" w14:textId="143E668C" w:rsidR="00A27361" w:rsidRDefault="00A27361" w:rsidP="00A27361">
      <w:pPr>
        <w:pStyle w:val="Bpodstawowy"/>
        <w:tabs>
          <w:tab w:val="center" w:pos="1134"/>
          <w:tab w:val="center" w:pos="4536"/>
          <w:tab w:val="center" w:pos="7938"/>
        </w:tabs>
      </w:pPr>
      <w:r>
        <w:tab/>
        <w:t>Prezes Z</w:t>
      </w:r>
      <w:r w:rsidR="00AF5AFB">
        <w:t>arządu</w:t>
      </w:r>
      <w:r w:rsidR="00AF5AFB">
        <w:tab/>
      </w:r>
      <w:r>
        <w:t>Członek Zarządu</w:t>
      </w:r>
      <w:r w:rsidR="00AF5AFB">
        <w:tab/>
        <w:t>Dyrektor Finansowy</w:t>
      </w:r>
    </w:p>
    <w:p w14:paraId="2662C45F" w14:textId="34648B0F" w:rsidR="00A27361" w:rsidRDefault="00AF5AFB" w:rsidP="00A27361">
      <w:pPr>
        <w:pStyle w:val="Bpodstawowy"/>
        <w:tabs>
          <w:tab w:val="center" w:pos="1134"/>
          <w:tab w:val="center" w:pos="4536"/>
          <w:tab w:val="center" w:pos="7938"/>
        </w:tabs>
      </w:pPr>
      <w:r>
        <w:tab/>
      </w:r>
      <w:r>
        <w:tab/>
      </w:r>
      <w:r>
        <w:tab/>
        <w:t>Główny Księgowy</w:t>
      </w:r>
    </w:p>
    <w:p w14:paraId="36144901" w14:textId="77777777" w:rsidR="00A27361" w:rsidRDefault="00A27361" w:rsidP="00A27361">
      <w:pPr>
        <w:tabs>
          <w:tab w:val="center" w:pos="1134"/>
          <w:tab w:val="center" w:pos="4536"/>
          <w:tab w:val="center" w:pos="7938"/>
        </w:tabs>
      </w:pPr>
    </w:p>
    <w:p w14:paraId="434172B2" w14:textId="77777777" w:rsidR="00A27361" w:rsidRDefault="00A27361" w:rsidP="00A27361">
      <w:pPr>
        <w:pStyle w:val="Bpodstawowy"/>
        <w:tabs>
          <w:tab w:val="center" w:pos="1134"/>
          <w:tab w:val="center" w:pos="4536"/>
          <w:tab w:val="center" w:pos="7938"/>
        </w:tabs>
      </w:pPr>
    </w:p>
    <w:sectPr w:rsidR="00A27361" w:rsidSect="00332CB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39D91" w14:textId="77777777" w:rsidR="00B17306" w:rsidRDefault="00B17306" w:rsidP="00D11BFB">
      <w:pPr>
        <w:spacing w:after="0" w:line="240" w:lineRule="auto"/>
      </w:pPr>
      <w:r>
        <w:separator/>
      </w:r>
    </w:p>
  </w:endnote>
  <w:endnote w:type="continuationSeparator" w:id="0">
    <w:p w14:paraId="278C7403" w14:textId="77777777" w:rsidR="00B17306" w:rsidRDefault="00B17306" w:rsidP="00D1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953CF" w14:textId="77777777" w:rsidR="00B17306" w:rsidRDefault="00B17306" w:rsidP="00D11BFB">
      <w:pPr>
        <w:spacing w:after="0" w:line="240" w:lineRule="auto"/>
      </w:pPr>
      <w:r>
        <w:separator/>
      </w:r>
    </w:p>
  </w:footnote>
  <w:footnote w:type="continuationSeparator" w:id="0">
    <w:p w14:paraId="2BB42771" w14:textId="77777777" w:rsidR="00B17306" w:rsidRDefault="00B17306" w:rsidP="00D11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C7B6" w14:textId="77777777" w:rsidR="008E3818" w:rsidRPr="00D11BFB" w:rsidRDefault="008E3818" w:rsidP="00D11BFB">
    <w:pPr>
      <w:pStyle w:val="Nagwek"/>
      <w:tabs>
        <w:tab w:val="right" w:pos="142"/>
      </w:tabs>
      <w:rPr>
        <w:rFonts w:asciiTheme="majorHAnsi" w:hAnsiTheme="majorHAnsi"/>
        <w:sz w:val="16"/>
        <w:szCs w:val="16"/>
      </w:rPr>
    </w:pPr>
    <w:r w:rsidRPr="00D11BFB">
      <w:rPr>
        <w:rFonts w:asciiTheme="majorHAnsi" w:hAnsiTheme="majorHAnsi"/>
        <w:noProof/>
        <w:sz w:val="16"/>
        <w:szCs w:val="16"/>
        <w:lang w:eastAsia="pl-PL"/>
      </w:rPr>
      <w:drawing>
        <wp:anchor distT="0" distB="0" distL="114300" distR="114300" simplePos="0" relativeHeight="251660288" behindDoc="0" locked="0" layoutInCell="1" allowOverlap="1" wp14:anchorId="073923B8" wp14:editId="361BFEBE">
          <wp:simplePos x="0" y="0"/>
          <wp:positionH relativeFrom="column">
            <wp:posOffset>-635</wp:posOffset>
          </wp:positionH>
          <wp:positionV relativeFrom="paragraph">
            <wp:posOffset>0</wp:posOffset>
          </wp:positionV>
          <wp:extent cx="1050925" cy="42481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rcus_SA_2009_wszystkie_wersje_04_08_09 copy - Kopia.eps"/>
                  <pic:cNvPicPr/>
                </pic:nvPicPr>
                <pic:blipFill>
                  <a:blip r:embed="rId1">
                    <a:extLst>
                      <a:ext uri="{28A0092B-C50C-407E-A947-70E740481C1C}">
                        <a14:useLocalDpi xmlns:a14="http://schemas.microsoft.com/office/drawing/2010/main" val="0"/>
                      </a:ext>
                    </a:extLst>
                  </a:blip>
                  <a:stretch>
                    <a:fillRect/>
                  </a:stretch>
                </pic:blipFill>
                <pic:spPr>
                  <a:xfrm>
                    <a:off x="0" y="0"/>
                    <a:ext cx="1050925" cy="42481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16"/>
        <w:szCs w:val="16"/>
        <w:lang w:eastAsia="pl-PL"/>
      </w:rPr>
      <w:t>SKONSOLIDOWANE</w:t>
    </w:r>
    <w:r w:rsidRPr="00D11BFB">
      <w:rPr>
        <w:rFonts w:asciiTheme="majorHAnsi" w:hAnsiTheme="majorHAnsi"/>
        <w:sz w:val="16"/>
        <w:szCs w:val="16"/>
      </w:rPr>
      <w:t xml:space="preserve"> SPRAWOZDANIE FINANSOWE</w:t>
    </w:r>
  </w:p>
  <w:p w14:paraId="6F7C6B2E" w14:textId="77777777" w:rsidR="008E3818" w:rsidRPr="00D11BFB" w:rsidRDefault="008E3818" w:rsidP="00D11BFB">
    <w:pPr>
      <w:pStyle w:val="Nagwek"/>
      <w:tabs>
        <w:tab w:val="right" w:pos="142"/>
      </w:tabs>
      <w:rPr>
        <w:rFonts w:asciiTheme="majorHAnsi" w:hAnsiTheme="majorHAnsi"/>
        <w:sz w:val="16"/>
        <w:szCs w:val="16"/>
      </w:rPr>
    </w:pPr>
    <w:r w:rsidRPr="00D11BFB">
      <w:rPr>
        <w:rFonts w:asciiTheme="majorHAnsi" w:hAnsiTheme="majorHAnsi"/>
        <w:sz w:val="16"/>
        <w:szCs w:val="16"/>
      </w:rPr>
      <w:t>ARCUS SPÓŁKA AKCYJNA</w:t>
    </w:r>
  </w:p>
  <w:p w14:paraId="1328AA4A" w14:textId="6186D043" w:rsidR="008E3818" w:rsidRPr="00D11BFB" w:rsidRDefault="008E3818" w:rsidP="00D11BFB">
    <w:pPr>
      <w:pStyle w:val="Nagwek"/>
      <w:tabs>
        <w:tab w:val="right" w:pos="142"/>
      </w:tabs>
      <w:rPr>
        <w:rFonts w:asciiTheme="majorHAnsi" w:hAnsiTheme="majorHAnsi"/>
        <w:sz w:val="16"/>
        <w:szCs w:val="16"/>
      </w:rPr>
    </w:pPr>
    <w:r w:rsidRPr="00D11BFB">
      <w:rPr>
        <w:rFonts w:asciiTheme="majorHAnsi" w:hAnsiTheme="majorHAnsi"/>
        <w:sz w:val="16"/>
        <w:szCs w:val="16"/>
      </w:rPr>
      <w:t>ZA OKRES OD 01 STYCZNIA DO 31 GRUDNIA 201</w:t>
    </w:r>
    <w:r>
      <w:rPr>
        <w:rFonts w:asciiTheme="majorHAnsi" w:hAnsiTheme="majorHAnsi"/>
        <w:sz w:val="16"/>
        <w:szCs w:val="16"/>
      </w:rPr>
      <w:t>7</w:t>
    </w:r>
    <w:r w:rsidRPr="00D11BFB">
      <w:rPr>
        <w:rFonts w:asciiTheme="majorHAnsi" w:hAnsiTheme="majorHAnsi"/>
        <w:sz w:val="16"/>
        <w:szCs w:val="16"/>
      </w:rPr>
      <w:tab/>
      <w:t xml:space="preserve">Strona </w:t>
    </w:r>
    <w:r w:rsidRPr="00D11BFB">
      <w:rPr>
        <w:rFonts w:asciiTheme="majorHAnsi" w:hAnsiTheme="majorHAnsi"/>
        <w:sz w:val="16"/>
        <w:szCs w:val="16"/>
      </w:rPr>
      <w:fldChar w:fldCharType="begin"/>
    </w:r>
    <w:r w:rsidRPr="00D11BFB">
      <w:rPr>
        <w:rFonts w:asciiTheme="majorHAnsi" w:hAnsiTheme="majorHAnsi"/>
        <w:sz w:val="16"/>
        <w:szCs w:val="16"/>
      </w:rPr>
      <w:instrText>PAGE   \* MERGEFORMAT</w:instrText>
    </w:r>
    <w:r w:rsidRPr="00D11BFB">
      <w:rPr>
        <w:rFonts w:asciiTheme="majorHAnsi" w:hAnsiTheme="majorHAnsi"/>
        <w:sz w:val="16"/>
        <w:szCs w:val="16"/>
      </w:rPr>
      <w:fldChar w:fldCharType="separate"/>
    </w:r>
    <w:r w:rsidR="006F3455">
      <w:rPr>
        <w:rFonts w:asciiTheme="majorHAnsi" w:hAnsiTheme="majorHAnsi"/>
        <w:noProof/>
        <w:sz w:val="16"/>
        <w:szCs w:val="16"/>
      </w:rPr>
      <w:t>4</w:t>
    </w:r>
    <w:r w:rsidRPr="00D11BFB">
      <w:rPr>
        <w:rFonts w:asciiTheme="majorHAnsi" w:hAnsiTheme="majorHAnsi"/>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FE1AA4"/>
    <w:lvl w:ilvl="0">
      <w:numFmt w:val="bullet"/>
      <w:lvlText w:val="*"/>
      <w:lvlJc w:val="left"/>
    </w:lvl>
  </w:abstractNum>
  <w:abstractNum w:abstractNumId="1" w15:restartNumberingAfterBreak="0">
    <w:nsid w:val="0F892979"/>
    <w:multiLevelType w:val="hybridMultilevel"/>
    <w:tmpl w:val="9EE080D2"/>
    <w:lvl w:ilvl="0" w:tplc="92A8A11C">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9D0B95"/>
    <w:multiLevelType w:val="hybridMultilevel"/>
    <w:tmpl w:val="E8E2D002"/>
    <w:lvl w:ilvl="0" w:tplc="D47A03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7C5D5B"/>
    <w:multiLevelType w:val="hybridMultilevel"/>
    <w:tmpl w:val="D6B8F146"/>
    <w:lvl w:ilvl="0" w:tplc="3C3637AA">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74E34"/>
    <w:multiLevelType w:val="hybridMultilevel"/>
    <w:tmpl w:val="D430DAC0"/>
    <w:lvl w:ilvl="0" w:tplc="8C24DD9C">
      <w:start w:val="1"/>
      <w:numFmt w:val="bullet"/>
      <w:pStyle w:val="Bpunkt2"/>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 w15:restartNumberingAfterBreak="0">
    <w:nsid w:val="15261552"/>
    <w:multiLevelType w:val="multilevel"/>
    <w:tmpl w:val="4D924B96"/>
    <w:lvl w:ilvl="0">
      <w:start w:val="1"/>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AFD05F1"/>
    <w:multiLevelType w:val="hybridMultilevel"/>
    <w:tmpl w:val="4258854C"/>
    <w:lvl w:ilvl="0" w:tplc="D5ACA6AA">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E74DA6"/>
    <w:multiLevelType w:val="hybridMultilevel"/>
    <w:tmpl w:val="1C32F2C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04F7B02"/>
    <w:multiLevelType w:val="hybridMultilevel"/>
    <w:tmpl w:val="6D6C58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6645A6D"/>
    <w:multiLevelType w:val="multilevel"/>
    <w:tmpl w:val="5832D816"/>
    <w:lvl w:ilvl="0">
      <w:start w:val="1"/>
      <w:numFmt w:val="decimal"/>
      <w:lvlText w:val="%1."/>
      <w:lvlJc w:val="left"/>
      <w:pPr>
        <w:tabs>
          <w:tab w:val="num" w:pos="567"/>
        </w:tabs>
        <w:ind w:left="567" w:hanging="567"/>
      </w:pPr>
      <w:rPr>
        <w:rFonts w:asciiTheme="minorHAnsi" w:hAnsiTheme="minorHAnsi" w:cs="Times New Roman" w:hint="default"/>
        <w:b w:val="0"/>
        <w:bCs/>
        <w:i w:val="0"/>
        <w:iCs w:val="0"/>
        <w:caps/>
        <w:strike w:val="0"/>
        <w:dstrike w:val="0"/>
        <w:vanish w:val="0"/>
        <w:color w:val="1F3864" w:themeColor="accent5" w:themeShade="80"/>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heme="majorHAnsi" w:hAnsiTheme="majorHAnsi" w:cs="Times New Roman" w:hint="default"/>
        <w:b w:val="0"/>
        <w:bCs/>
        <w:i w:val="0"/>
        <w:iCs w:val="0"/>
        <w:caps w:val="0"/>
        <w:strike w:val="0"/>
        <w:dstrike w:val="0"/>
        <w:vanish w:val="0"/>
        <w:color w:val="1F3864" w:themeColor="accent5" w:themeShade="8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10" w15:restartNumberingAfterBreak="0">
    <w:nsid w:val="3E7605CD"/>
    <w:multiLevelType w:val="multilevel"/>
    <w:tmpl w:val="A92ED44A"/>
    <w:lvl w:ilvl="0">
      <w:start w:val="1"/>
      <w:numFmt w:val="decimal"/>
      <w:pStyle w:val="Nagwek1"/>
      <w:lvlText w:val="%1"/>
      <w:lvlJc w:val="left"/>
      <w:pPr>
        <w:ind w:left="432" w:hanging="432"/>
      </w:pPr>
      <w:rPr>
        <w:rFonts w:asciiTheme="majorHAnsi" w:hAnsiTheme="majorHAnsi" w:hint="default"/>
        <w:b/>
        <w:bCs/>
        <w:i w:val="0"/>
        <w:iCs w:val="0"/>
        <w:caps/>
        <w:strike w:val="0"/>
        <w:dstrike w:val="0"/>
        <w:vanish w:val="0"/>
        <w:color w:val="1F3864" w:themeColor="accent5" w:themeShade="80"/>
        <w:w w:val="90"/>
        <w:sz w:val="28"/>
        <w:szCs w:val="28"/>
        <w:vertAlign w:val="baseline"/>
      </w:rPr>
    </w:lvl>
    <w:lvl w:ilvl="1">
      <w:start w:val="1"/>
      <w:numFmt w:val="decimal"/>
      <w:pStyle w:val="Nagwek2"/>
      <w:lvlText w:val="%1.%2"/>
      <w:lvlJc w:val="left"/>
      <w:pPr>
        <w:ind w:left="576" w:hanging="576"/>
      </w:pPr>
      <w:rPr>
        <w:rFonts w:hint="default"/>
        <w:b w:val="0"/>
        <w:bCs/>
        <w:i w:val="0"/>
        <w:iCs w:val="0"/>
        <w:caps w:val="0"/>
        <w:strike w:val="0"/>
        <w:dstrike w:val="0"/>
        <w:vanish w:val="0"/>
        <w:color w:val="1F3864" w:themeColor="accent5" w:themeShade="80"/>
        <w:w w:val="90"/>
        <w:sz w:val="24"/>
        <w:szCs w:val="24"/>
        <w:vertAlign w:val="baseline"/>
      </w:rPr>
    </w:lvl>
    <w:lvl w:ilvl="2">
      <w:start w:val="1"/>
      <w:numFmt w:val="decimal"/>
      <w:pStyle w:val="Nagwek3"/>
      <w:lvlText w:val="%1.%2.%3"/>
      <w:lvlJc w:val="left"/>
      <w:pPr>
        <w:ind w:left="720" w:hanging="720"/>
      </w:pPr>
      <w:rPr>
        <w:rFonts w:hint="default"/>
        <w:b w:val="0"/>
        <w:bCs/>
        <w:i w:val="0"/>
        <w:iCs w:val="0"/>
        <w:caps w:val="0"/>
        <w:strike w:val="0"/>
        <w:dstrike w:val="0"/>
        <w:vanish w:val="0"/>
        <w:color w:val="1F3864" w:themeColor="accent5" w:themeShade="80"/>
        <w:sz w:val="22"/>
        <w:szCs w:val="22"/>
        <w:vertAlign w:val="baseline"/>
      </w:rPr>
    </w:lvl>
    <w:lvl w:ilvl="3">
      <w:start w:val="1"/>
      <w:numFmt w:val="decimal"/>
      <w:pStyle w:val="Nagwek4"/>
      <w:lvlText w:val="%1.%2.%3.%4"/>
      <w:lvlJc w:val="left"/>
      <w:pPr>
        <w:ind w:left="864" w:hanging="864"/>
      </w:pPr>
      <w:rPr>
        <w:rFonts w:hint="default"/>
        <w:b/>
        <w:bCs/>
        <w:i/>
        <w:iCs/>
        <w:w w:val="90"/>
        <w:sz w:val="24"/>
        <w:szCs w:val="24"/>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1" w15:restartNumberingAfterBreak="0">
    <w:nsid w:val="436114B0"/>
    <w:multiLevelType w:val="hybridMultilevel"/>
    <w:tmpl w:val="D5048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7F5227"/>
    <w:multiLevelType w:val="multilevel"/>
    <w:tmpl w:val="F29E53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572CAC"/>
    <w:multiLevelType w:val="hybridMultilevel"/>
    <w:tmpl w:val="A4EA58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6B239AB"/>
    <w:multiLevelType w:val="hybridMultilevel"/>
    <w:tmpl w:val="00EEF9D2"/>
    <w:lvl w:ilvl="0" w:tplc="06A2B644">
      <w:start w:val="1"/>
      <w:numFmt w:val="bullet"/>
      <w:pStyle w:val="Bpunkt1"/>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5DB11DB9"/>
    <w:multiLevelType w:val="hybridMultilevel"/>
    <w:tmpl w:val="D3ACE55E"/>
    <w:lvl w:ilvl="0" w:tplc="92A8A11C">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A45046"/>
    <w:multiLevelType w:val="hybridMultilevel"/>
    <w:tmpl w:val="876469EE"/>
    <w:lvl w:ilvl="0" w:tplc="D47A03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334149"/>
    <w:multiLevelType w:val="hybridMultilevel"/>
    <w:tmpl w:val="EFE0E5D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307569F"/>
    <w:multiLevelType w:val="hybridMultilevel"/>
    <w:tmpl w:val="AD8ECB98"/>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9" w15:restartNumberingAfterBreak="0">
    <w:nsid w:val="64F5655F"/>
    <w:multiLevelType w:val="multilevel"/>
    <w:tmpl w:val="D15C4E9A"/>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20" w15:restartNumberingAfterBreak="0">
    <w:nsid w:val="6A465C87"/>
    <w:multiLevelType w:val="multilevel"/>
    <w:tmpl w:val="3E7A1DA8"/>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21" w15:restartNumberingAfterBreak="0">
    <w:nsid w:val="6B654C43"/>
    <w:multiLevelType w:val="hybridMultilevel"/>
    <w:tmpl w:val="EFE0E5D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D3444E6"/>
    <w:multiLevelType w:val="hybridMultilevel"/>
    <w:tmpl w:val="00589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540B2C"/>
    <w:multiLevelType w:val="hybridMultilevel"/>
    <w:tmpl w:val="2B34F1E2"/>
    <w:lvl w:ilvl="0" w:tplc="640EFD4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722D0B9D"/>
    <w:multiLevelType w:val="hybridMultilevel"/>
    <w:tmpl w:val="4CF6D7EA"/>
    <w:lvl w:ilvl="0" w:tplc="04150005">
      <w:start w:val="1"/>
      <w:numFmt w:val="bullet"/>
      <w:lvlText w:val=""/>
      <w:lvlJc w:val="left"/>
      <w:pPr>
        <w:ind w:left="720" w:hanging="360"/>
      </w:pPr>
      <w:rPr>
        <w:rFonts w:ascii="Wingdings" w:hAnsi="Wingdings" w:hint="default"/>
      </w:rPr>
    </w:lvl>
    <w:lvl w:ilvl="1" w:tplc="0415000D">
      <w:start w:val="1"/>
      <w:numFmt w:val="bullet"/>
      <w:lvlText w:val=""/>
      <w:lvlJc w:val="left"/>
      <w:pPr>
        <w:ind w:left="1069"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73D33440"/>
    <w:multiLevelType w:val="hybridMultilevel"/>
    <w:tmpl w:val="23480782"/>
    <w:lvl w:ilvl="0" w:tplc="92A8A11C">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DC1B3D"/>
    <w:multiLevelType w:val="hybridMultilevel"/>
    <w:tmpl w:val="FCDC17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C551235"/>
    <w:multiLevelType w:val="hybridMultilevel"/>
    <w:tmpl w:val="D426572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3"/>
  </w:num>
  <w:num w:numId="4">
    <w:abstractNumId w:val="6"/>
  </w:num>
  <w:num w:numId="5">
    <w:abstractNumId w:val="12"/>
  </w:num>
  <w:num w:numId="6">
    <w:abstractNumId w:val="9"/>
  </w:num>
  <w:num w:numId="7">
    <w:abstractNumId w:val="20"/>
  </w:num>
  <w:num w:numId="8">
    <w:abstractNumId w:val="19"/>
  </w:num>
  <w:num w:numId="9">
    <w:abstractNumId w:val="10"/>
  </w:num>
  <w:num w:numId="10">
    <w:abstractNumId w:val="5"/>
  </w:num>
  <w:num w:numId="11">
    <w:abstractNumId w:val="22"/>
  </w:num>
  <w:num w:numId="12">
    <w:abstractNumId w:val="25"/>
  </w:num>
  <w:num w:numId="13">
    <w:abstractNumId w:val="1"/>
  </w:num>
  <w:num w:numId="14">
    <w:abstractNumId w:val="15"/>
  </w:num>
  <w:num w:numId="15">
    <w:abstractNumId w:val="27"/>
  </w:num>
  <w:num w:numId="16">
    <w:abstractNumId w:val="24"/>
  </w:num>
  <w:num w:numId="17">
    <w:abstractNumId w:val="26"/>
  </w:num>
  <w:num w:numId="18">
    <w:abstractNumId w:val="11"/>
  </w:num>
  <w:num w:numId="19">
    <w:abstractNumId w:val="7"/>
  </w:num>
  <w:num w:numId="20">
    <w:abstractNumId w:val="13"/>
  </w:num>
  <w:num w:numId="21">
    <w:abstractNumId w:val="0"/>
    <w:lvlOverride w:ilvl="0">
      <w:lvl w:ilvl="0">
        <w:start w:val="65535"/>
        <w:numFmt w:val="bullet"/>
        <w:lvlText w:val="•"/>
        <w:legacy w:legacy="1" w:legacySpace="0" w:legacyIndent="408"/>
        <w:lvlJc w:val="left"/>
        <w:rPr>
          <w:rFonts w:ascii="Microsoft Sans Serif" w:hAnsi="Microsoft Sans Serif" w:cs="Microsoft Sans Serif" w:hint="default"/>
        </w:rPr>
      </w:lvl>
    </w:lvlOverride>
  </w:num>
  <w:num w:numId="22">
    <w:abstractNumId w:val="21"/>
  </w:num>
  <w:num w:numId="23">
    <w:abstractNumId w:val="17"/>
  </w:num>
  <w:num w:numId="24">
    <w:abstractNumId w:val="8"/>
  </w:num>
  <w:num w:numId="25">
    <w:abstractNumId w:val="18"/>
  </w:num>
  <w:num w:numId="26">
    <w:abstractNumId w:val="16"/>
  </w:num>
  <w:num w:numId="27">
    <w:abstractNumId w:val="1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00"/>
    <w:rsid w:val="00001007"/>
    <w:rsid w:val="00010DA0"/>
    <w:rsid w:val="00014919"/>
    <w:rsid w:val="00017256"/>
    <w:rsid w:val="00024AAA"/>
    <w:rsid w:val="0002795B"/>
    <w:rsid w:val="00030B93"/>
    <w:rsid w:val="0005168B"/>
    <w:rsid w:val="00067765"/>
    <w:rsid w:val="00072E62"/>
    <w:rsid w:val="0007339A"/>
    <w:rsid w:val="0008111F"/>
    <w:rsid w:val="000879EC"/>
    <w:rsid w:val="000A39E8"/>
    <w:rsid w:val="000A7DAD"/>
    <w:rsid w:val="000C66F3"/>
    <w:rsid w:val="000D1EA8"/>
    <w:rsid w:val="000E2F5A"/>
    <w:rsid w:val="000F04DB"/>
    <w:rsid w:val="000F216A"/>
    <w:rsid w:val="000F7897"/>
    <w:rsid w:val="00103145"/>
    <w:rsid w:val="00105DAD"/>
    <w:rsid w:val="001122F7"/>
    <w:rsid w:val="00116C8C"/>
    <w:rsid w:val="0011737D"/>
    <w:rsid w:val="0015684B"/>
    <w:rsid w:val="0016038E"/>
    <w:rsid w:val="00182CAB"/>
    <w:rsid w:val="00184E36"/>
    <w:rsid w:val="001858BF"/>
    <w:rsid w:val="0019465C"/>
    <w:rsid w:val="001956F0"/>
    <w:rsid w:val="0019699A"/>
    <w:rsid w:val="001A1110"/>
    <w:rsid w:val="001B2F25"/>
    <w:rsid w:val="001B378E"/>
    <w:rsid w:val="001B6CCE"/>
    <w:rsid w:val="001C01FC"/>
    <w:rsid w:val="001C3981"/>
    <w:rsid w:val="001D5548"/>
    <w:rsid w:val="001F17A1"/>
    <w:rsid w:val="001F4536"/>
    <w:rsid w:val="001F5C2D"/>
    <w:rsid w:val="00206343"/>
    <w:rsid w:val="00222BB2"/>
    <w:rsid w:val="002262E5"/>
    <w:rsid w:val="0023319E"/>
    <w:rsid w:val="0023561D"/>
    <w:rsid w:val="00240305"/>
    <w:rsid w:val="0024198F"/>
    <w:rsid w:val="00243682"/>
    <w:rsid w:val="002464F7"/>
    <w:rsid w:val="0025244B"/>
    <w:rsid w:val="0026461A"/>
    <w:rsid w:val="00265D23"/>
    <w:rsid w:val="00267543"/>
    <w:rsid w:val="00287AEA"/>
    <w:rsid w:val="002A5AD7"/>
    <w:rsid w:val="002A5C41"/>
    <w:rsid w:val="002C27FF"/>
    <w:rsid w:val="002C7346"/>
    <w:rsid w:val="002D2D94"/>
    <w:rsid w:val="002D6118"/>
    <w:rsid w:val="002F174E"/>
    <w:rsid w:val="00311E33"/>
    <w:rsid w:val="00312FCB"/>
    <w:rsid w:val="00321C27"/>
    <w:rsid w:val="00325A56"/>
    <w:rsid w:val="00332CB8"/>
    <w:rsid w:val="00334157"/>
    <w:rsid w:val="00347D40"/>
    <w:rsid w:val="00351B72"/>
    <w:rsid w:val="00352EDE"/>
    <w:rsid w:val="0035680E"/>
    <w:rsid w:val="003B4BE1"/>
    <w:rsid w:val="003B735C"/>
    <w:rsid w:val="003E0D7B"/>
    <w:rsid w:val="00407853"/>
    <w:rsid w:val="00410634"/>
    <w:rsid w:val="00421300"/>
    <w:rsid w:val="00422D89"/>
    <w:rsid w:val="0042370F"/>
    <w:rsid w:val="00436E7E"/>
    <w:rsid w:val="00443A63"/>
    <w:rsid w:val="004509E1"/>
    <w:rsid w:val="00470445"/>
    <w:rsid w:val="00473760"/>
    <w:rsid w:val="00473B31"/>
    <w:rsid w:val="004766A5"/>
    <w:rsid w:val="00481FAD"/>
    <w:rsid w:val="00485AFB"/>
    <w:rsid w:val="004969EE"/>
    <w:rsid w:val="004A5CEC"/>
    <w:rsid w:val="004A642E"/>
    <w:rsid w:val="004A6461"/>
    <w:rsid w:val="004B27D8"/>
    <w:rsid w:val="004D644E"/>
    <w:rsid w:val="004E33B2"/>
    <w:rsid w:val="004F02F5"/>
    <w:rsid w:val="004F15E0"/>
    <w:rsid w:val="004F1F64"/>
    <w:rsid w:val="004F791C"/>
    <w:rsid w:val="0053010E"/>
    <w:rsid w:val="00534F42"/>
    <w:rsid w:val="00546F21"/>
    <w:rsid w:val="00554E98"/>
    <w:rsid w:val="00564876"/>
    <w:rsid w:val="00573FB9"/>
    <w:rsid w:val="005745AD"/>
    <w:rsid w:val="0059786E"/>
    <w:rsid w:val="005A0DC5"/>
    <w:rsid w:val="005A4D4E"/>
    <w:rsid w:val="005B08FA"/>
    <w:rsid w:val="005B18B3"/>
    <w:rsid w:val="005D14EE"/>
    <w:rsid w:val="005D3CFE"/>
    <w:rsid w:val="005F298A"/>
    <w:rsid w:val="006001DF"/>
    <w:rsid w:val="00600B9A"/>
    <w:rsid w:val="00602CCD"/>
    <w:rsid w:val="006133D8"/>
    <w:rsid w:val="00620356"/>
    <w:rsid w:val="006279E6"/>
    <w:rsid w:val="00630192"/>
    <w:rsid w:val="00636B36"/>
    <w:rsid w:val="006530C7"/>
    <w:rsid w:val="00654FFF"/>
    <w:rsid w:val="0067270D"/>
    <w:rsid w:val="00680C2C"/>
    <w:rsid w:val="00685444"/>
    <w:rsid w:val="006A0292"/>
    <w:rsid w:val="006A27C5"/>
    <w:rsid w:val="006B0A7F"/>
    <w:rsid w:val="006B7CD2"/>
    <w:rsid w:val="006C26B5"/>
    <w:rsid w:val="006C4A0D"/>
    <w:rsid w:val="006D7EA9"/>
    <w:rsid w:val="006E27B2"/>
    <w:rsid w:val="006E2A82"/>
    <w:rsid w:val="006E4DA7"/>
    <w:rsid w:val="006F3246"/>
    <w:rsid w:val="006F3455"/>
    <w:rsid w:val="007027AC"/>
    <w:rsid w:val="00704F12"/>
    <w:rsid w:val="007077C3"/>
    <w:rsid w:val="00711488"/>
    <w:rsid w:val="0071258F"/>
    <w:rsid w:val="00714C7F"/>
    <w:rsid w:val="00720F07"/>
    <w:rsid w:val="00724447"/>
    <w:rsid w:val="00734AEC"/>
    <w:rsid w:val="0073605B"/>
    <w:rsid w:val="0073650E"/>
    <w:rsid w:val="00746169"/>
    <w:rsid w:val="007647FE"/>
    <w:rsid w:val="00764B96"/>
    <w:rsid w:val="00771D30"/>
    <w:rsid w:val="0078405F"/>
    <w:rsid w:val="00785AA6"/>
    <w:rsid w:val="007C0F85"/>
    <w:rsid w:val="007C38DB"/>
    <w:rsid w:val="007C7C15"/>
    <w:rsid w:val="007E009E"/>
    <w:rsid w:val="007E5637"/>
    <w:rsid w:val="007E6313"/>
    <w:rsid w:val="007F04C5"/>
    <w:rsid w:val="007F0542"/>
    <w:rsid w:val="007F4B04"/>
    <w:rsid w:val="007F6EBA"/>
    <w:rsid w:val="0081380D"/>
    <w:rsid w:val="00813974"/>
    <w:rsid w:val="00817EE6"/>
    <w:rsid w:val="00823AFA"/>
    <w:rsid w:val="00823EC1"/>
    <w:rsid w:val="00826735"/>
    <w:rsid w:val="00831257"/>
    <w:rsid w:val="00833F70"/>
    <w:rsid w:val="00836B8B"/>
    <w:rsid w:val="00840D31"/>
    <w:rsid w:val="008560E8"/>
    <w:rsid w:val="00864081"/>
    <w:rsid w:val="00866568"/>
    <w:rsid w:val="00867C6C"/>
    <w:rsid w:val="008853E6"/>
    <w:rsid w:val="008924B6"/>
    <w:rsid w:val="0089273A"/>
    <w:rsid w:val="00894CA4"/>
    <w:rsid w:val="008A1717"/>
    <w:rsid w:val="008B444B"/>
    <w:rsid w:val="008C0419"/>
    <w:rsid w:val="008C5FE1"/>
    <w:rsid w:val="008D5D47"/>
    <w:rsid w:val="008E0D62"/>
    <w:rsid w:val="008E3818"/>
    <w:rsid w:val="008E6060"/>
    <w:rsid w:val="008F5D4F"/>
    <w:rsid w:val="00907A45"/>
    <w:rsid w:val="0093771D"/>
    <w:rsid w:val="009428C1"/>
    <w:rsid w:val="00946960"/>
    <w:rsid w:val="00951BAB"/>
    <w:rsid w:val="00956C92"/>
    <w:rsid w:val="009672A7"/>
    <w:rsid w:val="0097176E"/>
    <w:rsid w:val="00971904"/>
    <w:rsid w:val="00975523"/>
    <w:rsid w:val="0098113E"/>
    <w:rsid w:val="00984D71"/>
    <w:rsid w:val="00986291"/>
    <w:rsid w:val="00997540"/>
    <w:rsid w:val="009A4A1D"/>
    <w:rsid w:val="009A617F"/>
    <w:rsid w:val="009B0700"/>
    <w:rsid w:val="009B7E6E"/>
    <w:rsid w:val="009C3B09"/>
    <w:rsid w:val="009D2739"/>
    <w:rsid w:val="009E4710"/>
    <w:rsid w:val="009F08E9"/>
    <w:rsid w:val="009F6266"/>
    <w:rsid w:val="00A0194D"/>
    <w:rsid w:val="00A01D29"/>
    <w:rsid w:val="00A06AD0"/>
    <w:rsid w:val="00A27361"/>
    <w:rsid w:val="00A325A5"/>
    <w:rsid w:val="00A72E83"/>
    <w:rsid w:val="00AB4566"/>
    <w:rsid w:val="00AD4079"/>
    <w:rsid w:val="00AF5AFB"/>
    <w:rsid w:val="00B01802"/>
    <w:rsid w:val="00B07EE3"/>
    <w:rsid w:val="00B1150E"/>
    <w:rsid w:val="00B17306"/>
    <w:rsid w:val="00B201D8"/>
    <w:rsid w:val="00B240C3"/>
    <w:rsid w:val="00B34404"/>
    <w:rsid w:val="00B3654A"/>
    <w:rsid w:val="00B448B5"/>
    <w:rsid w:val="00B53CC2"/>
    <w:rsid w:val="00B601BA"/>
    <w:rsid w:val="00B662BF"/>
    <w:rsid w:val="00B66FF8"/>
    <w:rsid w:val="00B67DA0"/>
    <w:rsid w:val="00B74B65"/>
    <w:rsid w:val="00B74BB6"/>
    <w:rsid w:val="00B77268"/>
    <w:rsid w:val="00BD2FDB"/>
    <w:rsid w:val="00BE6263"/>
    <w:rsid w:val="00BF0290"/>
    <w:rsid w:val="00BF5807"/>
    <w:rsid w:val="00C03D15"/>
    <w:rsid w:val="00C04EBA"/>
    <w:rsid w:val="00C229C5"/>
    <w:rsid w:val="00C234C1"/>
    <w:rsid w:val="00C53720"/>
    <w:rsid w:val="00C65908"/>
    <w:rsid w:val="00C77C4B"/>
    <w:rsid w:val="00C819F6"/>
    <w:rsid w:val="00C9086C"/>
    <w:rsid w:val="00CA2A4D"/>
    <w:rsid w:val="00CA7C88"/>
    <w:rsid w:val="00CC095F"/>
    <w:rsid w:val="00CC570E"/>
    <w:rsid w:val="00CE24D0"/>
    <w:rsid w:val="00CE4822"/>
    <w:rsid w:val="00CF2698"/>
    <w:rsid w:val="00D029F8"/>
    <w:rsid w:val="00D11BFB"/>
    <w:rsid w:val="00D11DB7"/>
    <w:rsid w:val="00D12086"/>
    <w:rsid w:val="00D158F3"/>
    <w:rsid w:val="00D2069F"/>
    <w:rsid w:val="00D2445E"/>
    <w:rsid w:val="00D27E3C"/>
    <w:rsid w:val="00D43DDA"/>
    <w:rsid w:val="00D44DA5"/>
    <w:rsid w:val="00D46236"/>
    <w:rsid w:val="00D54D8E"/>
    <w:rsid w:val="00D54EB2"/>
    <w:rsid w:val="00D5669C"/>
    <w:rsid w:val="00D6144B"/>
    <w:rsid w:val="00D663A6"/>
    <w:rsid w:val="00D97B44"/>
    <w:rsid w:val="00DA0AE6"/>
    <w:rsid w:val="00DA2413"/>
    <w:rsid w:val="00DA5F7F"/>
    <w:rsid w:val="00DB596A"/>
    <w:rsid w:val="00DC2EA3"/>
    <w:rsid w:val="00DD7478"/>
    <w:rsid w:val="00DF31F1"/>
    <w:rsid w:val="00DF3B02"/>
    <w:rsid w:val="00DF687E"/>
    <w:rsid w:val="00E042C7"/>
    <w:rsid w:val="00E27D74"/>
    <w:rsid w:val="00E31DD4"/>
    <w:rsid w:val="00E367BD"/>
    <w:rsid w:val="00E43B62"/>
    <w:rsid w:val="00E4444E"/>
    <w:rsid w:val="00E77A1E"/>
    <w:rsid w:val="00E77DDB"/>
    <w:rsid w:val="00E826DF"/>
    <w:rsid w:val="00E877F3"/>
    <w:rsid w:val="00EA27A8"/>
    <w:rsid w:val="00EA7845"/>
    <w:rsid w:val="00EC43E7"/>
    <w:rsid w:val="00ED417C"/>
    <w:rsid w:val="00EE0439"/>
    <w:rsid w:val="00EE5BF3"/>
    <w:rsid w:val="00EE6D45"/>
    <w:rsid w:val="00EF21F6"/>
    <w:rsid w:val="00F00CC0"/>
    <w:rsid w:val="00F053E0"/>
    <w:rsid w:val="00F1272C"/>
    <w:rsid w:val="00F15F74"/>
    <w:rsid w:val="00F1765B"/>
    <w:rsid w:val="00F1777D"/>
    <w:rsid w:val="00F22F4E"/>
    <w:rsid w:val="00F305FB"/>
    <w:rsid w:val="00F32CB5"/>
    <w:rsid w:val="00F33A67"/>
    <w:rsid w:val="00F4114C"/>
    <w:rsid w:val="00F63683"/>
    <w:rsid w:val="00F6788D"/>
    <w:rsid w:val="00F709B4"/>
    <w:rsid w:val="00F8227C"/>
    <w:rsid w:val="00F90570"/>
    <w:rsid w:val="00F95AD6"/>
    <w:rsid w:val="00FA5938"/>
    <w:rsid w:val="00FB3F0C"/>
    <w:rsid w:val="00FB63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BD82E"/>
  <w15:chartTrackingRefBased/>
  <w15:docId w15:val="{2E9E5C06-647A-42F2-A1AD-D993A6BE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5AFB"/>
    <w:rPr>
      <w:sz w:val="20"/>
    </w:rPr>
  </w:style>
  <w:style w:type="paragraph" w:styleId="Nagwek1">
    <w:name w:val="heading 1"/>
    <w:basedOn w:val="Normalny"/>
    <w:next w:val="Normalny"/>
    <w:link w:val="Nagwek1Znak"/>
    <w:uiPriority w:val="9"/>
    <w:qFormat/>
    <w:rsid w:val="00956C92"/>
    <w:pPr>
      <w:keepNext/>
      <w:keepLines/>
      <w:numPr>
        <w:numId w:val="9"/>
      </w:numPr>
      <w:spacing w:before="120" w:after="120" w:line="240" w:lineRule="auto"/>
      <w:outlineLvl w:val="0"/>
    </w:pPr>
    <w:rPr>
      <w:rFonts w:asciiTheme="majorHAnsi" w:eastAsiaTheme="majorEastAsia" w:hAnsiTheme="majorHAnsi" w:cstheme="majorBidi"/>
      <w:color w:val="1F3864" w:themeColor="accent5" w:themeShade="80"/>
      <w:sz w:val="32"/>
      <w:szCs w:val="32"/>
    </w:rPr>
  </w:style>
  <w:style w:type="paragraph" w:styleId="Nagwek2">
    <w:name w:val="heading 2"/>
    <w:basedOn w:val="Normalny"/>
    <w:next w:val="Normalny"/>
    <w:link w:val="Nagwek2Znak"/>
    <w:uiPriority w:val="9"/>
    <w:unhideWhenUsed/>
    <w:qFormat/>
    <w:rsid w:val="00956C92"/>
    <w:pPr>
      <w:keepNext/>
      <w:keepLines/>
      <w:numPr>
        <w:ilvl w:val="1"/>
        <w:numId w:val="9"/>
      </w:numPr>
      <w:spacing w:before="40" w:after="0"/>
      <w:outlineLvl w:val="1"/>
    </w:pPr>
    <w:rPr>
      <w:rFonts w:asciiTheme="majorHAnsi" w:eastAsiaTheme="majorEastAsia" w:hAnsiTheme="majorHAnsi" w:cstheme="majorBidi"/>
      <w:color w:val="1F3864" w:themeColor="accent5" w:themeShade="80"/>
      <w:sz w:val="26"/>
      <w:szCs w:val="26"/>
    </w:rPr>
  </w:style>
  <w:style w:type="paragraph" w:styleId="Nagwek3">
    <w:name w:val="heading 3"/>
    <w:basedOn w:val="Normalny"/>
    <w:next w:val="Normalny"/>
    <w:link w:val="Nagwek3Znak"/>
    <w:uiPriority w:val="9"/>
    <w:unhideWhenUsed/>
    <w:qFormat/>
    <w:rsid w:val="00D12086"/>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481FAD"/>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956C92"/>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56C92"/>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56C92"/>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56C9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56C9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podstawowy">
    <w:name w:val="B podstawowy"/>
    <w:basedOn w:val="Normalny"/>
    <w:link w:val="BpodstawowyZnak"/>
    <w:qFormat/>
    <w:rsid w:val="007C7C15"/>
    <w:pPr>
      <w:spacing w:after="0"/>
      <w:jc w:val="both"/>
    </w:pPr>
  </w:style>
  <w:style w:type="paragraph" w:customStyle="1" w:styleId="Bpodstbold">
    <w:name w:val="B podst. bold"/>
    <w:basedOn w:val="Bpodstawowy"/>
    <w:link w:val="BpodstboldZnak"/>
    <w:qFormat/>
    <w:rsid w:val="007C7C15"/>
    <w:pPr>
      <w:spacing w:after="160"/>
    </w:pPr>
    <w:rPr>
      <w:b/>
    </w:rPr>
  </w:style>
  <w:style w:type="character" w:customStyle="1" w:styleId="BpodstawowyZnak">
    <w:name w:val="B podstawowy Znak"/>
    <w:basedOn w:val="Domylnaczcionkaakapitu"/>
    <w:link w:val="Bpodstawowy"/>
    <w:rsid w:val="007C7C15"/>
    <w:rPr>
      <w:sz w:val="20"/>
    </w:rPr>
  </w:style>
  <w:style w:type="paragraph" w:customStyle="1" w:styleId="Bpunkt1">
    <w:name w:val="B punkt 1"/>
    <w:basedOn w:val="Bpodstawowy"/>
    <w:link w:val="Bpunkt1Znak"/>
    <w:qFormat/>
    <w:rsid w:val="002C7346"/>
    <w:pPr>
      <w:numPr>
        <w:numId w:val="1"/>
      </w:numPr>
      <w:spacing w:line="300" w:lineRule="auto"/>
      <w:ind w:left="170" w:hanging="170"/>
      <w:jc w:val="left"/>
    </w:pPr>
  </w:style>
  <w:style w:type="character" w:customStyle="1" w:styleId="BpodstboldZnak">
    <w:name w:val="B podst. bold Znak"/>
    <w:basedOn w:val="BpodstawowyZnak"/>
    <w:link w:val="Bpodstbold"/>
    <w:rsid w:val="007C7C15"/>
    <w:rPr>
      <w:b/>
      <w:sz w:val="20"/>
    </w:rPr>
  </w:style>
  <w:style w:type="paragraph" w:customStyle="1" w:styleId="Bpunkt2">
    <w:name w:val="B punkt 2"/>
    <w:basedOn w:val="Bpunkt1"/>
    <w:link w:val="Bpunkt2Znak"/>
    <w:qFormat/>
    <w:rsid w:val="002C7346"/>
    <w:pPr>
      <w:numPr>
        <w:numId w:val="2"/>
      </w:numPr>
      <w:spacing w:after="25" w:line="259" w:lineRule="auto"/>
      <w:ind w:left="454" w:hanging="284"/>
    </w:pPr>
  </w:style>
  <w:style w:type="character" w:customStyle="1" w:styleId="Bpunkt1Znak">
    <w:name w:val="B punkt 1 Znak"/>
    <w:basedOn w:val="BpodstawowyZnak"/>
    <w:link w:val="Bpunkt1"/>
    <w:rsid w:val="002C7346"/>
    <w:rPr>
      <w:sz w:val="20"/>
    </w:rPr>
  </w:style>
  <w:style w:type="character" w:customStyle="1" w:styleId="Nagwek1Znak">
    <w:name w:val="Nagłówek 1 Znak"/>
    <w:basedOn w:val="Domylnaczcionkaakapitu"/>
    <w:link w:val="Nagwek1"/>
    <w:uiPriority w:val="9"/>
    <w:rsid w:val="00956C92"/>
    <w:rPr>
      <w:rFonts w:asciiTheme="majorHAnsi" w:eastAsiaTheme="majorEastAsia" w:hAnsiTheme="majorHAnsi" w:cstheme="majorBidi"/>
      <w:color w:val="1F3864" w:themeColor="accent5" w:themeShade="80"/>
      <w:sz w:val="32"/>
      <w:szCs w:val="32"/>
    </w:rPr>
  </w:style>
  <w:style w:type="character" w:customStyle="1" w:styleId="Bpunkt2Znak">
    <w:name w:val="B punkt 2 Znak"/>
    <w:basedOn w:val="Bpunkt1Znak"/>
    <w:link w:val="Bpunkt2"/>
    <w:rsid w:val="002C7346"/>
    <w:rPr>
      <w:sz w:val="20"/>
    </w:rPr>
  </w:style>
  <w:style w:type="character" w:customStyle="1" w:styleId="Nagwek2Znak">
    <w:name w:val="Nagłówek 2 Znak"/>
    <w:basedOn w:val="Domylnaczcionkaakapitu"/>
    <w:link w:val="Nagwek2"/>
    <w:uiPriority w:val="9"/>
    <w:rsid w:val="00956C92"/>
    <w:rPr>
      <w:rFonts w:asciiTheme="majorHAnsi" w:eastAsiaTheme="majorEastAsia" w:hAnsiTheme="majorHAnsi" w:cstheme="majorBidi"/>
      <w:color w:val="1F3864" w:themeColor="accent5" w:themeShade="80"/>
      <w:sz w:val="26"/>
      <w:szCs w:val="26"/>
    </w:rPr>
  </w:style>
  <w:style w:type="character" w:customStyle="1" w:styleId="Nagwek3Znak">
    <w:name w:val="Nagłówek 3 Znak"/>
    <w:basedOn w:val="Domylnaczcionkaakapitu"/>
    <w:link w:val="Nagwek3"/>
    <w:uiPriority w:val="9"/>
    <w:rsid w:val="00D12086"/>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481FAD"/>
    <w:rPr>
      <w:rFonts w:asciiTheme="majorHAnsi" w:eastAsiaTheme="majorEastAsia" w:hAnsiTheme="majorHAnsi" w:cstheme="majorBidi"/>
      <w:i/>
      <w:iCs/>
      <w:color w:val="2E74B5" w:themeColor="accent1" w:themeShade="BF"/>
      <w:sz w:val="20"/>
    </w:rPr>
  </w:style>
  <w:style w:type="character" w:customStyle="1" w:styleId="Nagwek5Znak">
    <w:name w:val="Nagłówek 5 Znak"/>
    <w:basedOn w:val="Domylnaczcionkaakapitu"/>
    <w:link w:val="Nagwek5"/>
    <w:uiPriority w:val="9"/>
    <w:semiHidden/>
    <w:rsid w:val="00956C92"/>
    <w:rPr>
      <w:rFonts w:asciiTheme="majorHAnsi" w:eastAsiaTheme="majorEastAsia" w:hAnsiTheme="majorHAnsi" w:cstheme="majorBidi"/>
      <w:color w:val="2E74B5" w:themeColor="accent1" w:themeShade="BF"/>
      <w:sz w:val="20"/>
    </w:rPr>
  </w:style>
  <w:style w:type="character" w:customStyle="1" w:styleId="Nagwek6Znak">
    <w:name w:val="Nagłówek 6 Znak"/>
    <w:basedOn w:val="Domylnaczcionkaakapitu"/>
    <w:link w:val="Nagwek6"/>
    <w:uiPriority w:val="9"/>
    <w:semiHidden/>
    <w:rsid w:val="00956C92"/>
    <w:rPr>
      <w:rFonts w:asciiTheme="majorHAnsi" w:eastAsiaTheme="majorEastAsia" w:hAnsiTheme="majorHAnsi" w:cstheme="majorBidi"/>
      <w:color w:val="1F4D78" w:themeColor="accent1" w:themeShade="7F"/>
      <w:sz w:val="20"/>
    </w:rPr>
  </w:style>
  <w:style w:type="character" w:customStyle="1" w:styleId="Nagwek7Znak">
    <w:name w:val="Nagłówek 7 Znak"/>
    <w:basedOn w:val="Domylnaczcionkaakapitu"/>
    <w:link w:val="Nagwek7"/>
    <w:uiPriority w:val="9"/>
    <w:semiHidden/>
    <w:rsid w:val="00956C92"/>
    <w:rPr>
      <w:rFonts w:asciiTheme="majorHAnsi" w:eastAsiaTheme="majorEastAsia" w:hAnsiTheme="majorHAnsi" w:cstheme="majorBidi"/>
      <w:i/>
      <w:iCs/>
      <w:color w:val="1F4D78" w:themeColor="accent1" w:themeShade="7F"/>
      <w:sz w:val="20"/>
    </w:rPr>
  </w:style>
  <w:style w:type="character" w:customStyle="1" w:styleId="Nagwek8Znak">
    <w:name w:val="Nagłówek 8 Znak"/>
    <w:basedOn w:val="Domylnaczcionkaakapitu"/>
    <w:link w:val="Nagwek8"/>
    <w:uiPriority w:val="9"/>
    <w:semiHidden/>
    <w:rsid w:val="00956C9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56C92"/>
    <w:rPr>
      <w:rFonts w:asciiTheme="majorHAnsi" w:eastAsiaTheme="majorEastAsia" w:hAnsiTheme="majorHAnsi" w:cstheme="majorBidi"/>
      <w:i/>
      <w:iCs/>
      <w:color w:val="272727" w:themeColor="text1" w:themeTint="D8"/>
      <w:sz w:val="21"/>
      <w:szCs w:val="21"/>
    </w:rPr>
  </w:style>
  <w:style w:type="paragraph" w:styleId="Spistreci1">
    <w:name w:val="toc 1"/>
    <w:basedOn w:val="Normalny"/>
    <w:next w:val="Normalny"/>
    <w:autoRedefine/>
    <w:uiPriority w:val="39"/>
    <w:unhideWhenUsed/>
    <w:rsid w:val="004F15E0"/>
    <w:pPr>
      <w:spacing w:before="120" w:after="120" w:line="240" w:lineRule="auto"/>
    </w:pPr>
    <w:rPr>
      <w:bCs/>
      <w:szCs w:val="20"/>
    </w:rPr>
  </w:style>
  <w:style w:type="paragraph" w:styleId="Spistreci2">
    <w:name w:val="toc 2"/>
    <w:basedOn w:val="Normalny"/>
    <w:next w:val="Normalny"/>
    <w:autoRedefine/>
    <w:uiPriority w:val="39"/>
    <w:unhideWhenUsed/>
    <w:rsid w:val="004F15E0"/>
    <w:pPr>
      <w:tabs>
        <w:tab w:val="left" w:pos="800"/>
        <w:tab w:val="right" w:pos="9062"/>
      </w:tabs>
      <w:spacing w:after="0" w:line="240" w:lineRule="auto"/>
      <w:ind w:left="198"/>
    </w:pPr>
    <w:rPr>
      <w:rFonts w:ascii="Calibri Light" w:hAnsi="Calibri Light"/>
      <w:iCs/>
      <w:szCs w:val="20"/>
    </w:rPr>
  </w:style>
  <w:style w:type="paragraph" w:styleId="Spistreci3">
    <w:name w:val="toc 3"/>
    <w:basedOn w:val="Normalny"/>
    <w:next w:val="Normalny"/>
    <w:autoRedefine/>
    <w:uiPriority w:val="39"/>
    <w:unhideWhenUsed/>
    <w:rsid w:val="004F15E0"/>
    <w:pPr>
      <w:spacing w:after="0" w:line="240" w:lineRule="auto"/>
      <w:ind w:left="403"/>
    </w:pPr>
    <w:rPr>
      <w:rFonts w:ascii="Calibri Light" w:hAnsi="Calibri Light"/>
      <w:szCs w:val="20"/>
    </w:rPr>
  </w:style>
  <w:style w:type="paragraph" w:styleId="Spistreci4">
    <w:name w:val="toc 4"/>
    <w:basedOn w:val="Normalny"/>
    <w:next w:val="Normalny"/>
    <w:autoRedefine/>
    <w:uiPriority w:val="39"/>
    <w:unhideWhenUsed/>
    <w:rsid w:val="0016038E"/>
    <w:pPr>
      <w:spacing w:after="0"/>
      <w:ind w:left="600"/>
    </w:pPr>
    <w:rPr>
      <w:szCs w:val="20"/>
    </w:rPr>
  </w:style>
  <w:style w:type="paragraph" w:styleId="Spistreci5">
    <w:name w:val="toc 5"/>
    <w:basedOn w:val="Normalny"/>
    <w:next w:val="Normalny"/>
    <w:autoRedefine/>
    <w:uiPriority w:val="39"/>
    <w:unhideWhenUsed/>
    <w:rsid w:val="0016038E"/>
    <w:pPr>
      <w:spacing w:after="0"/>
      <w:ind w:left="800"/>
    </w:pPr>
    <w:rPr>
      <w:szCs w:val="20"/>
    </w:rPr>
  </w:style>
  <w:style w:type="paragraph" w:styleId="Spistreci6">
    <w:name w:val="toc 6"/>
    <w:basedOn w:val="Normalny"/>
    <w:next w:val="Normalny"/>
    <w:autoRedefine/>
    <w:uiPriority w:val="39"/>
    <w:unhideWhenUsed/>
    <w:rsid w:val="0016038E"/>
    <w:pPr>
      <w:spacing w:after="0"/>
      <w:ind w:left="1000"/>
    </w:pPr>
    <w:rPr>
      <w:szCs w:val="20"/>
    </w:rPr>
  </w:style>
  <w:style w:type="paragraph" w:styleId="Spistreci7">
    <w:name w:val="toc 7"/>
    <w:basedOn w:val="Normalny"/>
    <w:next w:val="Normalny"/>
    <w:autoRedefine/>
    <w:uiPriority w:val="39"/>
    <w:unhideWhenUsed/>
    <w:rsid w:val="0016038E"/>
    <w:pPr>
      <w:spacing w:after="0"/>
      <w:ind w:left="1200"/>
    </w:pPr>
    <w:rPr>
      <w:szCs w:val="20"/>
    </w:rPr>
  </w:style>
  <w:style w:type="paragraph" w:styleId="Spistreci8">
    <w:name w:val="toc 8"/>
    <w:basedOn w:val="Normalny"/>
    <w:next w:val="Normalny"/>
    <w:autoRedefine/>
    <w:uiPriority w:val="39"/>
    <w:unhideWhenUsed/>
    <w:rsid w:val="0016038E"/>
    <w:pPr>
      <w:spacing w:after="0"/>
      <w:ind w:left="1400"/>
    </w:pPr>
    <w:rPr>
      <w:szCs w:val="20"/>
    </w:rPr>
  </w:style>
  <w:style w:type="paragraph" w:styleId="Spistreci9">
    <w:name w:val="toc 9"/>
    <w:basedOn w:val="Normalny"/>
    <w:next w:val="Normalny"/>
    <w:autoRedefine/>
    <w:uiPriority w:val="39"/>
    <w:unhideWhenUsed/>
    <w:rsid w:val="0016038E"/>
    <w:pPr>
      <w:spacing w:after="0"/>
      <w:ind w:left="1600"/>
    </w:pPr>
    <w:rPr>
      <w:szCs w:val="20"/>
    </w:rPr>
  </w:style>
  <w:style w:type="character" w:styleId="Hipercze">
    <w:name w:val="Hyperlink"/>
    <w:basedOn w:val="Domylnaczcionkaakapitu"/>
    <w:uiPriority w:val="99"/>
    <w:unhideWhenUsed/>
    <w:rsid w:val="0016038E"/>
    <w:rPr>
      <w:color w:val="0563C1" w:themeColor="hyperlink"/>
      <w:u w:val="single"/>
    </w:rPr>
  </w:style>
  <w:style w:type="paragraph" w:styleId="Nagwek">
    <w:name w:val="header"/>
    <w:basedOn w:val="Normalny"/>
    <w:link w:val="NagwekZnak"/>
    <w:uiPriority w:val="99"/>
    <w:unhideWhenUsed/>
    <w:rsid w:val="00D11B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BFB"/>
    <w:rPr>
      <w:sz w:val="20"/>
    </w:rPr>
  </w:style>
  <w:style w:type="paragraph" w:styleId="Stopka">
    <w:name w:val="footer"/>
    <w:basedOn w:val="Normalny"/>
    <w:link w:val="StopkaZnak"/>
    <w:uiPriority w:val="99"/>
    <w:unhideWhenUsed/>
    <w:rsid w:val="00D11B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BFB"/>
    <w:rPr>
      <w:sz w:val="20"/>
    </w:rPr>
  </w:style>
  <w:style w:type="paragraph" w:styleId="Tekstdymka">
    <w:name w:val="Balloon Text"/>
    <w:basedOn w:val="Normalny"/>
    <w:link w:val="TekstdymkaZnak"/>
    <w:uiPriority w:val="99"/>
    <w:semiHidden/>
    <w:unhideWhenUsed/>
    <w:rsid w:val="00332C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2CB8"/>
    <w:rPr>
      <w:rFonts w:ascii="Segoe UI" w:hAnsi="Segoe UI" w:cs="Segoe UI"/>
      <w:sz w:val="18"/>
      <w:szCs w:val="18"/>
    </w:rPr>
  </w:style>
  <w:style w:type="paragraph" w:styleId="Akapitzlist">
    <w:name w:val="List Paragraph"/>
    <w:basedOn w:val="Normalny"/>
    <w:uiPriority w:val="34"/>
    <w:qFormat/>
    <w:rsid w:val="00325A56"/>
    <w:pPr>
      <w:spacing w:before="120" w:after="120" w:line="280" w:lineRule="exact"/>
      <w:ind w:left="720"/>
      <w:contextualSpacing/>
      <w:jc w:val="both"/>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A72E83"/>
    <w:rPr>
      <w:sz w:val="16"/>
      <w:szCs w:val="16"/>
    </w:rPr>
  </w:style>
  <w:style w:type="paragraph" w:styleId="Tekstkomentarza">
    <w:name w:val="annotation text"/>
    <w:basedOn w:val="Normalny"/>
    <w:link w:val="TekstkomentarzaZnak"/>
    <w:uiPriority w:val="99"/>
    <w:semiHidden/>
    <w:unhideWhenUsed/>
    <w:rsid w:val="00A72E83"/>
    <w:pPr>
      <w:spacing w:line="240" w:lineRule="auto"/>
    </w:pPr>
    <w:rPr>
      <w:szCs w:val="20"/>
    </w:rPr>
  </w:style>
  <w:style w:type="character" w:customStyle="1" w:styleId="TekstkomentarzaZnak">
    <w:name w:val="Tekst komentarza Znak"/>
    <w:basedOn w:val="Domylnaczcionkaakapitu"/>
    <w:link w:val="Tekstkomentarza"/>
    <w:uiPriority w:val="99"/>
    <w:semiHidden/>
    <w:rsid w:val="00A72E83"/>
    <w:rPr>
      <w:sz w:val="20"/>
      <w:szCs w:val="20"/>
    </w:rPr>
  </w:style>
  <w:style w:type="paragraph" w:styleId="Tematkomentarza">
    <w:name w:val="annotation subject"/>
    <w:basedOn w:val="Tekstkomentarza"/>
    <w:next w:val="Tekstkomentarza"/>
    <w:link w:val="TematkomentarzaZnak"/>
    <w:uiPriority w:val="99"/>
    <w:semiHidden/>
    <w:unhideWhenUsed/>
    <w:rsid w:val="00A72E83"/>
    <w:rPr>
      <w:b/>
      <w:bCs/>
    </w:rPr>
  </w:style>
  <w:style w:type="character" w:customStyle="1" w:styleId="TematkomentarzaZnak">
    <w:name w:val="Temat komentarza Znak"/>
    <w:basedOn w:val="TekstkomentarzaZnak"/>
    <w:link w:val="Tematkomentarza"/>
    <w:uiPriority w:val="99"/>
    <w:semiHidden/>
    <w:rsid w:val="00A72E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939">
      <w:bodyDiv w:val="1"/>
      <w:marLeft w:val="0"/>
      <w:marRight w:val="0"/>
      <w:marTop w:val="0"/>
      <w:marBottom w:val="0"/>
      <w:divBdr>
        <w:top w:val="none" w:sz="0" w:space="0" w:color="auto"/>
        <w:left w:val="none" w:sz="0" w:space="0" w:color="auto"/>
        <w:bottom w:val="none" w:sz="0" w:space="0" w:color="auto"/>
        <w:right w:val="none" w:sz="0" w:space="0" w:color="auto"/>
      </w:divBdr>
    </w:div>
    <w:div w:id="20858351">
      <w:bodyDiv w:val="1"/>
      <w:marLeft w:val="0"/>
      <w:marRight w:val="0"/>
      <w:marTop w:val="0"/>
      <w:marBottom w:val="0"/>
      <w:divBdr>
        <w:top w:val="none" w:sz="0" w:space="0" w:color="auto"/>
        <w:left w:val="none" w:sz="0" w:space="0" w:color="auto"/>
        <w:bottom w:val="none" w:sz="0" w:space="0" w:color="auto"/>
        <w:right w:val="none" w:sz="0" w:space="0" w:color="auto"/>
      </w:divBdr>
    </w:div>
    <w:div w:id="31419268">
      <w:bodyDiv w:val="1"/>
      <w:marLeft w:val="0"/>
      <w:marRight w:val="0"/>
      <w:marTop w:val="0"/>
      <w:marBottom w:val="0"/>
      <w:divBdr>
        <w:top w:val="none" w:sz="0" w:space="0" w:color="auto"/>
        <w:left w:val="none" w:sz="0" w:space="0" w:color="auto"/>
        <w:bottom w:val="none" w:sz="0" w:space="0" w:color="auto"/>
        <w:right w:val="none" w:sz="0" w:space="0" w:color="auto"/>
      </w:divBdr>
    </w:div>
    <w:div w:id="32124760">
      <w:bodyDiv w:val="1"/>
      <w:marLeft w:val="0"/>
      <w:marRight w:val="0"/>
      <w:marTop w:val="0"/>
      <w:marBottom w:val="0"/>
      <w:divBdr>
        <w:top w:val="none" w:sz="0" w:space="0" w:color="auto"/>
        <w:left w:val="none" w:sz="0" w:space="0" w:color="auto"/>
        <w:bottom w:val="none" w:sz="0" w:space="0" w:color="auto"/>
        <w:right w:val="none" w:sz="0" w:space="0" w:color="auto"/>
      </w:divBdr>
    </w:div>
    <w:div w:id="33432735">
      <w:bodyDiv w:val="1"/>
      <w:marLeft w:val="0"/>
      <w:marRight w:val="0"/>
      <w:marTop w:val="0"/>
      <w:marBottom w:val="0"/>
      <w:divBdr>
        <w:top w:val="none" w:sz="0" w:space="0" w:color="auto"/>
        <w:left w:val="none" w:sz="0" w:space="0" w:color="auto"/>
        <w:bottom w:val="none" w:sz="0" w:space="0" w:color="auto"/>
        <w:right w:val="none" w:sz="0" w:space="0" w:color="auto"/>
      </w:divBdr>
    </w:div>
    <w:div w:id="34936906">
      <w:bodyDiv w:val="1"/>
      <w:marLeft w:val="0"/>
      <w:marRight w:val="0"/>
      <w:marTop w:val="0"/>
      <w:marBottom w:val="0"/>
      <w:divBdr>
        <w:top w:val="none" w:sz="0" w:space="0" w:color="auto"/>
        <w:left w:val="none" w:sz="0" w:space="0" w:color="auto"/>
        <w:bottom w:val="none" w:sz="0" w:space="0" w:color="auto"/>
        <w:right w:val="none" w:sz="0" w:space="0" w:color="auto"/>
      </w:divBdr>
    </w:div>
    <w:div w:id="42944062">
      <w:bodyDiv w:val="1"/>
      <w:marLeft w:val="0"/>
      <w:marRight w:val="0"/>
      <w:marTop w:val="0"/>
      <w:marBottom w:val="0"/>
      <w:divBdr>
        <w:top w:val="none" w:sz="0" w:space="0" w:color="auto"/>
        <w:left w:val="none" w:sz="0" w:space="0" w:color="auto"/>
        <w:bottom w:val="none" w:sz="0" w:space="0" w:color="auto"/>
        <w:right w:val="none" w:sz="0" w:space="0" w:color="auto"/>
      </w:divBdr>
    </w:div>
    <w:div w:id="47842101">
      <w:bodyDiv w:val="1"/>
      <w:marLeft w:val="0"/>
      <w:marRight w:val="0"/>
      <w:marTop w:val="0"/>
      <w:marBottom w:val="0"/>
      <w:divBdr>
        <w:top w:val="none" w:sz="0" w:space="0" w:color="auto"/>
        <w:left w:val="none" w:sz="0" w:space="0" w:color="auto"/>
        <w:bottom w:val="none" w:sz="0" w:space="0" w:color="auto"/>
        <w:right w:val="none" w:sz="0" w:space="0" w:color="auto"/>
      </w:divBdr>
    </w:div>
    <w:div w:id="61102448">
      <w:bodyDiv w:val="1"/>
      <w:marLeft w:val="0"/>
      <w:marRight w:val="0"/>
      <w:marTop w:val="0"/>
      <w:marBottom w:val="0"/>
      <w:divBdr>
        <w:top w:val="none" w:sz="0" w:space="0" w:color="auto"/>
        <w:left w:val="none" w:sz="0" w:space="0" w:color="auto"/>
        <w:bottom w:val="none" w:sz="0" w:space="0" w:color="auto"/>
        <w:right w:val="none" w:sz="0" w:space="0" w:color="auto"/>
      </w:divBdr>
    </w:div>
    <w:div w:id="64038840">
      <w:bodyDiv w:val="1"/>
      <w:marLeft w:val="0"/>
      <w:marRight w:val="0"/>
      <w:marTop w:val="0"/>
      <w:marBottom w:val="0"/>
      <w:divBdr>
        <w:top w:val="none" w:sz="0" w:space="0" w:color="auto"/>
        <w:left w:val="none" w:sz="0" w:space="0" w:color="auto"/>
        <w:bottom w:val="none" w:sz="0" w:space="0" w:color="auto"/>
        <w:right w:val="none" w:sz="0" w:space="0" w:color="auto"/>
      </w:divBdr>
    </w:div>
    <w:div w:id="74326353">
      <w:bodyDiv w:val="1"/>
      <w:marLeft w:val="0"/>
      <w:marRight w:val="0"/>
      <w:marTop w:val="0"/>
      <w:marBottom w:val="0"/>
      <w:divBdr>
        <w:top w:val="none" w:sz="0" w:space="0" w:color="auto"/>
        <w:left w:val="none" w:sz="0" w:space="0" w:color="auto"/>
        <w:bottom w:val="none" w:sz="0" w:space="0" w:color="auto"/>
        <w:right w:val="none" w:sz="0" w:space="0" w:color="auto"/>
      </w:divBdr>
    </w:div>
    <w:div w:id="81337697">
      <w:bodyDiv w:val="1"/>
      <w:marLeft w:val="0"/>
      <w:marRight w:val="0"/>
      <w:marTop w:val="0"/>
      <w:marBottom w:val="0"/>
      <w:divBdr>
        <w:top w:val="none" w:sz="0" w:space="0" w:color="auto"/>
        <w:left w:val="none" w:sz="0" w:space="0" w:color="auto"/>
        <w:bottom w:val="none" w:sz="0" w:space="0" w:color="auto"/>
        <w:right w:val="none" w:sz="0" w:space="0" w:color="auto"/>
      </w:divBdr>
    </w:div>
    <w:div w:id="83384040">
      <w:bodyDiv w:val="1"/>
      <w:marLeft w:val="0"/>
      <w:marRight w:val="0"/>
      <w:marTop w:val="0"/>
      <w:marBottom w:val="0"/>
      <w:divBdr>
        <w:top w:val="none" w:sz="0" w:space="0" w:color="auto"/>
        <w:left w:val="none" w:sz="0" w:space="0" w:color="auto"/>
        <w:bottom w:val="none" w:sz="0" w:space="0" w:color="auto"/>
        <w:right w:val="none" w:sz="0" w:space="0" w:color="auto"/>
      </w:divBdr>
    </w:div>
    <w:div w:id="89275994">
      <w:bodyDiv w:val="1"/>
      <w:marLeft w:val="0"/>
      <w:marRight w:val="0"/>
      <w:marTop w:val="0"/>
      <w:marBottom w:val="0"/>
      <w:divBdr>
        <w:top w:val="none" w:sz="0" w:space="0" w:color="auto"/>
        <w:left w:val="none" w:sz="0" w:space="0" w:color="auto"/>
        <w:bottom w:val="none" w:sz="0" w:space="0" w:color="auto"/>
        <w:right w:val="none" w:sz="0" w:space="0" w:color="auto"/>
      </w:divBdr>
    </w:div>
    <w:div w:id="90247384">
      <w:bodyDiv w:val="1"/>
      <w:marLeft w:val="0"/>
      <w:marRight w:val="0"/>
      <w:marTop w:val="0"/>
      <w:marBottom w:val="0"/>
      <w:divBdr>
        <w:top w:val="none" w:sz="0" w:space="0" w:color="auto"/>
        <w:left w:val="none" w:sz="0" w:space="0" w:color="auto"/>
        <w:bottom w:val="none" w:sz="0" w:space="0" w:color="auto"/>
        <w:right w:val="none" w:sz="0" w:space="0" w:color="auto"/>
      </w:divBdr>
    </w:div>
    <w:div w:id="96172249">
      <w:bodyDiv w:val="1"/>
      <w:marLeft w:val="0"/>
      <w:marRight w:val="0"/>
      <w:marTop w:val="0"/>
      <w:marBottom w:val="0"/>
      <w:divBdr>
        <w:top w:val="none" w:sz="0" w:space="0" w:color="auto"/>
        <w:left w:val="none" w:sz="0" w:space="0" w:color="auto"/>
        <w:bottom w:val="none" w:sz="0" w:space="0" w:color="auto"/>
        <w:right w:val="none" w:sz="0" w:space="0" w:color="auto"/>
      </w:divBdr>
    </w:div>
    <w:div w:id="101536008">
      <w:bodyDiv w:val="1"/>
      <w:marLeft w:val="0"/>
      <w:marRight w:val="0"/>
      <w:marTop w:val="0"/>
      <w:marBottom w:val="0"/>
      <w:divBdr>
        <w:top w:val="none" w:sz="0" w:space="0" w:color="auto"/>
        <w:left w:val="none" w:sz="0" w:space="0" w:color="auto"/>
        <w:bottom w:val="none" w:sz="0" w:space="0" w:color="auto"/>
        <w:right w:val="none" w:sz="0" w:space="0" w:color="auto"/>
      </w:divBdr>
    </w:div>
    <w:div w:id="102966317">
      <w:bodyDiv w:val="1"/>
      <w:marLeft w:val="0"/>
      <w:marRight w:val="0"/>
      <w:marTop w:val="0"/>
      <w:marBottom w:val="0"/>
      <w:divBdr>
        <w:top w:val="none" w:sz="0" w:space="0" w:color="auto"/>
        <w:left w:val="none" w:sz="0" w:space="0" w:color="auto"/>
        <w:bottom w:val="none" w:sz="0" w:space="0" w:color="auto"/>
        <w:right w:val="none" w:sz="0" w:space="0" w:color="auto"/>
      </w:divBdr>
    </w:div>
    <w:div w:id="108353946">
      <w:bodyDiv w:val="1"/>
      <w:marLeft w:val="0"/>
      <w:marRight w:val="0"/>
      <w:marTop w:val="0"/>
      <w:marBottom w:val="0"/>
      <w:divBdr>
        <w:top w:val="none" w:sz="0" w:space="0" w:color="auto"/>
        <w:left w:val="none" w:sz="0" w:space="0" w:color="auto"/>
        <w:bottom w:val="none" w:sz="0" w:space="0" w:color="auto"/>
        <w:right w:val="none" w:sz="0" w:space="0" w:color="auto"/>
      </w:divBdr>
    </w:div>
    <w:div w:id="133523958">
      <w:bodyDiv w:val="1"/>
      <w:marLeft w:val="0"/>
      <w:marRight w:val="0"/>
      <w:marTop w:val="0"/>
      <w:marBottom w:val="0"/>
      <w:divBdr>
        <w:top w:val="none" w:sz="0" w:space="0" w:color="auto"/>
        <w:left w:val="none" w:sz="0" w:space="0" w:color="auto"/>
        <w:bottom w:val="none" w:sz="0" w:space="0" w:color="auto"/>
        <w:right w:val="none" w:sz="0" w:space="0" w:color="auto"/>
      </w:divBdr>
    </w:div>
    <w:div w:id="150951508">
      <w:bodyDiv w:val="1"/>
      <w:marLeft w:val="0"/>
      <w:marRight w:val="0"/>
      <w:marTop w:val="0"/>
      <w:marBottom w:val="0"/>
      <w:divBdr>
        <w:top w:val="none" w:sz="0" w:space="0" w:color="auto"/>
        <w:left w:val="none" w:sz="0" w:space="0" w:color="auto"/>
        <w:bottom w:val="none" w:sz="0" w:space="0" w:color="auto"/>
        <w:right w:val="none" w:sz="0" w:space="0" w:color="auto"/>
      </w:divBdr>
    </w:div>
    <w:div w:id="169687428">
      <w:bodyDiv w:val="1"/>
      <w:marLeft w:val="0"/>
      <w:marRight w:val="0"/>
      <w:marTop w:val="0"/>
      <w:marBottom w:val="0"/>
      <w:divBdr>
        <w:top w:val="none" w:sz="0" w:space="0" w:color="auto"/>
        <w:left w:val="none" w:sz="0" w:space="0" w:color="auto"/>
        <w:bottom w:val="none" w:sz="0" w:space="0" w:color="auto"/>
        <w:right w:val="none" w:sz="0" w:space="0" w:color="auto"/>
      </w:divBdr>
    </w:div>
    <w:div w:id="170224886">
      <w:bodyDiv w:val="1"/>
      <w:marLeft w:val="0"/>
      <w:marRight w:val="0"/>
      <w:marTop w:val="0"/>
      <w:marBottom w:val="0"/>
      <w:divBdr>
        <w:top w:val="none" w:sz="0" w:space="0" w:color="auto"/>
        <w:left w:val="none" w:sz="0" w:space="0" w:color="auto"/>
        <w:bottom w:val="none" w:sz="0" w:space="0" w:color="auto"/>
        <w:right w:val="none" w:sz="0" w:space="0" w:color="auto"/>
      </w:divBdr>
    </w:div>
    <w:div w:id="179662611">
      <w:bodyDiv w:val="1"/>
      <w:marLeft w:val="0"/>
      <w:marRight w:val="0"/>
      <w:marTop w:val="0"/>
      <w:marBottom w:val="0"/>
      <w:divBdr>
        <w:top w:val="none" w:sz="0" w:space="0" w:color="auto"/>
        <w:left w:val="none" w:sz="0" w:space="0" w:color="auto"/>
        <w:bottom w:val="none" w:sz="0" w:space="0" w:color="auto"/>
        <w:right w:val="none" w:sz="0" w:space="0" w:color="auto"/>
      </w:divBdr>
    </w:div>
    <w:div w:id="184370071">
      <w:bodyDiv w:val="1"/>
      <w:marLeft w:val="0"/>
      <w:marRight w:val="0"/>
      <w:marTop w:val="0"/>
      <w:marBottom w:val="0"/>
      <w:divBdr>
        <w:top w:val="none" w:sz="0" w:space="0" w:color="auto"/>
        <w:left w:val="none" w:sz="0" w:space="0" w:color="auto"/>
        <w:bottom w:val="none" w:sz="0" w:space="0" w:color="auto"/>
        <w:right w:val="none" w:sz="0" w:space="0" w:color="auto"/>
      </w:divBdr>
    </w:div>
    <w:div w:id="193154089">
      <w:bodyDiv w:val="1"/>
      <w:marLeft w:val="0"/>
      <w:marRight w:val="0"/>
      <w:marTop w:val="0"/>
      <w:marBottom w:val="0"/>
      <w:divBdr>
        <w:top w:val="none" w:sz="0" w:space="0" w:color="auto"/>
        <w:left w:val="none" w:sz="0" w:space="0" w:color="auto"/>
        <w:bottom w:val="none" w:sz="0" w:space="0" w:color="auto"/>
        <w:right w:val="none" w:sz="0" w:space="0" w:color="auto"/>
      </w:divBdr>
    </w:div>
    <w:div w:id="198201964">
      <w:bodyDiv w:val="1"/>
      <w:marLeft w:val="0"/>
      <w:marRight w:val="0"/>
      <w:marTop w:val="0"/>
      <w:marBottom w:val="0"/>
      <w:divBdr>
        <w:top w:val="none" w:sz="0" w:space="0" w:color="auto"/>
        <w:left w:val="none" w:sz="0" w:space="0" w:color="auto"/>
        <w:bottom w:val="none" w:sz="0" w:space="0" w:color="auto"/>
        <w:right w:val="none" w:sz="0" w:space="0" w:color="auto"/>
      </w:divBdr>
    </w:div>
    <w:div w:id="200939628">
      <w:bodyDiv w:val="1"/>
      <w:marLeft w:val="0"/>
      <w:marRight w:val="0"/>
      <w:marTop w:val="0"/>
      <w:marBottom w:val="0"/>
      <w:divBdr>
        <w:top w:val="none" w:sz="0" w:space="0" w:color="auto"/>
        <w:left w:val="none" w:sz="0" w:space="0" w:color="auto"/>
        <w:bottom w:val="none" w:sz="0" w:space="0" w:color="auto"/>
        <w:right w:val="none" w:sz="0" w:space="0" w:color="auto"/>
      </w:divBdr>
    </w:div>
    <w:div w:id="208079007">
      <w:bodyDiv w:val="1"/>
      <w:marLeft w:val="0"/>
      <w:marRight w:val="0"/>
      <w:marTop w:val="0"/>
      <w:marBottom w:val="0"/>
      <w:divBdr>
        <w:top w:val="none" w:sz="0" w:space="0" w:color="auto"/>
        <w:left w:val="none" w:sz="0" w:space="0" w:color="auto"/>
        <w:bottom w:val="none" w:sz="0" w:space="0" w:color="auto"/>
        <w:right w:val="none" w:sz="0" w:space="0" w:color="auto"/>
      </w:divBdr>
    </w:div>
    <w:div w:id="210314923">
      <w:bodyDiv w:val="1"/>
      <w:marLeft w:val="0"/>
      <w:marRight w:val="0"/>
      <w:marTop w:val="0"/>
      <w:marBottom w:val="0"/>
      <w:divBdr>
        <w:top w:val="none" w:sz="0" w:space="0" w:color="auto"/>
        <w:left w:val="none" w:sz="0" w:space="0" w:color="auto"/>
        <w:bottom w:val="none" w:sz="0" w:space="0" w:color="auto"/>
        <w:right w:val="none" w:sz="0" w:space="0" w:color="auto"/>
      </w:divBdr>
    </w:div>
    <w:div w:id="217591950">
      <w:bodyDiv w:val="1"/>
      <w:marLeft w:val="0"/>
      <w:marRight w:val="0"/>
      <w:marTop w:val="0"/>
      <w:marBottom w:val="0"/>
      <w:divBdr>
        <w:top w:val="none" w:sz="0" w:space="0" w:color="auto"/>
        <w:left w:val="none" w:sz="0" w:space="0" w:color="auto"/>
        <w:bottom w:val="none" w:sz="0" w:space="0" w:color="auto"/>
        <w:right w:val="none" w:sz="0" w:space="0" w:color="auto"/>
      </w:divBdr>
    </w:div>
    <w:div w:id="235366298">
      <w:bodyDiv w:val="1"/>
      <w:marLeft w:val="0"/>
      <w:marRight w:val="0"/>
      <w:marTop w:val="0"/>
      <w:marBottom w:val="0"/>
      <w:divBdr>
        <w:top w:val="none" w:sz="0" w:space="0" w:color="auto"/>
        <w:left w:val="none" w:sz="0" w:space="0" w:color="auto"/>
        <w:bottom w:val="none" w:sz="0" w:space="0" w:color="auto"/>
        <w:right w:val="none" w:sz="0" w:space="0" w:color="auto"/>
      </w:divBdr>
    </w:div>
    <w:div w:id="239144306">
      <w:bodyDiv w:val="1"/>
      <w:marLeft w:val="0"/>
      <w:marRight w:val="0"/>
      <w:marTop w:val="0"/>
      <w:marBottom w:val="0"/>
      <w:divBdr>
        <w:top w:val="none" w:sz="0" w:space="0" w:color="auto"/>
        <w:left w:val="none" w:sz="0" w:space="0" w:color="auto"/>
        <w:bottom w:val="none" w:sz="0" w:space="0" w:color="auto"/>
        <w:right w:val="none" w:sz="0" w:space="0" w:color="auto"/>
      </w:divBdr>
    </w:div>
    <w:div w:id="248734081">
      <w:bodyDiv w:val="1"/>
      <w:marLeft w:val="0"/>
      <w:marRight w:val="0"/>
      <w:marTop w:val="0"/>
      <w:marBottom w:val="0"/>
      <w:divBdr>
        <w:top w:val="none" w:sz="0" w:space="0" w:color="auto"/>
        <w:left w:val="none" w:sz="0" w:space="0" w:color="auto"/>
        <w:bottom w:val="none" w:sz="0" w:space="0" w:color="auto"/>
        <w:right w:val="none" w:sz="0" w:space="0" w:color="auto"/>
      </w:divBdr>
    </w:div>
    <w:div w:id="250434933">
      <w:bodyDiv w:val="1"/>
      <w:marLeft w:val="0"/>
      <w:marRight w:val="0"/>
      <w:marTop w:val="0"/>
      <w:marBottom w:val="0"/>
      <w:divBdr>
        <w:top w:val="none" w:sz="0" w:space="0" w:color="auto"/>
        <w:left w:val="none" w:sz="0" w:space="0" w:color="auto"/>
        <w:bottom w:val="none" w:sz="0" w:space="0" w:color="auto"/>
        <w:right w:val="none" w:sz="0" w:space="0" w:color="auto"/>
      </w:divBdr>
    </w:div>
    <w:div w:id="251084182">
      <w:bodyDiv w:val="1"/>
      <w:marLeft w:val="0"/>
      <w:marRight w:val="0"/>
      <w:marTop w:val="0"/>
      <w:marBottom w:val="0"/>
      <w:divBdr>
        <w:top w:val="none" w:sz="0" w:space="0" w:color="auto"/>
        <w:left w:val="none" w:sz="0" w:space="0" w:color="auto"/>
        <w:bottom w:val="none" w:sz="0" w:space="0" w:color="auto"/>
        <w:right w:val="none" w:sz="0" w:space="0" w:color="auto"/>
      </w:divBdr>
    </w:div>
    <w:div w:id="252511584">
      <w:bodyDiv w:val="1"/>
      <w:marLeft w:val="0"/>
      <w:marRight w:val="0"/>
      <w:marTop w:val="0"/>
      <w:marBottom w:val="0"/>
      <w:divBdr>
        <w:top w:val="none" w:sz="0" w:space="0" w:color="auto"/>
        <w:left w:val="none" w:sz="0" w:space="0" w:color="auto"/>
        <w:bottom w:val="none" w:sz="0" w:space="0" w:color="auto"/>
        <w:right w:val="none" w:sz="0" w:space="0" w:color="auto"/>
      </w:divBdr>
    </w:div>
    <w:div w:id="256981140">
      <w:bodyDiv w:val="1"/>
      <w:marLeft w:val="0"/>
      <w:marRight w:val="0"/>
      <w:marTop w:val="0"/>
      <w:marBottom w:val="0"/>
      <w:divBdr>
        <w:top w:val="none" w:sz="0" w:space="0" w:color="auto"/>
        <w:left w:val="none" w:sz="0" w:space="0" w:color="auto"/>
        <w:bottom w:val="none" w:sz="0" w:space="0" w:color="auto"/>
        <w:right w:val="none" w:sz="0" w:space="0" w:color="auto"/>
      </w:divBdr>
    </w:div>
    <w:div w:id="263655869">
      <w:bodyDiv w:val="1"/>
      <w:marLeft w:val="0"/>
      <w:marRight w:val="0"/>
      <w:marTop w:val="0"/>
      <w:marBottom w:val="0"/>
      <w:divBdr>
        <w:top w:val="none" w:sz="0" w:space="0" w:color="auto"/>
        <w:left w:val="none" w:sz="0" w:space="0" w:color="auto"/>
        <w:bottom w:val="none" w:sz="0" w:space="0" w:color="auto"/>
        <w:right w:val="none" w:sz="0" w:space="0" w:color="auto"/>
      </w:divBdr>
    </w:div>
    <w:div w:id="268440895">
      <w:bodyDiv w:val="1"/>
      <w:marLeft w:val="0"/>
      <w:marRight w:val="0"/>
      <w:marTop w:val="0"/>
      <w:marBottom w:val="0"/>
      <w:divBdr>
        <w:top w:val="none" w:sz="0" w:space="0" w:color="auto"/>
        <w:left w:val="none" w:sz="0" w:space="0" w:color="auto"/>
        <w:bottom w:val="none" w:sz="0" w:space="0" w:color="auto"/>
        <w:right w:val="none" w:sz="0" w:space="0" w:color="auto"/>
      </w:divBdr>
    </w:div>
    <w:div w:id="272320368">
      <w:bodyDiv w:val="1"/>
      <w:marLeft w:val="0"/>
      <w:marRight w:val="0"/>
      <w:marTop w:val="0"/>
      <w:marBottom w:val="0"/>
      <w:divBdr>
        <w:top w:val="none" w:sz="0" w:space="0" w:color="auto"/>
        <w:left w:val="none" w:sz="0" w:space="0" w:color="auto"/>
        <w:bottom w:val="none" w:sz="0" w:space="0" w:color="auto"/>
        <w:right w:val="none" w:sz="0" w:space="0" w:color="auto"/>
      </w:divBdr>
    </w:div>
    <w:div w:id="278336689">
      <w:bodyDiv w:val="1"/>
      <w:marLeft w:val="0"/>
      <w:marRight w:val="0"/>
      <w:marTop w:val="0"/>
      <w:marBottom w:val="0"/>
      <w:divBdr>
        <w:top w:val="none" w:sz="0" w:space="0" w:color="auto"/>
        <w:left w:val="none" w:sz="0" w:space="0" w:color="auto"/>
        <w:bottom w:val="none" w:sz="0" w:space="0" w:color="auto"/>
        <w:right w:val="none" w:sz="0" w:space="0" w:color="auto"/>
      </w:divBdr>
    </w:div>
    <w:div w:id="279655142">
      <w:bodyDiv w:val="1"/>
      <w:marLeft w:val="0"/>
      <w:marRight w:val="0"/>
      <w:marTop w:val="0"/>
      <w:marBottom w:val="0"/>
      <w:divBdr>
        <w:top w:val="none" w:sz="0" w:space="0" w:color="auto"/>
        <w:left w:val="none" w:sz="0" w:space="0" w:color="auto"/>
        <w:bottom w:val="none" w:sz="0" w:space="0" w:color="auto"/>
        <w:right w:val="none" w:sz="0" w:space="0" w:color="auto"/>
      </w:divBdr>
    </w:div>
    <w:div w:id="280109400">
      <w:bodyDiv w:val="1"/>
      <w:marLeft w:val="0"/>
      <w:marRight w:val="0"/>
      <w:marTop w:val="0"/>
      <w:marBottom w:val="0"/>
      <w:divBdr>
        <w:top w:val="none" w:sz="0" w:space="0" w:color="auto"/>
        <w:left w:val="none" w:sz="0" w:space="0" w:color="auto"/>
        <w:bottom w:val="none" w:sz="0" w:space="0" w:color="auto"/>
        <w:right w:val="none" w:sz="0" w:space="0" w:color="auto"/>
      </w:divBdr>
    </w:div>
    <w:div w:id="282201283">
      <w:bodyDiv w:val="1"/>
      <w:marLeft w:val="0"/>
      <w:marRight w:val="0"/>
      <w:marTop w:val="0"/>
      <w:marBottom w:val="0"/>
      <w:divBdr>
        <w:top w:val="none" w:sz="0" w:space="0" w:color="auto"/>
        <w:left w:val="none" w:sz="0" w:space="0" w:color="auto"/>
        <w:bottom w:val="none" w:sz="0" w:space="0" w:color="auto"/>
        <w:right w:val="none" w:sz="0" w:space="0" w:color="auto"/>
      </w:divBdr>
    </w:div>
    <w:div w:id="283121484">
      <w:bodyDiv w:val="1"/>
      <w:marLeft w:val="0"/>
      <w:marRight w:val="0"/>
      <w:marTop w:val="0"/>
      <w:marBottom w:val="0"/>
      <w:divBdr>
        <w:top w:val="none" w:sz="0" w:space="0" w:color="auto"/>
        <w:left w:val="none" w:sz="0" w:space="0" w:color="auto"/>
        <w:bottom w:val="none" w:sz="0" w:space="0" w:color="auto"/>
        <w:right w:val="none" w:sz="0" w:space="0" w:color="auto"/>
      </w:divBdr>
    </w:div>
    <w:div w:id="289019030">
      <w:bodyDiv w:val="1"/>
      <w:marLeft w:val="0"/>
      <w:marRight w:val="0"/>
      <w:marTop w:val="0"/>
      <w:marBottom w:val="0"/>
      <w:divBdr>
        <w:top w:val="none" w:sz="0" w:space="0" w:color="auto"/>
        <w:left w:val="none" w:sz="0" w:space="0" w:color="auto"/>
        <w:bottom w:val="none" w:sz="0" w:space="0" w:color="auto"/>
        <w:right w:val="none" w:sz="0" w:space="0" w:color="auto"/>
      </w:divBdr>
    </w:div>
    <w:div w:id="297953141">
      <w:bodyDiv w:val="1"/>
      <w:marLeft w:val="0"/>
      <w:marRight w:val="0"/>
      <w:marTop w:val="0"/>
      <w:marBottom w:val="0"/>
      <w:divBdr>
        <w:top w:val="none" w:sz="0" w:space="0" w:color="auto"/>
        <w:left w:val="none" w:sz="0" w:space="0" w:color="auto"/>
        <w:bottom w:val="none" w:sz="0" w:space="0" w:color="auto"/>
        <w:right w:val="none" w:sz="0" w:space="0" w:color="auto"/>
      </w:divBdr>
    </w:div>
    <w:div w:id="309212862">
      <w:bodyDiv w:val="1"/>
      <w:marLeft w:val="0"/>
      <w:marRight w:val="0"/>
      <w:marTop w:val="0"/>
      <w:marBottom w:val="0"/>
      <w:divBdr>
        <w:top w:val="none" w:sz="0" w:space="0" w:color="auto"/>
        <w:left w:val="none" w:sz="0" w:space="0" w:color="auto"/>
        <w:bottom w:val="none" w:sz="0" w:space="0" w:color="auto"/>
        <w:right w:val="none" w:sz="0" w:space="0" w:color="auto"/>
      </w:divBdr>
    </w:div>
    <w:div w:id="320818640">
      <w:bodyDiv w:val="1"/>
      <w:marLeft w:val="0"/>
      <w:marRight w:val="0"/>
      <w:marTop w:val="0"/>
      <w:marBottom w:val="0"/>
      <w:divBdr>
        <w:top w:val="none" w:sz="0" w:space="0" w:color="auto"/>
        <w:left w:val="none" w:sz="0" w:space="0" w:color="auto"/>
        <w:bottom w:val="none" w:sz="0" w:space="0" w:color="auto"/>
        <w:right w:val="none" w:sz="0" w:space="0" w:color="auto"/>
      </w:divBdr>
    </w:div>
    <w:div w:id="321273272">
      <w:bodyDiv w:val="1"/>
      <w:marLeft w:val="0"/>
      <w:marRight w:val="0"/>
      <w:marTop w:val="0"/>
      <w:marBottom w:val="0"/>
      <w:divBdr>
        <w:top w:val="none" w:sz="0" w:space="0" w:color="auto"/>
        <w:left w:val="none" w:sz="0" w:space="0" w:color="auto"/>
        <w:bottom w:val="none" w:sz="0" w:space="0" w:color="auto"/>
        <w:right w:val="none" w:sz="0" w:space="0" w:color="auto"/>
      </w:divBdr>
    </w:div>
    <w:div w:id="325281233">
      <w:bodyDiv w:val="1"/>
      <w:marLeft w:val="0"/>
      <w:marRight w:val="0"/>
      <w:marTop w:val="0"/>
      <w:marBottom w:val="0"/>
      <w:divBdr>
        <w:top w:val="none" w:sz="0" w:space="0" w:color="auto"/>
        <w:left w:val="none" w:sz="0" w:space="0" w:color="auto"/>
        <w:bottom w:val="none" w:sz="0" w:space="0" w:color="auto"/>
        <w:right w:val="none" w:sz="0" w:space="0" w:color="auto"/>
      </w:divBdr>
    </w:div>
    <w:div w:id="328144809">
      <w:bodyDiv w:val="1"/>
      <w:marLeft w:val="0"/>
      <w:marRight w:val="0"/>
      <w:marTop w:val="0"/>
      <w:marBottom w:val="0"/>
      <w:divBdr>
        <w:top w:val="none" w:sz="0" w:space="0" w:color="auto"/>
        <w:left w:val="none" w:sz="0" w:space="0" w:color="auto"/>
        <w:bottom w:val="none" w:sz="0" w:space="0" w:color="auto"/>
        <w:right w:val="none" w:sz="0" w:space="0" w:color="auto"/>
      </w:divBdr>
    </w:div>
    <w:div w:id="361980570">
      <w:bodyDiv w:val="1"/>
      <w:marLeft w:val="0"/>
      <w:marRight w:val="0"/>
      <w:marTop w:val="0"/>
      <w:marBottom w:val="0"/>
      <w:divBdr>
        <w:top w:val="none" w:sz="0" w:space="0" w:color="auto"/>
        <w:left w:val="none" w:sz="0" w:space="0" w:color="auto"/>
        <w:bottom w:val="none" w:sz="0" w:space="0" w:color="auto"/>
        <w:right w:val="none" w:sz="0" w:space="0" w:color="auto"/>
      </w:divBdr>
    </w:div>
    <w:div w:id="366949464">
      <w:bodyDiv w:val="1"/>
      <w:marLeft w:val="0"/>
      <w:marRight w:val="0"/>
      <w:marTop w:val="0"/>
      <w:marBottom w:val="0"/>
      <w:divBdr>
        <w:top w:val="none" w:sz="0" w:space="0" w:color="auto"/>
        <w:left w:val="none" w:sz="0" w:space="0" w:color="auto"/>
        <w:bottom w:val="none" w:sz="0" w:space="0" w:color="auto"/>
        <w:right w:val="none" w:sz="0" w:space="0" w:color="auto"/>
      </w:divBdr>
    </w:div>
    <w:div w:id="368458220">
      <w:bodyDiv w:val="1"/>
      <w:marLeft w:val="0"/>
      <w:marRight w:val="0"/>
      <w:marTop w:val="0"/>
      <w:marBottom w:val="0"/>
      <w:divBdr>
        <w:top w:val="none" w:sz="0" w:space="0" w:color="auto"/>
        <w:left w:val="none" w:sz="0" w:space="0" w:color="auto"/>
        <w:bottom w:val="none" w:sz="0" w:space="0" w:color="auto"/>
        <w:right w:val="none" w:sz="0" w:space="0" w:color="auto"/>
      </w:divBdr>
    </w:div>
    <w:div w:id="374625305">
      <w:bodyDiv w:val="1"/>
      <w:marLeft w:val="0"/>
      <w:marRight w:val="0"/>
      <w:marTop w:val="0"/>
      <w:marBottom w:val="0"/>
      <w:divBdr>
        <w:top w:val="none" w:sz="0" w:space="0" w:color="auto"/>
        <w:left w:val="none" w:sz="0" w:space="0" w:color="auto"/>
        <w:bottom w:val="none" w:sz="0" w:space="0" w:color="auto"/>
        <w:right w:val="none" w:sz="0" w:space="0" w:color="auto"/>
      </w:divBdr>
    </w:div>
    <w:div w:id="382606568">
      <w:bodyDiv w:val="1"/>
      <w:marLeft w:val="0"/>
      <w:marRight w:val="0"/>
      <w:marTop w:val="0"/>
      <w:marBottom w:val="0"/>
      <w:divBdr>
        <w:top w:val="none" w:sz="0" w:space="0" w:color="auto"/>
        <w:left w:val="none" w:sz="0" w:space="0" w:color="auto"/>
        <w:bottom w:val="none" w:sz="0" w:space="0" w:color="auto"/>
        <w:right w:val="none" w:sz="0" w:space="0" w:color="auto"/>
      </w:divBdr>
    </w:div>
    <w:div w:id="385684090">
      <w:bodyDiv w:val="1"/>
      <w:marLeft w:val="0"/>
      <w:marRight w:val="0"/>
      <w:marTop w:val="0"/>
      <w:marBottom w:val="0"/>
      <w:divBdr>
        <w:top w:val="none" w:sz="0" w:space="0" w:color="auto"/>
        <w:left w:val="none" w:sz="0" w:space="0" w:color="auto"/>
        <w:bottom w:val="none" w:sz="0" w:space="0" w:color="auto"/>
        <w:right w:val="none" w:sz="0" w:space="0" w:color="auto"/>
      </w:divBdr>
    </w:div>
    <w:div w:id="387655046">
      <w:bodyDiv w:val="1"/>
      <w:marLeft w:val="0"/>
      <w:marRight w:val="0"/>
      <w:marTop w:val="0"/>
      <w:marBottom w:val="0"/>
      <w:divBdr>
        <w:top w:val="none" w:sz="0" w:space="0" w:color="auto"/>
        <w:left w:val="none" w:sz="0" w:space="0" w:color="auto"/>
        <w:bottom w:val="none" w:sz="0" w:space="0" w:color="auto"/>
        <w:right w:val="none" w:sz="0" w:space="0" w:color="auto"/>
      </w:divBdr>
    </w:div>
    <w:div w:id="392849589">
      <w:bodyDiv w:val="1"/>
      <w:marLeft w:val="0"/>
      <w:marRight w:val="0"/>
      <w:marTop w:val="0"/>
      <w:marBottom w:val="0"/>
      <w:divBdr>
        <w:top w:val="none" w:sz="0" w:space="0" w:color="auto"/>
        <w:left w:val="none" w:sz="0" w:space="0" w:color="auto"/>
        <w:bottom w:val="none" w:sz="0" w:space="0" w:color="auto"/>
        <w:right w:val="none" w:sz="0" w:space="0" w:color="auto"/>
      </w:divBdr>
    </w:div>
    <w:div w:id="394473778">
      <w:bodyDiv w:val="1"/>
      <w:marLeft w:val="0"/>
      <w:marRight w:val="0"/>
      <w:marTop w:val="0"/>
      <w:marBottom w:val="0"/>
      <w:divBdr>
        <w:top w:val="none" w:sz="0" w:space="0" w:color="auto"/>
        <w:left w:val="none" w:sz="0" w:space="0" w:color="auto"/>
        <w:bottom w:val="none" w:sz="0" w:space="0" w:color="auto"/>
        <w:right w:val="none" w:sz="0" w:space="0" w:color="auto"/>
      </w:divBdr>
    </w:div>
    <w:div w:id="396782655">
      <w:bodyDiv w:val="1"/>
      <w:marLeft w:val="0"/>
      <w:marRight w:val="0"/>
      <w:marTop w:val="0"/>
      <w:marBottom w:val="0"/>
      <w:divBdr>
        <w:top w:val="none" w:sz="0" w:space="0" w:color="auto"/>
        <w:left w:val="none" w:sz="0" w:space="0" w:color="auto"/>
        <w:bottom w:val="none" w:sz="0" w:space="0" w:color="auto"/>
        <w:right w:val="none" w:sz="0" w:space="0" w:color="auto"/>
      </w:divBdr>
    </w:div>
    <w:div w:id="402290097">
      <w:bodyDiv w:val="1"/>
      <w:marLeft w:val="0"/>
      <w:marRight w:val="0"/>
      <w:marTop w:val="0"/>
      <w:marBottom w:val="0"/>
      <w:divBdr>
        <w:top w:val="none" w:sz="0" w:space="0" w:color="auto"/>
        <w:left w:val="none" w:sz="0" w:space="0" w:color="auto"/>
        <w:bottom w:val="none" w:sz="0" w:space="0" w:color="auto"/>
        <w:right w:val="none" w:sz="0" w:space="0" w:color="auto"/>
      </w:divBdr>
    </w:div>
    <w:div w:id="406464809">
      <w:bodyDiv w:val="1"/>
      <w:marLeft w:val="0"/>
      <w:marRight w:val="0"/>
      <w:marTop w:val="0"/>
      <w:marBottom w:val="0"/>
      <w:divBdr>
        <w:top w:val="none" w:sz="0" w:space="0" w:color="auto"/>
        <w:left w:val="none" w:sz="0" w:space="0" w:color="auto"/>
        <w:bottom w:val="none" w:sz="0" w:space="0" w:color="auto"/>
        <w:right w:val="none" w:sz="0" w:space="0" w:color="auto"/>
      </w:divBdr>
    </w:div>
    <w:div w:id="415592798">
      <w:bodyDiv w:val="1"/>
      <w:marLeft w:val="0"/>
      <w:marRight w:val="0"/>
      <w:marTop w:val="0"/>
      <w:marBottom w:val="0"/>
      <w:divBdr>
        <w:top w:val="none" w:sz="0" w:space="0" w:color="auto"/>
        <w:left w:val="none" w:sz="0" w:space="0" w:color="auto"/>
        <w:bottom w:val="none" w:sz="0" w:space="0" w:color="auto"/>
        <w:right w:val="none" w:sz="0" w:space="0" w:color="auto"/>
      </w:divBdr>
    </w:div>
    <w:div w:id="430128140">
      <w:bodyDiv w:val="1"/>
      <w:marLeft w:val="0"/>
      <w:marRight w:val="0"/>
      <w:marTop w:val="0"/>
      <w:marBottom w:val="0"/>
      <w:divBdr>
        <w:top w:val="none" w:sz="0" w:space="0" w:color="auto"/>
        <w:left w:val="none" w:sz="0" w:space="0" w:color="auto"/>
        <w:bottom w:val="none" w:sz="0" w:space="0" w:color="auto"/>
        <w:right w:val="none" w:sz="0" w:space="0" w:color="auto"/>
      </w:divBdr>
    </w:div>
    <w:div w:id="438568978">
      <w:bodyDiv w:val="1"/>
      <w:marLeft w:val="0"/>
      <w:marRight w:val="0"/>
      <w:marTop w:val="0"/>
      <w:marBottom w:val="0"/>
      <w:divBdr>
        <w:top w:val="none" w:sz="0" w:space="0" w:color="auto"/>
        <w:left w:val="none" w:sz="0" w:space="0" w:color="auto"/>
        <w:bottom w:val="none" w:sz="0" w:space="0" w:color="auto"/>
        <w:right w:val="none" w:sz="0" w:space="0" w:color="auto"/>
      </w:divBdr>
    </w:div>
    <w:div w:id="439037096">
      <w:bodyDiv w:val="1"/>
      <w:marLeft w:val="0"/>
      <w:marRight w:val="0"/>
      <w:marTop w:val="0"/>
      <w:marBottom w:val="0"/>
      <w:divBdr>
        <w:top w:val="none" w:sz="0" w:space="0" w:color="auto"/>
        <w:left w:val="none" w:sz="0" w:space="0" w:color="auto"/>
        <w:bottom w:val="none" w:sz="0" w:space="0" w:color="auto"/>
        <w:right w:val="none" w:sz="0" w:space="0" w:color="auto"/>
      </w:divBdr>
    </w:div>
    <w:div w:id="439490188">
      <w:bodyDiv w:val="1"/>
      <w:marLeft w:val="0"/>
      <w:marRight w:val="0"/>
      <w:marTop w:val="0"/>
      <w:marBottom w:val="0"/>
      <w:divBdr>
        <w:top w:val="none" w:sz="0" w:space="0" w:color="auto"/>
        <w:left w:val="none" w:sz="0" w:space="0" w:color="auto"/>
        <w:bottom w:val="none" w:sz="0" w:space="0" w:color="auto"/>
        <w:right w:val="none" w:sz="0" w:space="0" w:color="auto"/>
      </w:divBdr>
    </w:div>
    <w:div w:id="440492063">
      <w:bodyDiv w:val="1"/>
      <w:marLeft w:val="0"/>
      <w:marRight w:val="0"/>
      <w:marTop w:val="0"/>
      <w:marBottom w:val="0"/>
      <w:divBdr>
        <w:top w:val="none" w:sz="0" w:space="0" w:color="auto"/>
        <w:left w:val="none" w:sz="0" w:space="0" w:color="auto"/>
        <w:bottom w:val="none" w:sz="0" w:space="0" w:color="auto"/>
        <w:right w:val="none" w:sz="0" w:space="0" w:color="auto"/>
      </w:divBdr>
    </w:div>
    <w:div w:id="441149517">
      <w:bodyDiv w:val="1"/>
      <w:marLeft w:val="0"/>
      <w:marRight w:val="0"/>
      <w:marTop w:val="0"/>
      <w:marBottom w:val="0"/>
      <w:divBdr>
        <w:top w:val="none" w:sz="0" w:space="0" w:color="auto"/>
        <w:left w:val="none" w:sz="0" w:space="0" w:color="auto"/>
        <w:bottom w:val="none" w:sz="0" w:space="0" w:color="auto"/>
        <w:right w:val="none" w:sz="0" w:space="0" w:color="auto"/>
      </w:divBdr>
    </w:div>
    <w:div w:id="457378084">
      <w:bodyDiv w:val="1"/>
      <w:marLeft w:val="0"/>
      <w:marRight w:val="0"/>
      <w:marTop w:val="0"/>
      <w:marBottom w:val="0"/>
      <w:divBdr>
        <w:top w:val="none" w:sz="0" w:space="0" w:color="auto"/>
        <w:left w:val="none" w:sz="0" w:space="0" w:color="auto"/>
        <w:bottom w:val="none" w:sz="0" w:space="0" w:color="auto"/>
        <w:right w:val="none" w:sz="0" w:space="0" w:color="auto"/>
      </w:divBdr>
    </w:div>
    <w:div w:id="461578105">
      <w:bodyDiv w:val="1"/>
      <w:marLeft w:val="0"/>
      <w:marRight w:val="0"/>
      <w:marTop w:val="0"/>
      <w:marBottom w:val="0"/>
      <w:divBdr>
        <w:top w:val="none" w:sz="0" w:space="0" w:color="auto"/>
        <w:left w:val="none" w:sz="0" w:space="0" w:color="auto"/>
        <w:bottom w:val="none" w:sz="0" w:space="0" w:color="auto"/>
        <w:right w:val="none" w:sz="0" w:space="0" w:color="auto"/>
      </w:divBdr>
    </w:div>
    <w:div w:id="467361203">
      <w:bodyDiv w:val="1"/>
      <w:marLeft w:val="0"/>
      <w:marRight w:val="0"/>
      <w:marTop w:val="0"/>
      <w:marBottom w:val="0"/>
      <w:divBdr>
        <w:top w:val="none" w:sz="0" w:space="0" w:color="auto"/>
        <w:left w:val="none" w:sz="0" w:space="0" w:color="auto"/>
        <w:bottom w:val="none" w:sz="0" w:space="0" w:color="auto"/>
        <w:right w:val="none" w:sz="0" w:space="0" w:color="auto"/>
      </w:divBdr>
    </w:div>
    <w:div w:id="468594957">
      <w:bodyDiv w:val="1"/>
      <w:marLeft w:val="0"/>
      <w:marRight w:val="0"/>
      <w:marTop w:val="0"/>
      <w:marBottom w:val="0"/>
      <w:divBdr>
        <w:top w:val="none" w:sz="0" w:space="0" w:color="auto"/>
        <w:left w:val="none" w:sz="0" w:space="0" w:color="auto"/>
        <w:bottom w:val="none" w:sz="0" w:space="0" w:color="auto"/>
        <w:right w:val="none" w:sz="0" w:space="0" w:color="auto"/>
      </w:divBdr>
    </w:div>
    <w:div w:id="479932069">
      <w:bodyDiv w:val="1"/>
      <w:marLeft w:val="0"/>
      <w:marRight w:val="0"/>
      <w:marTop w:val="0"/>
      <w:marBottom w:val="0"/>
      <w:divBdr>
        <w:top w:val="none" w:sz="0" w:space="0" w:color="auto"/>
        <w:left w:val="none" w:sz="0" w:space="0" w:color="auto"/>
        <w:bottom w:val="none" w:sz="0" w:space="0" w:color="auto"/>
        <w:right w:val="none" w:sz="0" w:space="0" w:color="auto"/>
      </w:divBdr>
    </w:div>
    <w:div w:id="483744724">
      <w:bodyDiv w:val="1"/>
      <w:marLeft w:val="0"/>
      <w:marRight w:val="0"/>
      <w:marTop w:val="0"/>
      <w:marBottom w:val="0"/>
      <w:divBdr>
        <w:top w:val="none" w:sz="0" w:space="0" w:color="auto"/>
        <w:left w:val="none" w:sz="0" w:space="0" w:color="auto"/>
        <w:bottom w:val="none" w:sz="0" w:space="0" w:color="auto"/>
        <w:right w:val="none" w:sz="0" w:space="0" w:color="auto"/>
      </w:divBdr>
    </w:div>
    <w:div w:id="484245542">
      <w:bodyDiv w:val="1"/>
      <w:marLeft w:val="0"/>
      <w:marRight w:val="0"/>
      <w:marTop w:val="0"/>
      <w:marBottom w:val="0"/>
      <w:divBdr>
        <w:top w:val="none" w:sz="0" w:space="0" w:color="auto"/>
        <w:left w:val="none" w:sz="0" w:space="0" w:color="auto"/>
        <w:bottom w:val="none" w:sz="0" w:space="0" w:color="auto"/>
        <w:right w:val="none" w:sz="0" w:space="0" w:color="auto"/>
      </w:divBdr>
    </w:div>
    <w:div w:id="504170463">
      <w:bodyDiv w:val="1"/>
      <w:marLeft w:val="0"/>
      <w:marRight w:val="0"/>
      <w:marTop w:val="0"/>
      <w:marBottom w:val="0"/>
      <w:divBdr>
        <w:top w:val="none" w:sz="0" w:space="0" w:color="auto"/>
        <w:left w:val="none" w:sz="0" w:space="0" w:color="auto"/>
        <w:bottom w:val="none" w:sz="0" w:space="0" w:color="auto"/>
        <w:right w:val="none" w:sz="0" w:space="0" w:color="auto"/>
      </w:divBdr>
    </w:div>
    <w:div w:id="515534758">
      <w:bodyDiv w:val="1"/>
      <w:marLeft w:val="0"/>
      <w:marRight w:val="0"/>
      <w:marTop w:val="0"/>
      <w:marBottom w:val="0"/>
      <w:divBdr>
        <w:top w:val="none" w:sz="0" w:space="0" w:color="auto"/>
        <w:left w:val="none" w:sz="0" w:space="0" w:color="auto"/>
        <w:bottom w:val="none" w:sz="0" w:space="0" w:color="auto"/>
        <w:right w:val="none" w:sz="0" w:space="0" w:color="auto"/>
      </w:divBdr>
    </w:div>
    <w:div w:id="517433301">
      <w:bodyDiv w:val="1"/>
      <w:marLeft w:val="0"/>
      <w:marRight w:val="0"/>
      <w:marTop w:val="0"/>
      <w:marBottom w:val="0"/>
      <w:divBdr>
        <w:top w:val="none" w:sz="0" w:space="0" w:color="auto"/>
        <w:left w:val="none" w:sz="0" w:space="0" w:color="auto"/>
        <w:bottom w:val="none" w:sz="0" w:space="0" w:color="auto"/>
        <w:right w:val="none" w:sz="0" w:space="0" w:color="auto"/>
      </w:divBdr>
    </w:div>
    <w:div w:id="519853314">
      <w:bodyDiv w:val="1"/>
      <w:marLeft w:val="0"/>
      <w:marRight w:val="0"/>
      <w:marTop w:val="0"/>
      <w:marBottom w:val="0"/>
      <w:divBdr>
        <w:top w:val="none" w:sz="0" w:space="0" w:color="auto"/>
        <w:left w:val="none" w:sz="0" w:space="0" w:color="auto"/>
        <w:bottom w:val="none" w:sz="0" w:space="0" w:color="auto"/>
        <w:right w:val="none" w:sz="0" w:space="0" w:color="auto"/>
      </w:divBdr>
    </w:div>
    <w:div w:id="538008964">
      <w:bodyDiv w:val="1"/>
      <w:marLeft w:val="0"/>
      <w:marRight w:val="0"/>
      <w:marTop w:val="0"/>
      <w:marBottom w:val="0"/>
      <w:divBdr>
        <w:top w:val="none" w:sz="0" w:space="0" w:color="auto"/>
        <w:left w:val="none" w:sz="0" w:space="0" w:color="auto"/>
        <w:bottom w:val="none" w:sz="0" w:space="0" w:color="auto"/>
        <w:right w:val="none" w:sz="0" w:space="0" w:color="auto"/>
      </w:divBdr>
    </w:div>
    <w:div w:id="547883681">
      <w:bodyDiv w:val="1"/>
      <w:marLeft w:val="0"/>
      <w:marRight w:val="0"/>
      <w:marTop w:val="0"/>
      <w:marBottom w:val="0"/>
      <w:divBdr>
        <w:top w:val="none" w:sz="0" w:space="0" w:color="auto"/>
        <w:left w:val="none" w:sz="0" w:space="0" w:color="auto"/>
        <w:bottom w:val="none" w:sz="0" w:space="0" w:color="auto"/>
        <w:right w:val="none" w:sz="0" w:space="0" w:color="auto"/>
      </w:divBdr>
    </w:div>
    <w:div w:id="572740429">
      <w:bodyDiv w:val="1"/>
      <w:marLeft w:val="0"/>
      <w:marRight w:val="0"/>
      <w:marTop w:val="0"/>
      <w:marBottom w:val="0"/>
      <w:divBdr>
        <w:top w:val="none" w:sz="0" w:space="0" w:color="auto"/>
        <w:left w:val="none" w:sz="0" w:space="0" w:color="auto"/>
        <w:bottom w:val="none" w:sz="0" w:space="0" w:color="auto"/>
        <w:right w:val="none" w:sz="0" w:space="0" w:color="auto"/>
      </w:divBdr>
    </w:div>
    <w:div w:id="577250923">
      <w:bodyDiv w:val="1"/>
      <w:marLeft w:val="0"/>
      <w:marRight w:val="0"/>
      <w:marTop w:val="0"/>
      <w:marBottom w:val="0"/>
      <w:divBdr>
        <w:top w:val="none" w:sz="0" w:space="0" w:color="auto"/>
        <w:left w:val="none" w:sz="0" w:space="0" w:color="auto"/>
        <w:bottom w:val="none" w:sz="0" w:space="0" w:color="auto"/>
        <w:right w:val="none" w:sz="0" w:space="0" w:color="auto"/>
      </w:divBdr>
    </w:div>
    <w:div w:id="577714087">
      <w:bodyDiv w:val="1"/>
      <w:marLeft w:val="0"/>
      <w:marRight w:val="0"/>
      <w:marTop w:val="0"/>
      <w:marBottom w:val="0"/>
      <w:divBdr>
        <w:top w:val="none" w:sz="0" w:space="0" w:color="auto"/>
        <w:left w:val="none" w:sz="0" w:space="0" w:color="auto"/>
        <w:bottom w:val="none" w:sz="0" w:space="0" w:color="auto"/>
        <w:right w:val="none" w:sz="0" w:space="0" w:color="auto"/>
      </w:divBdr>
    </w:div>
    <w:div w:id="586767251">
      <w:bodyDiv w:val="1"/>
      <w:marLeft w:val="0"/>
      <w:marRight w:val="0"/>
      <w:marTop w:val="0"/>
      <w:marBottom w:val="0"/>
      <w:divBdr>
        <w:top w:val="none" w:sz="0" w:space="0" w:color="auto"/>
        <w:left w:val="none" w:sz="0" w:space="0" w:color="auto"/>
        <w:bottom w:val="none" w:sz="0" w:space="0" w:color="auto"/>
        <w:right w:val="none" w:sz="0" w:space="0" w:color="auto"/>
      </w:divBdr>
    </w:div>
    <w:div w:id="590895132">
      <w:bodyDiv w:val="1"/>
      <w:marLeft w:val="0"/>
      <w:marRight w:val="0"/>
      <w:marTop w:val="0"/>
      <w:marBottom w:val="0"/>
      <w:divBdr>
        <w:top w:val="none" w:sz="0" w:space="0" w:color="auto"/>
        <w:left w:val="none" w:sz="0" w:space="0" w:color="auto"/>
        <w:bottom w:val="none" w:sz="0" w:space="0" w:color="auto"/>
        <w:right w:val="none" w:sz="0" w:space="0" w:color="auto"/>
      </w:divBdr>
    </w:div>
    <w:div w:id="592592502">
      <w:bodyDiv w:val="1"/>
      <w:marLeft w:val="0"/>
      <w:marRight w:val="0"/>
      <w:marTop w:val="0"/>
      <w:marBottom w:val="0"/>
      <w:divBdr>
        <w:top w:val="none" w:sz="0" w:space="0" w:color="auto"/>
        <w:left w:val="none" w:sz="0" w:space="0" w:color="auto"/>
        <w:bottom w:val="none" w:sz="0" w:space="0" w:color="auto"/>
        <w:right w:val="none" w:sz="0" w:space="0" w:color="auto"/>
      </w:divBdr>
    </w:div>
    <w:div w:id="604464119">
      <w:bodyDiv w:val="1"/>
      <w:marLeft w:val="0"/>
      <w:marRight w:val="0"/>
      <w:marTop w:val="0"/>
      <w:marBottom w:val="0"/>
      <w:divBdr>
        <w:top w:val="none" w:sz="0" w:space="0" w:color="auto"/>
        <w:left w:val="none" w:sz="0" w:space="0" w:color="auto"/>
        <w:bottom w:val="none" w:sz="0" w:space="0" w:color="auto"/>
        <w:right w:val="none" w:sz="0" w:space="0" w:color="auto"/>
      </w:divBdr>
    </w:div>
    <w:div w:id="611479956">
      <w:bodyDiv w:val="1"/>
      <w:marLeft w:val="0"/>
      <w:marRight w:val="0"/>
      <w:marTop w:val="0"/>
      <w:marBottom w:val="0"/>
      <w:divBdr>
        <w:top w:val="none" w:sz="0" w:space="0" w:color="auto"/>
        <w:left w:val="none" w:sz="0" w:space="0" w:color="auto"/>
        <w:bottom w:val="none" w:sz="0" w:space="0" w:color="auto"/>
        <w:right w:val="none" w:sz="0" w:space="0" w:color="auto"/>
      </w:divBdr>
    </w:div>
    <w:div w:id="616764319">
      <w:bodyDiv w:val="1"/>
      <w:marLeft w:val="0"/>
      <w:marRight w:val="0"/>
      <w:marTop w:val="0"/>
      <w:marBottom w:val="0"/>
      <w:divBdr>
        <w:top w:val="none" w:sz="0" w:space="0" w:color="auto"/>
        <w:left w:val="none" w:sz="0" w:space="0" w:color="auto"/>
        <w:bottom w:val="none" w:sz="0" w:space="0" w:color="auto"/>
        <w:right w:val="none" w:sz="0" w:space="0" w:color="auto"/>
      </w:divBdr>
    </w:div>
    <w:div w:id="621422610">
      <w:bodyDiv w:val="1"/>
      <w:marLeft w:val="0"/>
      <w:marRight w:val="0"/>
      <w:marTop w:val="0"/>
      <w:marBottom w:val="0"/>
      <w:divBdr>
        <w:top w:val="none" w:sz="0" w:space="0" w:color="auto"/>
        <w:left w:val="none" w:sz="0" w:space="0" w:color="auto"/>
        <w:bottom w:val="none" w:sz="0" w:space="0" w:color="auto"/>
        <w:right w:val="none" w:sz="0" w:space="0" w:color="auto"/>
      </w:divBdr>
    </w:div>
    <w:div w:id="623509849">
      <w:bodyDiv w:val="1"/>
      <w:marLeft w:val="0"/>
      <w:marRight w:val="0"/>
      <w:marTop w:val="0"/>
      <w:marBottom w:val="0"/>
      <w:divBdr>
        <w:top w:val="none" w:sz="0" w:space="0" w:color="auto"/>
        <w:left w:val="none" w:sz="0" w:space="0" w:color="auto"/>
        <w:bottom w:val="none" w:sz="0" w:space="0" w:color="auto"/>
        <w:right w:val="none" w:sz="0" w:space="0" w:color="auto"/>
      </w:divBdr>
    </w:div>
    <w:div w:id="633415372">
      <w:bodyDiv w:val="1"/>
      <w:marLeft w:val="0"/>
      <w:marRight w:val="0"/>
      <w:marTop w:val="0"/>
      <w:marBottom w:val="0"/>
      <w:divBdr>
        <w:top w:val="none" w:sz="0" w:space="0" w:color="auto"/>
        <w:left w:val="none" w:sz="0" w:space="0" w:color="auto"/>
        <w:bottom w:val="none" w:sz="0" w:space="0" w:color="auto"/>
        <w:right w:val="none" w:sz="0" w:space="0" w:color="auto"/>
      </w:divBdr>
    </w:div>
    <w:div w:id="634601844">
      <w:bodyDiv w:val="1"/>
      <w:marLeft w:val="0"/>
      <w:marRight w:val="0"/>
      <w:marTop w:val="0"/>
      <w:marBottom w:val="0"/>
      <w:divBdr>
        <w:top w:val="none" w:sz="0" w:space="0" w:color="auto"/>
        <w:left w:val="none" w:sz="0" w:space="0" w:color="auto"/>
        <w:bottom w:val="none" w:sz="0" w:space="0" w:color="auto"/>
        <w:right w:val="none" w:sz="0" w:space="0" w:color="auto"/>
      </w:divBdr>
    </w:div>
    <w:div w:id="647244608">
      <w:bodyDiv w:val="1"/>
      <w:marLeft w:val="0"/>
      <w:marRight w:val="0"/>
      <w:marTop w:val="0"/>
      <w:marBottom w:val="0"/>
      <w:divBdr>
        <w:top w:val="none" w:sz="0" w:space="0" w:color="auto"/>
        <w:left w:val="none" w:sz="0" w:space="0" w:color="auto"/>
        <w:bottom w:val="none" w:sz="0" w:space="0" w:color="auto"/>
        <w:right w:val="none" w:sz="0" w:space="0" w:color="auto"/>
      </w:divBdr>
    </w:div>
    <w:div w:id="648900266">
      <w:bodyDiv w:val="1"/>
      <w:marLeft w:val="0"/>
      <w:marRight w:val="0"/>
      <w:marTop w:val="0"/>
      <w:marBottom w:val="0"/>
      <w:divBdr>
        <w:top w:val="none" w:sz="0" w:space="0" w:color="auto"/>
        <w:left w:val="none" w:sz="0" w:space="0" w:color="auto"/>
        <w:bottom w:val="none" w:sz="0" w:space="0" w:color="auto"/>
        <w:right w:val="none" w:sz="0" w:space="0" w:color="auto"/>
      </w:divBdr>
    </w:div>
    <w:div w:id="653685387">
      <w:bodyDiv w:val="1"/>
      <w:marLeft w:val="0"/>
      <w:marRight w:val="0"/>
      <w:marTop w:val="0"/>
      <w:marBottom w:val="0"/>
      <w:divBdr>
        <w:top w:val="none" w:sz="0" w:space="0" w:color="auto"/>
        <w:left w:val="none" w:sz="0" w:space="0" w:color="auto"/>
        <w:bottom w:val="none" w:sz="0" w:space="0" w:color="auto"/>
        <w:right w:val="none" w:sz="0" w:space="0" w:color="auto"/>
      </w:divBdr>
    </w:div>
    <w:div w:id="664089759">
      <w:bodyDiv w:val="1"/>
      <w:marLeft w:val="0"/>
      <w:marRight w:val="0"/>
      <w:marTop w:val="0"/>
      <w:marBottom w:val="0"/>
      <w:divBdr>
        <w:top w:val="none" w:sz="0" w:space="0" w:color="auto"/>
        <w:left w:val="none" w:sz="0" w:space="0" w:color="auto"/>
        <w:bottom w:val="none" w:sz="0" w:space="0" w:color="auto"/>
        <w:right w:val="none" w:sz="0" w:space="0" w:color="auto"/>
      </w:divBdr>
    </w:div>
    <w:div w:id="664478933">
      <w:bodyDiv w:val="1"/>
      <w:marLeft w:val="0"/>
      <w:marRight w:val="0"/>
      <w:marTop w:val="0"/>
      <w:marBottom w:val="0"/>
      <w:divBdr>
        <w:top w:val="none" w:sz="0" w:space="0" w:color="auto"/>
        <w:left w:val="none" w:sz="0" w:space="0" w:color="auto"/>
        <w:bottom w:val="none" w:sz="0" w:space="0" w:color="auto"/>
        <w:right w:val="none" w:sz="0" w:space="0" w:color="auto"/>
      </w:divBdr>
    </w:div>
    <w:div w:id="664630460">
      <w:bodyDiv w:val="1"/>
      <w:marLeft w:val="0"/>
      <w:marRight w:val="0"/>
      <w:marTop w:val="0"/>
      <w:marBottom w:val="0"/>
      <w:divBdr>
        <w:top w:val="none" w:sz="0" w:space="0" w:color="auto"/>
        <w:left w:val="none" w:sz="0" w:space="0" w:color="auto"/>
        <w:bottom w:val="none" w:sz="0" w:space="0" w:color="auto"/>
        <w:right w:val="none" w:sz="0" w:space="0" w:color="auto"/>
      </w:divBdr>
    </w:div>
    <w:div w:id="667172623">
      <w:bodyDiv w:val="1"/>
      <w:marLeft w:val="0"/>
      <w:marRight w:val="0"/>
      <w:marTop w:val="0"/>
      <w:marBottom w:val="0"/>
      <w:divBdr>
        <w:top w:val="none" w:sz="0" w:space="0" w:color="auto"/>
        <w:left w:val="none" w:sz="0" w:space="0" w:color="auto"/>
        <w:bottom w:val="none" w:sz="0" w:space="0" w:color="auto"/>
        <w:right w:val="none" w:sz="0" w:space="0" w:color="auto"/>
      </w:divBdr>
    </w:div>
    <w:div w:id="671377566">
      <w:bodyDiv w:val="1"/>
      <w:marLeft w:val="0"/>
      <w:marRight w:val="0"/>
      <w:marTop w:val="0"/>
      <w:marBottom w:val="0"/>
      <w:divBdr>
        <w:top w:val="none" w:sz="0" w:space="0" w:color="auto"/>
        <w:left w:val="none" w:sz="0" w:space="0" w:color="auto"/>
        <w:bottom w:val="none" w:sz="0" w:space="0" w:color="auto"/>
        <w:right w:val="none" w:sz="0" w:space="0" w:color="auto"/>
      </w:divBdr>
    </w:div>
    <w:div w:id="672488983">
      <w:bodyDiv w:val="1"/>
      <w:marLeft w:val="0"/>
      <w:marRight w:val="0"/>
      <w:marTop w:val="0"/>
      <w:marBottom w:val="0"/>
      <w:divBdr>
        <w:top w:val="none" w:sz="0" w:space="0" w:color="auto"/>
        <w:left w:val="none" w:sz="0" w:space="0" w:color="auto"/>
        <w:bottom w:val="none" w:sz="0" w:space="0" w:color="auto"/>
        <w:right w:val="none" w:sz="0" w:space="0" w:color="auto"/>
      </w:divBdr>
    </w:div>
    <w:div w:id="673268087">
      <w:bodyDiv w:val="1"/>
      <w:marLeft w:val="0"/>
      <w:marRight w:val="0"/>
      <w:marTop w:val="0"/>
      <w:marBottom w:val="0"/>
      <w:divBdr>
        <w:top w:val="none" w:sz="0" w:space="0" w:color="auto"/>
        <w:left w:val="none" w:sz="0" w:space="0" w:color="auto"/>
        <w:bottom w:val="none" w:sz="0" w:space="0" w:color="auto"/>
        <w:right w:val="none" w:sz="0" w:space="0" w:color="auto"/>
      </w:divBdr>
    </w:div>
    <w:div w:id="678045917">
      <w:bodyDiv w:val="1"/>
      <w:marLeft w:val="0"/>
      <w:marRight w:val="0"/>
      <w:marTop w:val="0"/>
      <w:marBottom w:val="0"/>
      <w:divBdr>
        <w:top w:val="none" w:sz="0" w:space="0" w:color="auto"/>
        <w:left w:val="none" w:sz="0" w:space="0" w:color="auto"/>
        <w:bottom w:val="none" w:sz="0" w:space="0" w:color="auto"/>
        <w:right w:val="none" w:sz="0" w:space="0" w:color="auto"/>
      </w:divBdr>
    </w:div>
    <w:div w:id="680662718">
      <w:bodyDiv w:val="1"/>
      <w:marLeft w:val="0"/>
      <w:marRight w:val="0"/>
      <w:marTop w:val="0"/>
      <w:marBottom w:val="0"/>
      <w:divBdr>
        <w:top w:val="none" w:sz="0" w:space="0" w:color="auto"/>
        <w:left w:val="none" w:sz="0" w:space="0" w:color="auto"/>
        <w:bottom w:val="none" w:sz="0" w:space="0" w:color="auto"/>
        <w:right w:val="none" w:sz="0" w:space="0" w:color="auto"/>
      </w:divBdr>
    </w:div>
    <w:div w:id="683047725">
      <w:bodyDiv w:val="1"/>
      <w:marLeft w:val="0"/>
      <w:marRight w:val="0"/>
      <w:marTop w:val="0"/>
      <w:marBottom w:val="0"/>
      <w:divBdr>
        <w:top w:val="none" w:sz="0" w:space="0" w:color="auto"/>
        <w:left w:val="none" w:sz="0" w:space="0" w:color="auto"/>
        <w:bottom w:val="none" w:sz="0" w:space="0" w:color="auto"/>
        <w:right w:val="none" w:sz="0" w:space="0" w:color="auto"/>
      </w:divBdr>
    </w:div>
    <w:div w:id="693187355">
      <w:bodyDiv w:val="1"/>
      <w:marLeft w:val="0"/>
      <w:marRight w:val="0"/>
      <w:marTop w:val="0"/>
      <w:marBottom w:val="0"/>
      <w:divBdr>
        <w:top w:val="none" w:sz="0" w:space="0" w:color="auto"/>
        <w:left w:val="none" w:sz="0" w:space="0" w:color="auto"/>
        <w:bottom w:val="none" w:sz="0" w:space="0" w:color="auto"/>
        <w:right w:val="none" w:sz="0" w:space="0" w:color="auto"/>
      </w:divBdr>
    </w:div>
    <w:div w:id="701325091">
      <w:bodyDiv w:val="1"/>
      <w:marLeft w:val="0"/>
      <w:marRight w:val="0"/>
      <w:marTop w:val="0"/>
      <w:marBottom w:val="0"/>
      <w:divBdr>
        <w:top w:val="none" w:sz="0" w:space="0" w:color="auto"/>
        <w:left w:val="none" w:sz="0" w:space="0" w:color="auto"/>
        <w:bottom w:val="none" w:sz="0" w:space="0" w:color="auto"/>
        <w:right w:val="none" w:sz="0" w:space="0" w:color="auto"/>
      </w:divBdr>
    </w:div>
    <w:div w:id="712274017">
      <w:bodyDiv w:val="1"/>
      <w:marLeft w:val="0"/>
      <w:marRight w:val="0"/>
      <w:marTop w:val="0"/>
      <w:marBottom w:val="0"/>
      <w:divBdr>
        <w:top w:val="none" w:sz="0" w:space="0" w:color="auto"/>
        <w:left w:val="none" w:sz="0" w:space="0" w:color="auto"/>
        <w:bottom w:val="none" w:sz="0" w:space="0" w:color="auto"/>
        <w:right w:val="none" w:sz="0" w:space="0" w:color="auto"/>
      </w:divBdr>
    </w:div>
    <w:div w:id="714935378">
      <w:bodyDiv w:val="1"/>
      <w:marLeft w:val="0"/>
      <w:marRight w:val="0"/>
      <w:marTop w:val="0"/>
      <w:marBottom w:val="0"/>
      <w:divBdr>
        <w:top w:val="none" w:sz="0" w:space="0" w:color="auto"/>
        <w:left w:val="none" w:sz="0" w:space="0" w:color="auto"/>
        <w:bottom w:val="none" w:sz="0" w:space="0" w:color="auto"/>
        <w:right w:val="none" w:sz="0" w:space="0" w:color="auto"/>
      </w:divBdr>
    </w:div>
    <w:div w:id="719402122">
      <w:bodyDiv w:val="1"/>
      <w:marLeft w:val="0"/>
      <w:marRight w:val="0"/>
      <w:marTop w:val="0"/>
      <w:marBottom w:val="0"/>
      <w:divBdr>
        <w:top w:val="none" w:sz="0" w:space="0" w:color="auto"/>
        <w:left w:val="none" w:sz="0" w:space="0" w:color="auto"/>
        <w:bottom w:val="none" w:sz="0" w:space="0" w:color="auto"/>
        <w:right w:val="none" w:sz="0" w:space="0" w:color="auto"/>
      </w:divBdr>
    </w:div>
    <w:div w:id="727068280">
      <w:bodyDiv w:val="1"/>
      <w:marLeft w:val="0"/>
      <w:marRight w:val="0"/>
      <w:marTop w:val="0"/>
      <w:marBottom w:val="0"/>
      <w:divBdr>
        <w:top w:val="none" w:sz="0" w:space="0" w:color="auto"/>
        <w:left w:val="none" w:sz="0" w:space="0" w:color="auto"/>
        <w:bottom w:val="none" w:sz="0" w:space="0" w:color="auto"/>
        <w:right w:val="none" w:sz="0" w:space="0" w:color="auto"/>
      </w:divBdr>
    </w:div>
    <w:div w:id="729768882">
      <w:bodyDiv w:val="1"/>
      <w:marLeft w:val="0"/>
      <w:marRight w:val="0"/>
      <w:marTop w:val="0"/>
      <w:marBottom w:val="0"/>
      <w:divBdr>
        <w:top w:val="none" w:sz="0" w:space="0" w:color="auto"/>
        <w:left w:val="none" w:sz="0" w:space="0" w:color="auto"/>
        <w:bottom w:val="none" w:sz="0" w:space="0" w:color="auto"/>
        <w:right w:val="none" w:sz="0" w:space="0" w:color="auto"/>
      </w:divBdr>
    </w:div>
    <w:div w:id="730813602">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2194249">
      <w:bodyDiv w:val="1"/>
      <w:marLeft w:val="0"/>
      <w:marRight w:val="0"/>
      <w:marTop w:val="0"/>
      <w:marBottom w:val="0"/>
      <w:divBdr>
        <w:top w:val="none" w:sz="0" w:space="0" w:color="auto"/>
        <w:left w:val="none" w:sz="0" w:space="0" w:color="auto"/>
        <w:bottom w:val="none" w:sz="0" w:space="0" w:color="auto"/>
        <w:right w:val="none" w:sz="0" w:space="0" w:color="auto"/>
      </w:divBdr>
    </w:div>
    <w:div w:id="745809186">
      <w:bodyDiv w:val="1"/>
      <w:marLeft w:val="0"/>
      <w:marRight w:val="0"/>
      <w:marTop w:val="0"/>
      <w:marBottom w:val="0"/>
      <w:divBdr>
        <w:top w:val="none" w:sz="0" w:space="0" w:color="auto"/>
        <w:left w:val="none" w:sz="0" w:space="0" w:color="auto"/>
        <w:bottom w:val="none" w:sz="0" w:space="0" w:color="auto"/>
        <w:right w:val="none" w:sz="0" w:space="0" w:color="auto"/>
      </w:divBdr>
    </w:div>
    <w:div w:id="752170026">
      <w:bodyDiv w:val="1"/>
      <w:marLeft w:val="0"/>
      <w:marRight w:val="0"/>
      <w:marTop w:val="0"/>
      <w:marBottom w:val="0"/>
      <w:divBdr>
        <w:top w:val="none" w:sz="0" w:space="0" w:color="auto"/>
        <w:left w:val="none" w:sz="0" w:space="0" w:color="auto"/>
        <w:bottom w:val="none" w:sz="0" w:space="0" w:color="auto"/>
        <w:right w:val="none" w:sz="0" w:space="0" w:color="auto"/>
      </w:divBdr>
    </w:div>
    <w:div w:id="752244491">
      <w:bodyDiv w:val="1"/>
      <w:marLeft w:val="0"/>
      <w:marRight w:val="0"/>
      <w:marTop w:val="0"/>
      <w:marBottom w:val="0"/>
      <w:divBdr>
        <w:top w:val="none" w:sz="0" w:space="0" w:color="auto"/>
        <w:left w:val="none" w:sz="0" w:space="0" w:color="auto"/>
        <w:bottom w:val="none" w:sz="0" w:space="0" w:color="auto"/>
        <w:right w:val="none" w:sz="0" w:space="0" w:color="auto"/>
      </w:divBdr>
    </w:div>
    <w:div w:id="759180373">
      <w:bodyDiv w:val="1"/>
      <w:marLeft w:val="0"/>
      <w:marRight w:val="0"/>
      <w:marTop w:val="0"/>
      <w:marBottom w:val="0"/>
      <w:divBdr>
        <w:top w:val="none" w:sz="0" w:space="0" w:color="auto"/>
        <w:left w:val="none" w:sz="0" w:space="0" w:color="auto"/>
        <w:bottom w:val="none" w:sz="0" w:space="0" w:color="auto"/>
        <w:right w:val="none" w:sz="0" w:space="0" w:color="auto"/>
      </w:divBdr>
    </w:div>
    <w:div w:id="762994234">
      <w:bodyDiv w:val="1"/>
      <w:marLeft w:val="0"/>
      <w:marRight w:val="0"/>
      <w:marTop w:val="0"/>
      <w:marBottom w:val="0"/>
      <w:divBdr>
        <w:top w:val="none" w:sz="0" w:space="0" w:color="auto"/>
        <w:left w:val="none" w:sz="0" w:space="0" w:color="auto"/>
        <w:bottom w:val="none" w:sz="0" w:space="0" w:color="auto"/>
        <w:right w:val="none" w:sz="0" w:space="0" w:color="auto"/>
      </w:divBdr>
    </w:div>
    <w:div w:id="767114334">
      <w:bodyDiv w:val="1"/>
      <w:marLeft w:val="0"/>
      <w:marRight w:val="0"/>
      <w:marTop w:val="0"/>
      <w:marBottom w:val="0"/>
      <w:divBdr>
        <w:top w:val="none" w:sz="0" w:space="0" w:color="auto"/>
        <w:left w:val="none" w:sz="0" w:space="0" w:color="auto"/>
        <w:bottom w:val="none" w:sz="0" w:space="0" w:color="auto"/>
        <w:right w:val="none" w:sz="0" w:space="0" w:color="auto"/>
      </w:divBdr>
    </w:div>
    <w:div w:id="773094482">
      <w:bodyDiv w:val="1"/>
      <w:marLeft w:val="0"/>
      <w:marRight w:val="0"/>
      <w:marTop w:val="0"/>
      <w:marBottom w:val="0"/>
      <w:divBdr>
        <w:top w:val="none" w:sz="0" w:space="0" w:color="auto"/>
        <w:left w:val="none" w:sz="0" w:space="0" w:color="auto"/>
        <w:bottom w:val="none" w:sz="0" w:space="0" w:color="auto"/>
        <w:right w:val="none" w:sz="0" w:space="0" w:color="auto"/>
      </w:divBdr>
    </w:div>
    <w:div w:id="773984763">
      <w:bodyDiv w:val="1"/>
      <w:marLeft w:val="0"/>
      <w:marRight w:val="0"/>
      <w:marTop w:val="0"/>
      <w:marBottom w:val="0"/>
      <w:divBdr>
        <w:top w:val="none" w:sz="0" w:space="0" w:color="auto"/>
        <w:left w:val="none" w:sz="0" w:space="0" w:color="auto"/>
        <w:bottom w:val="none" w:sz="0" w:space="0" w:color="auto"/>
        <w:right w:val="none" w:sz="0" w:space="0" w:color="auto"/>
      </w:divBdr>
    </w:div>
    <w:div w:id="778835875">
      <w:bodyDiv w:val="1"/>
      <w:marLeft w:val="0"/>
      <w:marRight w:val="0"/>
      <w:marTop w:val="0"/>
      <w:marBottom w:val="0"/>
      <w:divBdr>
        <w:top w:val="none" w:sz="0" w:space="0" w:color="auto"/>
        <w:left w:val="none" w:sz="0" w:space="0" w:color="auto"/>
        <w:bottom w:val="none" w:sz="0" w:space="0" w:color="auto"/>
        <w:right w:val="none" w:sz="0" w:space="0" w:color="auto"/>
      </w:divBdr>
    </w:div>
    <w:div w:id="787622964">
      <w:bodyDiv w:val="1"/>
      <w:marLeft w:val="0"/>
      <w:marRight w:val="0"/>
      <w:marTop w:val="0"/>
      <w:marBottom w:val="0"/>
      <w:divBdr>
        <w:top w:val="none" w:sz="0" w:space="0" w:color="auto"/>
        <w:left w:val="none" w:sz="0" w:space="0" w:color="auto"/>
        <w:bottom w:val="none" w:sz="0" w:space="0" w:color="auto"/>
        <w:right w:val="none" w:sz="0" w:space="0" w:color="auto"/>
      </w:divBdr>
    </w:div>
    <w:div w:id="808132282">
      <w:bodyDiv w:val="1"/>
      <w:marLeft w:val="0"/>
      <w:marRight w:val="0"/>
      <w:marTop w:val="0"/>
      <w:marBottom w:val="0"/>
      <w:divBdr>
        <w:top w:val="none" w:sz="0" w:space="0" w:color="auto"/>
        <w:left w:val="none" w:sz="0" w:space="0" w:color="auto"/>
        <w:bottom w:val="none" w:sz="0" w:space="0" w:color="auto"/>
        <w:right w:val="none" w:sz="0" w:space="0" w:color="auto"/>
      </w:divBdr>
    </w:div>
    <w:div w:id="809059450">
      <w:bodyDiv w:val="1"/>
      <w:marLeft w:val="0"/>
      <w:marRight w:val="0"/>
      <w:marTop w:val="0"/>
      <w:marBottom w:val="0"/>
      <w:divBdr>
        <w:top w:val="none" w:sz="0" w:space="0" w:color="auto"/>
        <w:left w:val="none" w:sz="0" w:space="0" w:color="auto"/>
        <w:bottom w:val="none" w:sz="0" w:space="0" w:color="auto"/>
        <w:right w:val="none" w:sz="0" w:space="0" w:color="auto"/>
      </w:divBdr>
    </w:div>
    <w:div w:id="810369681">
      <w:bodyDiv w:val="1"/>
      <w:marLeft w:val="0"/>
      <w:marRight w:val="0"/>
      <w:marTop w:val="0"/>
      <w:marBottom w:val="0"/>
      <w:divBdr>
        <w:top w:val="none" w:sz="0" w:space="0" w:color="auto"/>
        <w:left w:val="none" w:sz="0" w:space="0" w:color="auto"/>
        <w:bottom w:val="none" w:sz="0" w:space="0" w:color="auto"/>
        <w:right w:val="none" w:sz="0" w:space="0" w:color="auto"/>
      </w:divBdr>
    </w:div>
    <w:div w:id="825440790">
      <w:bodyDiv w:val="1"/>
      <w:marLeft w:val="0"/>
      <w:marRight w:val="0"/>
      <w:marTop w:val="0"/>
      <w:marBottom w:val="0"/>
      <w:divBdr>
        <w:top w:val="none" w:sz="0" w:space="0" w:color="auto"/>
        <w:left w:val="none" w:sz="0" w:space="0" w:color="auto"/>
        <w:bottom w:val="none" w:sz="0" w:space="0" w:color="auto"/>
        <w:right w:val="none" w:sz="0" w:space="0" w:color="auto"/>
      </w:divBdr>
    </w:div>
    <w:div w:id="827013241">
      <w:bodyDiv w:val="1"/>
      <w:marLeft w:val="0"/>
      <w:marRight w:val="0"/>
      <w:marTop w:val="0"/>
      <w:marBottom w:val="0"/>
      <w:divBdr>
        <w:top w:val="none" w:sz="0" w:space="0" w:color="auto"/>
        <w:left w:val="none" w:sz="0" w:space="0" w:color="auto"/>
        <w:bottom w:val="none" w:sz="0" w:space="0" w:color="auto"/>
        <w:right w:val="none" w:sz="0" w:space="0" w:color="auto"/>
      </w:divBdr>
    </w:div>
    <w:div w:id="828253001">
      <w:bodyDiv w:val="1"/>
      <w:marLeft w:val="0"/>
      <w:marRight w:val="0"/>
      <w:marTop w:val="0"/>
      <w:marBottom w:val="0"/>
      <w:divBdr>
        <w:top w:val="none" w:sz="0" w:space="0" w:color="auto"/>
        <w:left w:val="none" w:sz="0" w:space="0" w:color="auto"/>
        <w:bottom w:val="none" w:sz="0" w:space="0" w:color="auto"/>
        <w:right w:val="none" w:sz="0" w:space="0" w:color="auto"/>
      </w:divBdr>
    </w:div>
    <w:div w:id="831869238">
      <w:bodyDiv w:val="1"/>
      <w:marLeft w:val="0"/>
      <w:marRight w:val="0"/>
      <w:marTop w:val="0"/>
      <w:marBottom w:val="0"/>
      <w:divBdr>
        <w:top w:val="none" w:sz="0" w:space="0" w:color="auto"/>
        <w:left w:val="none" w:sz="0" w:space="0" w:color="auto"/>
        <w:bottom w:val="none" w:sz="0" w:space="0" w:color="auto"/>
        <w:right w:val="none" w:sz="0" w:space="0" w:color="auto"/>
      </w:divBdr>
    </w:div>
    <w:div w:id="838738247">
      <w:bodyDiv w:val="1"/>
      <w:marLeft w:val="0"/>
      <w:marRight w:val="0"/>
      <w:marTop w:val="0"/>
      <w:marBottom w:val="0"/>
      <w:divBdr>
        <w:top w:val="none" w:sz="0" w:space="0" w:color="auto"/>
        <w:left w:val="none" w:sz="0" w:space="0" w:color="auto"/>
        <w:bottom w:val="none" w:sz="0" w:space="0" w:color="auto"/>
        <w:right w:val="none" w:sz="0" w:space="0" w:color="auto"/>
      </w:divBdr>
    </w:div>
    <w:div w:id="840775789">
      <w:bodyDiv w:val="1"/>
      <w:marLeft w:val="0"/>
      <w:marRight w:val="0"/>
      <w:marTop w:val="0"/>
      <w:marBottom w:val="0"/>
      <w:divBdr>
        <w:top w:val="none" w:sz="0" w:space="0" w:color="auto"/>
        <w:left w:val="none" w:sz="0" w:space="0" w:color="auto"/>
        <w:bottom w:val="none" w:sz="0" w:space="0" w:color="auto"/>
        <w:right w:val="none" w:sz="0" w:space="0" w:color="auto"/>
      </w:divBdr>
    </w:div>
    <w:div w:id="846602641">
      <w:bodyDiv w:val="1"/>
      <w:marLeft w:val="0"/>
      <w:marRight w:val="0"/>
      <w:marTop w:val="0"/>
      <w:marBottom w:val="0"/>
      <w:divBdr>
        <w:top w:val="none" w:sz="0" w:space="0" w:color="auto"/>
        <w:left w:val="none" w:sz="0" w:space="0" w:color="auto"/>
        <w:bottom w:val="none" w:sz="0" w:space="0" w:color="auto"/>
        <w:right w:val="none" w:sz="0" w:space="0" w:color="auto"/>
      </w:divBdr>
    </w:div>
    <w:div w:id="856625497">
      <w:bodyDiv w:val="1"/>
      <w:marLeft w:val="0"/>
      <w:marRight w:val="0"/>
      <w:marTop w:val="0"/>
      <w:marBottom w:val="0"/>
      <w:divBdr>
        <w:top w:val="none" w:sz="0" w:space="0" w:color="auto"/>
        <w:left w:val="none" w:sz="0" w:space="0" w:color="auto"/>
        <w:bottom w:val="none" w:sz="0" w:space="0" w:color="auto"/>
        <w:right w:val="none" w:sz="0" w:space="0" w:color="auto"/>
      </w:divBdr>
    </w:div>
    <w:div w:id="857040181">
      <w:bodyDiv w:val="1"/>
      <w:marLeft w:val="0"/>
      <w:marRight w:val="0"/>
      <w:marTop w:val="0"/>
      <w:marBottom w:val="0"/>
      <w:divBdr>
        <w:top w:val="none" w:sz="0" w:space="0" w:color="auto"/>
        <w:left w:val="none" w:sz="0" w:space="0" w:color="auto"/>
        <w:bottom w:val="none" w:sz="0" w:space="0" w:color="auto"/>
        <w:right w:val="none" w:sz="0" w:space="0" w:color="auto"/>
      </w:divBdr>
    </w:div>
    <w:div w:id="858271786">
      <w:bodyDiv w:val="1"/>
      <w:marLeft w:val="0"/>
      <w:marRight w:val="0"/>
      <w:marTop w:val="0"/>
      <w:marBottom w:val="0"/>
      <w:divBdr>
        <w:top w:val="none" w:sz="0" w:space="0" w:color="auto"/>
        <w:left w:val="none" w:sz="0" w:space="0" w:color="auto"/>
        <w:bottom w:val="none" w:sz="0" w:space="0" w:color="auto"/>
        <w:right w:val="none" w:sz="0" w:space="0" w:color="auto"/>
      </w:divBdr>
    </w:div>
    <w:div w:id="859702029">
      <w:bodyDiv w:val="1"/>
      <w:marLeft w:val="0"/>
      <w:marRight w:val="0"/>
      <w:marTop w:val="0"/>
      <w:marBottom w:val="0"/>
      <w:divBdr>
        <w:top w:val="none" w:sz="0" w:space="0" w:color="auto"/>
        <w:left w:val="none" w:sz="0" w:space="0" w:color="auto"/>
        <w:bottom w:val="none" w:sz="0" w:space="0" w:color="auto"/>
        <w:right w:val="none" w:sz="0" w:space="0" w:color="auto"/>
      </w:divBdr>
    </w:div>
    <w:div w:id="864564924">
      <w:bodyDiv w:val="1"/>
      <w:marLeft w:val="0"/>
      <w:marRight w:val="0"/>
      <w:marTop w:val="0"/>
      <w:marBottom w:val="0"/>
      <w:divBdr>
        <w:top w:val="none" w:sz="0" w:space="0" w:color="auto"/>
        <w:left w:val="none" w:sz="0" w:space="0" w:color="auto"/>
        <w:bottom w:val="none" w:sz="0" w:space="0" w:color="auto"/>
        <w:right w:val="none" w:sz="0" w:space="0" w:color="auto"/>
      </w:divBdr>
    </w:div>
    <w:div w:id="872376933">
      <w:bodyDiv w:val="1"/>
      <w:marLeft w:val="0"/>
      <w:marRight w:val="0"/>
      <w:marTop w:val="0"/>
      <w:marBottom w:val="0"/>
      <w:divBdr>
        <w:top w:val="none" w:sz="0" w:space="0" w:color="auto"/>
        <w:left w:val="none" w:sz="0" w:space="0" w:color="auto"/>
        <w:bottom w:val="none" w:sz="0" w:space="0" w:color="auto"/>
        <w:right w:val="none" w:sz="0" w:space="0" w:color="auto"/>
      </w:divBdr>
    </w:div>
    <w:div w:id="890770973">
      <w:bodyDiv w:val="1"/>
      <w:marLeft w:val="0"/>
      <w:marRight w:val="0"/>
      <w:marTop w:val="0"/>
      <w:marBottom w:val="0"/>
      <w:divBdr>
        <w:top w:val="none" w:sz="0" w:space="0" w:color="auto"/>
        <w:left w:val="none" w:sz="0" w:space="0" w:color="auto"/>
        <w:bottom w:val="none" w:sz="0" w:space="0" w:color="auto"/>
        <w:right w:val="none" w:sz="0" w:space="0" w:color="auto"/>
      </w:divBdr>
    </w:div>
    <w:div w:id="922644439">
      <w:bodyDiv w:val="1"/>
      <w:marLeft w:val="0"/>
      <w:marRight w:val="0"/>
      <w:marTop w:val="0"/>
      <w:marBottom w:val="0"/>
      <w:divBdr>
        <w:top w:val="none" w:sz="0" w:space="0" w:color="auto"/>
        <w:left w:val="none" w:sz="0" w:space="0" w:color="auto"/>
        <w:bottom w:val="none" w:sz="0" w:space="0" w:color="auto"/>
        <w:right w:val="none" w:sz="0" w:space="0" w:color="auto"/>
      </w:divBdr>
    </w:div>
    <w:div w:id="926579150">
      <w:bodyDiv w:val="1"/>
      <w:marLeft w:val="0"/>
      <w:marRight w:val="0"/>
      <w:marTop w:val="0"/>
      <w:marBottom w:val="0"/>
      <w:divBdr>
        <w:top w:val="none" w:sz="0" w:space="0" w:color="auto"/>
        <w:left w:val="none" w:sz="0" w:space="0" w:color="auto"/>
        <w:bottom w:val="none" w:sz="0" w:space="0" w:color="auto"/>
        <w:right w:val="none" w:sz="0" w:space="0" w:color="auto"/>
      </w:divBdr>
    </w:div>
    <w:div w:id="938831840">
      <w:bodyDiv w:val="1"/>
      <w:marLeft w:val="0"/>
      <w:marRight w:val="0"/>
      <w:marTop w:val="0"/>
      <w:marBottom w:val="0"/>
      <w:divBdr>
        <w:top w:val="none" w:sz="0" w:space="0" w:color="auto"/>
        <w:left w:val="none" w:sz="0" w:space="0" w:color="auto"/>
        <w:bottom w:val="none" w:sz="0" w:space="0" w:color="auto"/>
        <w:right w:val="none" w:sz="0" w:space="0" w:color="auto"/>
      </w:divBdr>
    </w:div>
    <w:div w:id="946082958">
      <w:bodyDiv w:val="1"/>
      <w:marLeft w:val="0"/>
      <w:marRight w:val="0"/>
      <w:marTop w:val="0"/>
      <w:marBottom w:val="0"/>
      <w:divBdr>
        <w:top w:val="none" w:sz="0" w:space="0" w:color="auto"/>
        <w:left w:val="none" w:sz="0" w:space="0" w:color="auto"/>
        <w:bottom w:val="none" w:sz="0" w:space="0" w:color="auto"/>
        <w:right w:val="none" w:sz="0" w:space="0" w:color="auto"/>
      </w:divBdr>
    </w:div>
    <w:div w:id="946960200">
      <w:bodyDiv w:val="1"/>
      <w:marLeft w:val="0"/>
      <w:marRight w:val="0"/>
      <w:marTop w:val="0"/>
      <w:marBottom w:val="0"/>
      <w:divBdr>
        <w:top w:val="none" w:sz="0" w:space="0" w:color="auto"/>
        <w:left w:val="none" w:sz="0" w:space="0" w:color="auto"/>
        <w:bottom w:val="none" w:sz="0" w:space="0" w:color="auto"/>
        <w:right w:val="none" w:sz="0" w:space="0" w:color="auto"/>
      </w:divBdr>
    </w:div>
    <w:div w:id="947153893">
      <w:bodyDiv w:val="1"/>
      <w:marLeft w:val="0"/>
      <w:marRight w:val="0"/>
      <w:marTop w:val="0"/>
      <w:marBottom w:val="0"/>
      <w:divBdr>
        <w:top w:val="none" w:sz="0" w:space="0" w:color="auto"/>
        <w:left w:val="none" w:sz="0" w:space="0" w:color="auto"/>
        <w:bottom w:val="none" w:sz="0" w:space="0" w:color="auto"/>
        <w:right w:val="none" w:sz="0" w:space="0" w:color="auto"/>
      </w:divBdr>
    </w:div>
    <w:div w:id="949241614">
      <w:bodyDiv w:val="1"/>
      <w:marLeft w:val="0"/>
      <w:marRight w:val="0"/>
      <w:marTop w:val="0"/>
      <w:marBottom w:val="0"/>
      <w:divBdr>
        <w:top w:val="none" w:sz="0" w:space="0" w:color="auto"/>
        <w:left w:val="none" w:sz="0" w:space="0" w:color="auto"/>
        <w:bottom w:val="none" w:sz="0" w:space="0" w:color="auto"/>
        <w:right w:val="none" w:sz="0" w:space="0" w:color="auto"/>
      </w:divBdr>
    </w:div>
    <w:div w:id="975447502">
      <w:bodyDiv w:val="1"/>
      <w:marLeft w:val="0"/>
      <w:marRight w:val="0"/>
      <w:marTop w:val="0"/>
      <w:marBottom w:val="0"/>
      <w:divBdr>
        <w:top w:val="none" w:sz="0" w:space="0" w:color="auto"/>
        <w:left w:val="none" w:sz="0" w:space="0" w:color="auto"/>
        <w:bottom w:val="none" w:sz="0" w:space="0" w:color="auto"/>
        <w:right w:val="none" w:sz="0" w:space="0" w:color="auto"/>
      </w:divBdr>
    </w:div>
    <w:div w:id="976108099">
      <w:bodyDiv w:val="1"/>
      <w:marLeft w:val="0"/>
      <w:marRight w:val="0"/>
      <w:marTop w:val="0"/>
      <w:marBottom w:val="0"/>
      <w:divBdr>
        <w:top w:val="none" w:sz="0" w:space="0" w:color="auto"/>
        <w:left w:val="none" w:sz="0" w:space="0" w:color="auto"/>
        <w:bottom w:val="none" w:sz="0" w:space="0" w:color="auto"/>
        <w:right w:val="none" w:sz="0" w:space="0" w:color="auto"/>
      </w:divBdr>
    </w:div>
    <w:div w:id="976959015">
      <w:bodyDiv w:val="1"/>
      <w:marLeft w:val="0"/>
      <w:marRight w:val="0"/>
      <w:marTop w:val="0"/>
      <w:marBottom w:val="0"/>
      <w:divBdr>
        <w:top w:val="none" w:sz="0" w:space="0" w:color="auto"/>
        <w:left w:val="none" w:sz="0" w:space="0" w:color="auto"/>
        <w:bottom w:val="none" w:sz="0" w:space="0" w:color="auto"/>
        <w:right w:val="none" w:sz="0" w:space="0" w:color="auto"/>
      </w:divBdr>
    </w:div>
    <w:div w:id="980891526">
      <w:bodyDiv w:val="1"/>
      <w:marLeft w:val="0"/>
      <w:marRight w:val="0"/>
      <w:marTop w:val="0"/>
      <w:marBottom w:val="0"/>
      <w:divBdr>
        <w:top w:val="none" w:sz="0" w:space="0" w:color="auto"/>
        <w:left w:val="none" w:sz="0" w:space="0" w:color="auto"/>
        <w:bottom w:val="none" w:sz="0" w:space="0" w:color="auto"/>
        <w:right w:val="none" w:sz="0" w:space="0" w:color="auto"/>
      </w:divBdr>
    </w:div>
    <w:div w:id="982007290">
      <w:bodyDiv w:val="1"/>
      <w:marLeft w:val="0"/>
      <w:marRight w:val="0"/>
      <w:marTop w:val="0"/>
      <w:marBottom w:val="0"/>
      <w:divBdr>
        <w:top w:val="none" w:sz="0" w:space="0" w:color="auto"/>
        <w:left w:val="none" w:sz="0" w:space="0" w:color="auto"/>
        <w:bottom w:val="none" w:sz="0" w:space="0" w:color="auto"/>
        <w:right w:val="none" w:sz="0" w:space="0" w:color="auto"/>
      </w:divBdr>
    </w:div>
    <w:div w:id="984355015">
      <w:bodyDiv w:val="1"/>
      <w:marLeft w:val="0"/>
      <w:marRight w:val="0"/>
      <w:marTop w:val="0"/>
      <w:marBottom w:val="0"/>
      <w:divBdr>
        <w:top w:val="none" w:sz="0" w:space="0" w:color="auto"/>
        <w:left w:val="none" w:sz="0" w:space="0" w:color="auto"/>
        <w:bottom w:val="none" w:sz="0" w:space="0" w:color="auto"/>
        <w:right w:val="none" w:sz="0" w:space="0" w:color="auto"/>
      </w:divBdr>
    </w:div>
    <w:div w:id="990527080">
      <w:bodyDiv w:val="1"/>
      <w:marLeft w:val="0"/>
      <w:marRight w:val="0"/>
      <w:marTop w:val="0"/>
      <w:marBottom w:val="0"/>
      <w:divBdr>
        <w:top w:val="none" w:sz="0" w:space="0" w:color="auto"/>
        <w:left w:val="none" w:sz="0" w:space="0" w:color="auto"/>
        <w:bottom w:val="none" w:sz="0" w:space="0" w:color="auto"/>
        <w:right w:val="none" w:sz="0" w:space="0" w:color="auto"/>
      </w:divBdr>
    </w:div>
    <w:div w:id="1002198375">
      <w:bodyDiv w:val="1"/>
      <w:marLeft w:val="0"/>
      <w:marRight w:val="0"/>
      <w:marTop w:val="0"/>
      <w:marBottom w:val="0"/>
      <w:divBdr>
        <w:top w:val="none" w:sz="0" w:space="0" w:color="auto"/>
        <w:left w:val="none" w:sz="0" w:space="0" w:color="auto"/>
        <w:bottom w:val="none" w:sz="0" w:space="0" w:color="auto"/>
        <w:right w:val="none" w:sz="0" w:space="0" w:color="auto"/>
      </w:divBdr>
    </w:div>
    <w:div w:id="1002464145">
      <w:bodyDiv w:val="1"/>
      <w:marLeft w:val="0"/>
      <w:marRight w:val="0"/>
      <w:marTop w:val="0"/>
      <w:marBottom w:val="0"/>
      <w:divBdr>
        <w:top w:val="none" w:sz="0" w:space="0" w:color="auto"/>
        <w:left w:val="none" w:sz="0" w:space="0" w:color="auto"/>
        <w:bottom w:val="none" w:sz="0" w:space="0" w:color="auto"/>
        <w:right w:val="none" w:sz="0" w:space="0" w:color="auto"/>
      </w:divBdr>
    </w:div>
    <w:div w:id="1006329322">
      <w:bodyDiv w:val="1"/>
      <w:marLeft w:val="0"/>
      <w:marRight w:val="0"/>
      <w:marTop w:val="0"/>
      <w:marBottom w:val="0"/>
      <w:divBdr>
        <w:top w:val="none" w:sz="0" w:space="0" w:color="auto"/>
        <w:left w:val="none" w:sz="0" w:space="0" w:color="auto"/>
        <w:bottom w:val="none" w:sz="0" w:space="0" w:color="auto"/>
        <w:right w:val="none" w:sz="0" w:space="0" w:color="auto"/>
      </w:divBdr>
    </w:div>
    <w:div w:id="1013268586">
      <w:bodyDiv w:val="1"/>
      <w:marLeft w:val="0"/>
      <w:marRight w:val="0"/>
      <w:marTop w:val="0"/>
      <w:marBottom w:val="0"/>
      <w:divBdr>
        <w:top w:val="none" w:sz="0" w:space="0" w:color="auto"/>
        <w:left w:val="none" w:sz="0" w:space="0" w:color="auto"/>
        <w:bottom w:val="none" w:sz="0" w:space="0" w:color="auto"/>
        <w:right w:val="none" w:sz="0" w:space="0" w:color="auto"/>
      </w:divBdr>
    </w:div>
    <w:div w:id="1019048465">
      <w:bodyDiv w:val="1"/>
      <w:marLeft w:val="0"/>
      <w:marRight w:val="0"/>
      <w:marTop w:val="0"/>
      <w:marBottom w:val="0"/>
      <w:divBdr>
        <w:top w:val="none" w:sz="0" w:space="0" w:color="auto"/>
        <w:left w:val="none" w:sz="0" w:space="0" w:color="auto"/>
        <w:bottom w:val="none" w:sz="0" w:space="0" w:color="auto"/>
        <w:right w:val="none" w:sz="0" w:space="0" w:color="auto"/>
      </w:divBdr>
    </w:div>
    <w:div w:id="1023167579">
      <w:bodyDiv w:val="1"/>
      <w:marLeft w:val="0"/>
      <w:marRight w:val="0"/>
      <w:marTop w:val="0"/>
      <w:marBottom w:val="0"/>
      <w:divBdr>
        <w:top w:val="none" w:sz="0" w:space="0" w:color="auto"/>
        <w:left w:val="none" w:sz="0" w:space="0" w:color="auto"/>
        <w:bottom w:val="none" w:sz="0" w:space="0" w:color="auto"/>
        <w:right w:val="none" w:sz="0" w:space="0" w:color="auto"/>
      </w:divBdr>
    </w:div>
    <w:div w:id="1028989173">
      <w:bodyDiv w:val="1"/>
      <w:marLeft w:val="0"/>
      <w:marRight w:val="0"/>
      <w:marTop w:val="0"/>
      <w:marBottom w:val="0"/>
      <w:divBdr>
        <w:top w:val="none" w:sz="0" w:space="0" w:color="auto"/>
        <w:left w:val="none" w:sz="0" w:space="0" w:color="auto"/>
        <w:bottom w:val="none" w:sz="0" w:space="0" w:color="auto"/>
        <w:right w:val="none" w:sz="0" w:space="0" w:color="auto"/>
      </w:divBdr>
    </w:div>
    <w:div w:id="1031805915">
      <w:bodyDiv w:val="1"/>
      <w:marLeft w:val="0"/>
      <w:marRight w:val="0"/>
      <w:marTop w:val="0"/>
      <w:marBottom w:val="0"/>
      <w:divBdr>
        <w:top w:val="none" w:sz="0" w:space="0" w:color="auto"/>
        <w:left w:val="none" w:sz="0" w:space="0" w:color="auto"/>
        <w:bottom w:val="none" w:sz="0" w:space="0" w:color="auto"/>
        <w:right w:val="none" w:sz="0" w:space="0" w:color="auto"/>
      </w:divBdr>
    </w:div>
    <w:div w:id="1039814114">
      <w:bodyDiv w:val="1"/>
      <w:marLeft w:val="0"/>
      <w:marRight w:val="0"/>
      <w:marTop w:val="0"/>
      <w:marBottom w:val="0"/>
      <w:divBdr>
        <w:top w:val="none" w:sz="0" w:space="0" w:color="auto"/>
        <w:left w:val="none" w:sz="0" w:space="0" w:color="auto"/>
        <w:bottom w:val="none" w:sz="0" w:space="0" w:color="auto"/>
        <w:right w:val="none" w:sz="0" w:space="0" w:color="auto"/>
      </w:divBdr>
    </w:div>
    <w:div w:id="1040475391">
      <w:bodyDiv w:val="1"/>
      <w:marLeft w:val="0"/>
      <w:marRight w:val="0"/>
      <w:marTop w:val="0"/>
      <w:marBottom w:val="0"/>
      <w:divBdr>
        <w:top w:val="none" w:sz="0" w:space="0" w:color="auto"/>
        <w:left w:val="none" w:sz="0" w:space="0" w:color="auto"/>
        <w:bottom w:val="none" w:sz="0" w:space="0" w:color="auto"/>
        <w:right w:val="none" w:sz="0" w:space="0" w:color="auto"/>
      </w:divBdr>
    </w:div>
    <w:div w:id="1051002613">
      <w:bodyDiv w:val="1"/>
      <w:marLeft w:val="0"/>
      <w:marRight w:val="0"/>
      <w:marTop w:val="0"/>
      <w:marBottom w:val="0"/>
      <w:divBdr>
        <w:top w:val="none" w:sz="0" w:space="0" w:color="auto"/>
        <w:left w:val="none" w:sz="0" w:space="0" w:color="auto"/>
        <w:bottom w:val="none" w:sz="0" w:space="0" w:color="auto"/>
        <w:right w:val="none" w:sz="0" w:space="0" w:color="auto"/>
      </w:divBdr>
    </w:div>
    <w:div w:id="1072315248">
      <w:bodyDiv w:val="1"/>
      <w:marLeft w:val="0"/>
      <w:marRight w:val="0"/>
      <w:marTop w:val="0"/>
      <w:marBottom w:val="0"/>
      <w:divBdr>
        <w:top w:val="none" w:sz="0" w:space="0" w:color="auto"/>
        <w:left w:val="none" w:sz="0" w:space="0" w:color="auto"/>
        <w:bottom w:val="none" w:sz="0" w:space="0" w:color="auto"/>
        <w:right w:val="none" w:sz="0" w:space="0" w:color="auto"/>
      </w:divBdr>
    </w:div>
    <w:div w:id="1072317456">
      <w:bodyDiv w:val="1"/>
      <w:marLeft w:val="0"/>
      <w:marRight w:val="0"/>
      <w:marTop w:val="0"/>
      <w:marBottom w:val="0"/>
      <w:divBdr>
        <w:top w:val="none" w:sz="0" w:space="0" w:color="auto"/>
        <w:left w:val="none" w:sz="0" w:space="0" w:color="auto"/>
        <w:bottom w:val="none" w:sz="0" w:space="0" w:color="auto"/>
        <w:right w:val="none" w:sz="0" w:space="0" w:color="auto"/>
      </w:divBdr>
    </w:div>
    <w:div w:id="1073429413">
      <w:bodyDiv w:val="1"/>
      <w:marLeft w:val="0"/>
      <w:marRight w:val="0"/>
      <w:marTop w:val="0"/>
      <w:marBottom w:val="0"/>
      <w:divBdr>
        <w:top w:val="none" w:sz="0" w:space="0" w:color="auto"/>
        <w:left w:val="none" w:sz="0" w:space="0" w:color="auto"/>
        <w:bottom w:val="none" w:sz="0" w:space="0" w:color="auto"/>
        <w:right w:val="none" w:sz="0" w:space="0" w:color="auto"/>
      </w:divBdr>
    </w:div>
    <w:div w:id="1090201573">
      <w:bodyDiv w:val="1"/>
      <w:marLeft w:val="0"/>
      <w:marRight w:val="0"/>
      <w:marTop w:val="0"/>
      <w:marBottom w:val="0"/>
      <w:divBdr>
        <w:top w:val="none" w:sz="0" w:space="0" w:color="auto"/>
        <w:left w:val="none" w:sz="0" w:space="0" w:color="auto"/>
        <w:bottom w:val="none" w:sz="0" w:space="0" w:color="auto"/>
        <w:right w:val="none" w:sz="0" w:space="0" w:color="auto"/>
      </w:divBdr>
    </w:div>
    <w:div w:id="1091900616">
      <w:bodyDiv w:val="1"/>
      <w:marLeft w:val="0"/>
      <w:marRight w:val="0"/>
      <w:marTop w:val="0"/>
      <w:marBottom w:val="0"/>
      <w:divBdr>
        <w:top w:val="none" w:sz="0" w:space="0" w:color="auto"/>
        <w:left w:val="none" w:sz="0" w:space="0" w:color="auto"/>
        <w:bottom w:val="none" w:sz="0" w:space="0" w:color="auto"/>
        <w:right w:val="none" w:sz="0" w:space="0" w:color="auto"/>
      </w:divBdr>
    </w:div>
    <w:div w:id="1092772938">
      <w:bodyDiv w:val="1"/>
      <w:marLeft w:val="0"/>
      <w:marRight w:val="0"/>
      <w:marTop w:val="0"/>
      <w:marBottom w:val="0"/>
      <w:divBdr>
        <w:top w:val="none" w:sz="0" w:space="0" w:color="auto"/>
        <w:left w:val="none" w:sz="0" w:space="0" w:color="auto"/>
        <w:bottom w:val="none" w:sz="0" w:space="0" w:color="auto"/>
        <w:right w:val="none" w:sz="0" w:space="0" w:color="auto"/>
      </w:divBdr>
    </w:div>
    <w:div w:id="1098020666">
      <w:bodyDiv w:val="1"/>
      <w:marLeft w:val="0"/>
      <w:marRight w:val="0"/>
      <w:marTop w:val="0"/>
      <w:marBottom w:val="0"/>
      <w:divBdr>
        <w:top w:val="none" w:sz="0" w:space="0" w:color="auto"/>
        <w:left w:val="none" w:sz="0" w:space="0" w:color="auto"/>
        <w:bottom w:val="none" w:sz="0" w:space="0" w:color="auto"/>
        <w:right w:val="none" w:sz="0" w:space="0" w:color="auto"/>
      </w:divBdr>
    </w:div>
    <w:div w:id="1099760652">
      <w:bodyDiv w:val="1"/>
      <w:marLeft w:val="0"/>
      <w:marRight w:val="0"/>
      <w:marTop w:val="0"/>
      <w:marBottom w:val="0"/>
      <w:divBdr>
        <w:top w:val="none" w:sz="0" w:space="0" w:color="auto"/>
        <w:left w:val="none" w:sz="0" w:space="0" w:color="auto"/>
        <w:bottom w:val="none" w:sz="0" w:space="0" w:color="auto"/>
        <w:right w:val="none" w:sz="0" w:space="0" w:color="auto"/>
      </w:divBdr>
    </w:div>
    <w:div w:id="1103458707">
      <w:bodyDiv w:val="1"/>
      <w:marLeft w:val="0"/>
      <w:marRight w:val="0"/>
      <w:marTop w:val="0"/>
      <w:marBottom w:val="0"/>
      <w:divBdr>
        <w:top w:val="none" w:sz="0" w:space="0" w:color="auto"/>
        <w:left w:val="none" w:sz="0" w:space="0" w:color="auto"/>
        <w:bottom w:val="none" w:sz="0" w:space="0" w:color="auto"/>
        <w:right w:val="none" w:sz="0" w:space="0" w:color="auto"/>
      </w:divBdr>
    </w:div>
    <w:div w:id="1105660594">
      <w:bodyDiv w:val="1"/>
      <w:marLeft w:val="0"/>
      <w:marRight w:val="0"/>
      <w:marTop w:val="0"/>
      <w:marBottom w:val="0"/>
      <w:divBdr>
        <w:top w:val="none" w:sz="0" w:space="0" w:color="auto"/>
        <w:left w:val="none" w:sz="0" w:space="0" w:color="auto"/>
        <w:bottom w:val="none" w:sz="0" w:space="0" w:color="auto"/>
        <w:right w:val="none" w:sz="0" w:space="0" w:color="auto"/>
      </w:divBdr>
    </w:div>
    <w:div w:id="1110005187">
      <w:bodyDiv w:val="1"/>
      <w:marLeft w:val="0"/>
      <w:marRight w:val="0"/>
      <w:marTop w:val="0"/>
      <w:marBottom w:val="0"/>
      <w:divBdr>
        <w:top w:val="none" w:sz="0" w:space="0" w:color="auto"/>
        <w:left w:val="none" w:sz="0" w:space="0" w:color="auto"/>
        <w:bottom w:val="none" w:sz="0" w:space="0" w:color="auto"/>
        <w:right w:val="none" w:sz="0" w:space="0" w:color="auto"/>
      </w:divBdr>
    </w:div>
    <w:div w:id="1119571736">
      <w:bodyDiv w:val="1"/>
      <w:marLeft w:val="0"/>
      <w:marRight w:val="0"/>
      <w:marTop w:val="0"/>
      <w:marBottom w:val="0"/>
      <w:divBdr>
        <w:top w:val="none" w:sz="0" w:space="0" w:color="auto"/>
        <w:left w:val="none" w:sz="0" w:space="0" w:color="auto"/>
        <w:bottom w:val="none" w:sz="0" w:space="0" w:color="auto"/>
        <w:right w:val="none" w:sz="0" w:space="0" w:color="auto"/>
      </w:divBdr>
    </w:div>
    <w:div w:id="1120954939">
      <w:bodyDiv w:val="1"/>
      <w:marLeft w:val="0"/>
      <w:marRight w:val="0"/>
      <w:marTop w:val="0"/>
      <w:marBottom w:val="0"/>
      <w:divBdr>
        <w:top w:val="none" w:sz="0" w:space="0" w:color="auto"/>
        <w:left w:val="none" w:sz="0" w:space="0" w:color="auto"/>
        <w:bottom w:val="none" w:sz="0" w:space="0" w:color="auto"/>
        <w:right w:val="none" w:sz="0" w:space="0" w:color="auto"/>
      </w:divBdr>
    </w:div>
    <w:div w:id="1122381969">
      <w:bodyDiv w:val="1"/>
      <w:marLeft w:val="0"/>
      <w:marRight w:val="0"/>
      <w:marTop w:val="0"/>
      <w:marBottom w:val="0"/>
      <w:divBdr>
        <w:top w:val="none" w:sz="0" w:space="0" w:color="auto"/>
        <w:left w:val="none" w:sz="0" w:space="0" w:color="auto"/>
        <w:bottom w:val="none" w:sz="0" w:space="0" w:color="auto"/>
        <w:right w:val="none" w:sz="0" w:space="0" w:color="auto"/>
      </w:divBdr>
    </w:div>
    <w:div w:id="1129084303">
      <w:bodyDiv w:val="1"/>
      <w:marLeft w:val="0"/>
      <w:marRight w:val="0"/>
      <w:marTop w:val="0"/>
      <w:marBottom w:val="0"/>
      <w:divBdr>
        <w:top w:val="none" w:sz="0" w:space="0" w:color="auto"/>
        <w:left w:val="none" w:sz="0" w:space="0" w:color="auto"/>
        <w:bottom w:val="none" w:sz="0" w:space="0" w:color="auto"/>
        <w:right w:val="none" w:sz="0" w:space="0" w:color="auto"/>
      </w:divBdr>
    </w:div>
    <w:div w:id="1131439725">
      <w:bodyDiv w:val="1"/>
      <w:marLeft w:val="0"/>
      <w:marRight w:val="0"/>
      <w:marTop w:val="0"/>
      <w:marBottom w:val="0"/>
      <w:divBdr>
        <w:top w:val="none" w:sz="0" w:space="0" w:color="auto"/>
        <w:left w:val="none" w:sz="0" w:space="0" w:color="auto"/>
        <w:bottom w:val="none" w:sz="0" w:space="0" w:color="auto"/>
        <w:right w:val="none" w:sz="0" w:space="0" w:color="auto"/>
      </w:divBdr>
    </w:div>
    <w:div w:id="1144276094">
      <w:bodyDiv w:val="1"/>
      <w:marLeft w:val="0"/>
      <w:marRight w:val="0"/>
      <w:marTop w:val="0"/>
      <w:marBottom w:val="0"/>
      <w:divBdr>
        <w:top w:val="none" w:sz="0" w:space="0" w:color="auto"/>
        <w:left w:val="none" w:sz="0" w:space="0" w:color="auto"/>
        <w:bottom w:val="none" w:sz="0" w:space="0" w:color="auto"/>
        <w:right w:val="none" w:sz="0" w:space="0" w:color="auto"/>
      </w:divBdr>
    </w:div>
    <w:div w:id="1148325319">
      <w:bodyDiv w:val="1"/>
      <w:marLeft w:val="0"/>
      <w:marRight w:val="0"/>
      <w:marTop w:val="0"/>
      <w:marBottom w:val="0"/>
      <w:divBdr>
        <w:top w:val="none" w:sz="0" w:space="0" w:color="auto"/>
        <w:left w:val="none" w:sz="0" w:space="0" w:color="auto"/>
        <w:bottom w:val="none" w:sz="0" w:space="0" w:color="auto"/>
        <w:right w:val="none" w:sz="0" w:space="0" w:color="auto"/>
      </w:divBdr>
    </w:div>
    <w:div w:id="1155534329">
      <w:bodyDiv w:val="1"/>
      <w:marLeft w:val="0"/>
      <w:marRight w:val="0"/>
      <w:marTop w:val="0"/>
      <w:marBottom w:val="0"/>
      <w:divBdr>
        <w:top w:val="none" w:sz="0" w:space="0" w:color="auto"/>
        <w:left w:val="none" w:sz="0" w:space="0" w:color="auto"/>
        <w:bottom w:val="none" w:sz="0" w:space="0" w:color="auto"/>
        <w:right w:val="none" w:sz="0" w:space="0" w:color="auto"/>
      </w:divBdr>
    </w:div>
    <w:div w:id="1160581370">
      <w:bodyDiv w:val="1"/>
      <w:marLeft w:val="0"/>
      <w:marRight w:val="0"/>
      <w:marTop w:val="0"/>
      <w:marBottom w:val="0"/>
      <w:divBdr>
        <w:top w:val="none" w:sz="0" w:space="0" w:color="auto"/>
        <w:left w:val="none" w:sz="0" w:space="0" w:color="auto"/>
        <w:bottom w:val="none" w:sz="0" w:space="0" w:color="auto"/>
        <w:right w:val="none" w:sz="0" w:space="0" w:color="auto"/>
      </w:divBdr>
    </w:div>
    <w:div w:id="1172333242">
      <w:bodyDiv w:val="1"/>
      <w:marLeft w:val="0"/>
      <w:marRight w:val="0"/>
      <w:marTop w:val="0"/>
      <w:marBottom w:val="0"/>
      <w:divBdr>
        <w:top w:val="none" w:sz="0" w:space="0" w:color="auto"/>
        <w:left w:val="none" w:sz="0" w:space="0" w:color="auto"/>
        <w:bottom w:val="none" w:sz="0" w:space="0" w:color="auto"/>
        <w:right w:val="none" w:sz="0" w:space="0" w:color="auto"/>
      </w:divBdr>
    </w:div>
    <w:div w:id="1187905975">
      <w:bodyDiv w:val="1"/>
      <w:marLeft w:val="0"/>
      <w:marRight w:val="0"/>
      <w:marTop w:val="0"/>
      <w:marBottom w:val="0"/>
      <w:divBdr>
        <w:top w:val="none" w:sz="0" w:space="0" w:color="auto"/>
        <w:left w:val="none" w:sz="0" w:space="0" w:color="auto"/>
        <w:bottom w:val="none" w:sz="0" w:space="0" w:color="auto"/>
        <w:right w:val="none" w:sz="0" w:space="0" w:color="auto"/>
      </w:divBdr>
    </w:div>
    <w:div w:id="1188248960">
      <w:bodyDiv w:val="1"/>
      <w:marLeft w:val="0"/>
      <w:marRight w:val="0"/>
      <w:marTop w:val="0"/>
      <w:marBottom w:val="0"/>
      <w:divBdr>
        <w:top w:val="none" w:sz="0" w:space="0" w:color="auto"/>
        <w:left w:val="none" w:sz="0" w:space="0" w:color="auto"/>
        <w:bottom w:val="none" w:sz="0" w:space="0" w:color="auto"/>
        <w:right w:val="none" w:sz="0" w:space="0" w:color="auto"/>
      </w:divBdr>
    </w:div>
    <w:div w:id="1190099605">
      <w:bodyDiv w:val="1"/>
      <w:marLeft w:val="0"/>
      <w:marRight w:val="0"/>
      <w:marTop w:val="0"/>
      <w:marBottom w:val="0"/>
      <w:divBdr>
        <w:top w:val="none" w:sz="0" w:space="0" w:color="auto"/>
        <w:left w:val="none" w:sz="0" w:space="0" w:color="auto"/>
        <w:bottom w:val="none" w:sz="0" w:space="0" w:color="auto"/>
        <w:right w:val="none" w:sz="0" w:space="0" w:color="auto"/>
      </w:divBdr>
    </w:div>
    <w:div w:id="1190332877">
      <w:bodyDiv w:val="1"/>
      <w:marLeft w:val="0"/>
      <w:marRight w:val="0"/>
      <w:marTop w:val="0"/>
      <w:marBottom w:val="0"/>
      <w:divBdr>
        <w:top w:val="none" w:sz="0" w:space="0" w:color="auto"/>
        <w:left w:val="none" w:sz="0" w:space="0" w:color="auto"/>
        <w:bottom w:val="none" w:sz="0" w:space="0" w:color="auto"/>
        <w:right w:val="none" w:sz="0" w:space="0" w:color="auto"/>
      </w:divBdr>
    </w:div>
    <w:div w:id="1192260307">
      <w:bodyDiv w:val="1"/>
      <w:marLeft w:val="0"/>
      <w:marRight w:val="0"/>
      <w:marTop w:val="0"/>
      <w:marBottom w:val="0"/>
      <w:divBdr>
        <w:top w:val="none" w:sz="0" w:space="0" w:color="auto"/>
        <w:left w:val="none" w:sz="0" w:space="0" w:color="auto"/>
        <w:bottom w:val="none" w:sz="0" w:space="0" w:color="auto"/>
        <w:right w:val="none" w:sz="0" w:space="0" w:color="auto"/>
      </w:divBdr>
    </w:div>
    <w:div w:id="1199313908">
      <w:bodyDiv w:val="1"/>
      <w:marLeft w:val="0"/>
      <w:marRight w:val="0"/>
      <w:marTop w:val="0"/>
      <w:marBottom w:val="0"/>
      <w:divBdr>
        <w:top w:val="none" w:sz="0" w:space="0" w:color="auto"/>
        <w:left w:val="none" w:sz="0" w:space="0" w:color="auto"/>
        <w:bottom w:val="none" w:sz="0" w:space="0" w:color="auto"/>
        <w:right w:val="none" w:sz="0" w:space="0" w:color="auto"/>
      </w:divBdr>
    </w:div>
    <w:div w:id="1213156098">
      <w:bodyDiv w:val="1"/>
      <w:marLeft w:val="0"/>
      <w:marRight w:val="0"/>
      <w:marTop w:val="0"/>
      <w:marBottom w:val="0"/>
      <w:divBdr>
        <w:top w:val="none" w:sz="0" w:space="0" w:color="auto"/>
        <w:left w:val="none" w:sz="0" w:space="0" w:color="auto"/>
        <w:bottom w:val="none" w:sz="0" w:space="0" w:color="auto"/>
        <w:right w:val="none" w:sz="0" w:space="0" w:color="auto"/>
      </w:divBdr>
    </w:div>
    <w:div w:id="1216043221">
      <w:bodyDiv w:val="1"/>
      <w:marLeft w:val="0"/>
      <w:marRight w:val="0"/>
      <w:marTop w:val="0"/>
      <w:marBottom w:val="0"/>
      <w:divBdr>
        <w:top w:val="none" w:sz="0" w:space="0" w:color="auto"/>
        <w:left w:val="none" w:sz="0" w:space="0" w:color="auto"/>
        <w:bottom w:val="none" w:sz="0" w:space="0" w:color="auto"/>
        <w:right w:val="none" w:sz="0" w:space="0" w:color="auto"/>
      </w:divBdr>
    </w:div>
    <w:div w:id="1222868952">
      <w:bodyDiv w:val="1"/>
      <w:marLeft w:val="0"/>
      <w:marRight w:val="0"/>
      <w:marTop w:val="0"/>
      <w:marBottom w:val="0"/>
      <w:divBdr>
        <w:top w:val="none" w:sz="0" w:space="0" w:color="auto"/>
        <w:left w:val="none" w:sz="0" w:space="0" w:color="auto"/>
        <w:bottom w:val="none" w:sz="0" w:space="0" w:color="auto"/>
        <w:right w:val="none" w:sz="0" w:space="0" w:color="auto"/>
      </w:divBdr>
    </w:div>
    <w:div w:id="1225482404">
      <w:bodyDiv w:val="1"/>
      <w:marLeft w:val="0"/>
      <w:marRight w:val="0"/>
      <w:marTop w:val="0"/>
      <w:marBottom w:val="0"/>
      <w:divBdr>
        <w:top w:val="none" w:sz="0" w:space="0" w:color="auto"/>
        <w:left w:val="none" w:sz="0" w:space="0" w:color="auto"/>
        <w:bottom w:val="none" w:sz="0" w:space="0" w:color="auto"/>
        <w:right w:val="none" w:sz="0" w:space="0" w:color="auto"/>
      </w:divBdr>
    </w:div>
    <w:div w:id="1229533898">
      <w:bodyDiv w:val="1"/>
      <w:marLeft w:val="0"/>
      <w:marRight w:val="0"/>
      <w:marTop w:val="0"/>
      <w:marBottom w:val="0"/>
      <w:divBdr>
        <w:top w:val="none" w:sz="0" w:space="0" w:color="auto"/>
        <w:left w:val="none" w:sz="0" w:space="0" w:color="auto"/>
        <w:bottom w:val="none" w:sz="0" w:space="0" w:color="auto"/>
        <w:right w:val="none" w:sz="0" w:space="0" w:color="auto"/>
      </w:divBdr>
    </w:div>
    <w:div w:id="1234270693">
      <w:bodyDiv w:val="1"/>
      <w:marLeft w:val="0"/>
      <w:marRight w:val="0"/>
      <w:marTop w:val="0"/>
      <w:marBottom w:val="0"/>
      <w:divBdr>
        <w:top w:val="none" w:sz="0" w:space="0" w:color="auto"/>
        <w:left w:val="none" w:sz="0" w:space="0" w:color="auto"/>
        <w:bottom w:val="none" w:sz="0" w:space="0" w:color="auto"/>
        <w:right w:val="none" w:sz="0" w:space="0" w:color="auto"/>
      </w:divBdr>
    </w:div>
    <w:div w:id="1264876285">
      <w:bodyDiv w:val="1"/>
      <w:marLeft w:val="0"/>
      <w:marRight w:val="0"/>
      <w:marTop w:val="0"/>
      <w:marBottom w:val="0"/>
      <w:divBdr>
        <w:top w:val="none" w:sz="0" w:space="0" w:color="auto"/>
        <w:left w:val="none" w:sz="0" w:space="0" w:color="auto"/>
        <w:bottom w:val="none" w:sz="0" w:space="0" w:color="auto"/>
        <w:right w:val="none" w:sz="0" w:space="0" w:color="auto"/>
      </w:divBdr>
    </w:div>
    <w:div w:id="1267426594">
      <w:bodyDiv w:val="1"/>
      <w:marLeft w:val="0"/>
      <w:marRight w:val="0"/>
      <w:marTop w:val="0"/>
      <w:marBottom w:val="0"/>
      <w:divBdr>
        <w:top w:val="none" w:sz="0" w:space="0" w:color="auto"/>
        <w:left w:val="none" w:sz="0" w:space="0" w:color="auto"/>
        <w:bottom w:val="none" w:sz="0" w:space="0" w:color="auto"/>
        <w:right w:val="none" w:sz="0" w:space="0" w:color="auto"/>
      </w:divBdr>
    </w:div>
    <w:div w:id="1272785086">
      <w:bodyDiv w:val="1"/>
      <w:marLeft w:val="0"/>
      <w:marRight w:val="0"/>
      <w:marTop w:val="0"/>
      <w:marBottom w:val="0"/>
      <w:divBdr>
        <w:top w:val="none" w:sz="0" w:space="0" w:color="auto"/>
        <w:left w:val="none" w:sz="0" w:space="0" w:color="auto"/>
        <w:bottom w:val="none" w:sz="0" w:space="0" w:color="auto"/>
        <w:right w:val="none" w:sz="0" w:space="0" w:color="auto"/>
      </w:divBdr>
    </w:div>
    <w:div w:id="1276138354">
      <w:bodyDiv w:val="1"/>
      <w:marLeft w:val="0"/>
      <w:marRight w:val="0"/>
      <w:marTop w:val="0"/>
      <w:marBottom w:val="0"/>
      <w:divBdr>
        <w:top w:val="none" w:sz="0" w:space="0" w:color="auto"/>
        <w:left w:val="none" w:sz="0" w:space="0" w:color="auto"/>
        <w:bottom w:val="none" w:sz="0" w:space="0" w:color="auto"/>
        <w:right w:val="none" w:sz="0" w:space="0" w:color="auto"/>
      </w:divBdr>
    </w:div>
    <w:div w:id="1278216907">
      <w:bodyDiv w:val="1"/>
      <w:marLeft w:val="0"/>
      <w:marRight w:val="0"/>
      <w:marTop w:val="0"/>
      <w:marBottom w:val="0"/>
      <w:divBdr>
        <w:top w:val="none" w:sz="0" w:space="0" w:color="auto"/>
        <w:left w:val="none" w:sz="0" w:space="0" w:color="auto"/>
        <w:bottom w:val="none" w:sz="0" w:space="0" w:color="auto"/>
        <w:right w:val="none" w:sz="0" w:space="0" w:color="auto"/>
      </w:divBdr>
    </w:div>
    <w:div w:id="1278489745">
      <w:bodyDiv w:val="1"/>
      <w:marLeft w:val="0"/>
      <w:marRight w:val="0"/>
      <w:marTop w:val="0"/>
      <w:marBottom w:val="0"/>
      <w:divBdr>
        <w:top w:val="none" w:sz="0" w:space="0" w:color="auto"/>
        <w:left w:val="none" w:sz="0" w:space="0" w:color="auto"/>
        <w:bottom w:val="none" w:sz="0" w:space="0" w:color="auto"/>
        <w:right w:val="none" w:sz="0" w:space="0" w:color="auto"/>
      </w:divBdr>
    </w:div>
    <w:div w:id="1287812408">
      <w:bodyDiv w:val="1"/>
      <w:marLeft w:val="0"/>
      <w:marRight w:val="0"/>
      <w:marTop w:val="0"/>
      <w:marBottom w:val="0"/>
      <w:divBdr>
        <w:top w:val="none" w:sz="0" w:space="0" w:color="auto"/>
        <w:left w:val="none" w:sz="0" w:space="0" w:color="auto"/>
        <w:bottom w:val="none" w:sz="0" w:space="0" w:color="auto"/>
        <w:right w:val="none" w:sz="0" w:space="0" w:color="auto"/>
      </w:divBdr>
    </w:div>
    <w:div w:id="1297880219">
      <w:bodyDiv w:val="1"/>
      <w:marLeft w:val="0"/>
      <w:marRight w:val="0"/>
      <w:marTop w:val="0"/>
      <w:marBottom w:val="0"/>
      <w:divBdr>
        <w:top w:val="none" w:sz="0" w:space="0" w:color="auto"/>
        <w:left w:val="none" w:sz="0" w:space="0" w:color="auto"/>
        <w:bottom w:val="none" w:sz="0" w:space="0" w:color="auto"/>
        <w:right w:val="none" w:sz="0" w:space="0" w:color="auto"/>
      </w:divBdr>
    </w:div>
    <w:div w:id="1302540643">
      <w:bodyDiv w:val="1"/>
      <w:marLeft w:val="0"/>
      <w:marRight w:val="0"/>
      <w:marTop w:val="0"/>
      <w:marBottom w:val="0"/>
      <w:divBdr>
        <w:top w:val="none" w:sz="0" w:space="0" w:color="auto"/>
        <w:left w:val="none" w:sz="0" w:space="0" w:color="auto"/>
        <w:bottom w:val="none" w:sz="0" w:space="0" w:color="auto"/>
        <w:right w:val="none" w:sz="0" w:space="0" w:color="auto"/>
      </w:divBdr>
    </w:div>
    <w:div w:id="1305164610">
      <w:bodyDiv w:val="1"/>
      <w:marLeft w:val="0"/>
      <w:marRight w:val="0"/>
      <w:marTop w:val="0"/>
      <w:marBottom w:val="0"/>
      <w:divBdr>
        <w:top w:val="none" w:sz="0" w:space="0" w:color="auto"/>
        <w:left w:val="none" w:sz="0" w:space="0" w:color="auto"/>
        <w:bottom w:val="none" w:sz="0" w:space="0" w:color="auto"/>
        <w:right w:val="none" w:sz="0" w:space="0" w:color="auto"/>
      </w:divBdr>
    </w:div>
    <w:div w:id="1306860814">
      <w:bodyDiv w:val="1"/>
      <w:marLeft w:val="0"/>
      <w:marRight w:val="0"/>
      <w:marTop w:val="0"/>
      <w:marBottom w:val="0"/>
      <w:divBdr>
        <w:top w:val="none" w:sz="0" w:space="0" w:color="auto"/>
        <w:left w:val="none" w:sz="0" w:space="0" w:color="auto"/>
        <w:bottom w:val="none" w:sz="0" w:space="0" w:color="auto"/>
        <w:right w:val="none" w:sz="0" w:space="0" w:color="auto"/>
      </w:divBdr>
    </w:div>
    <w:div w:id="1311785890">
      <w:bodyDiv w:val="1"/>
      <w:marLeft w:val="0"/>
      <w:marRight w:val="0"/>
      <w:marTop w:val="0"/>
      <w:marBottom w:val="0"/>
      <w:divBdr>
        <w:top w:val="none" w:sz="0" w:space="0" w:color="auto"/>
        <w:left w:val="none" w:sz="0" w:space="0" w:color="auto"/>
        <w:bottom w:val="none" w:sz="0" w:space="0" w:color="auto"/>
        <w:right w:val="none" w:sz="0" w:space="0" w:color="auto"/>
      </w:divBdr>
    </w:div>
    <w:div w:id="1313876498">
      <w:bodyDiv w:val="1"/>
      <w:marLeft w:val="0"/>
      <w:marRight w:val="0"/>
      <w:marTop w:val="0"/>
      <w:marBottom w:val="0"/>
      <w:divBdr>
        <w:top w:val="none" w:sz="0" w:space="0" w:color="auto"/>
        <w:left w:val="none" w:sz="0" w:space="0" w:color="auto"/>
        <w:bottom w:val="none" w:sz="0" w:space="0" w:color="auto"/>
        <w:right w:val="none" w:sz="0" w:space="0" w:color="auto"/>
      </w:divBdr>
    </w:div>
    <w:div w:id="1315834814">
      <w:bodyDiv w:val="1"/>
      <w:marLeft w:val="0"/>
      <w:marRight w:val="0"/>
      <w:marTop w:val="0"/>
      <w:marBottom w:val="0"/>
      <w:divBdr>
        <w:top w:val="none" w:sz="0" w:space="0" w:color="auto"/>
        <w:left w:val="none" w:sz="0" w:space="0" w:color="auto"/>
        <w:bottom w:val="none" w:sz="0" w:space="0" w:color="auto"/>
        <w:right w:val="none" w:sz="0" w:space="0" w:color="auto"/>
      </w:divBdr>
    </w:div>
    <w:div w:id="1316111024">
      <w:bodyDiv w:val="1"/>
      <w:marLeft w:val="0"/>
      <w:marRight w:val="0"/>
      <w:marTop w:val="0"/>
      <w:marBottom w:val="0"/>
      <w:divBdr>
        <w:top w:val="none" w:sz="0" w:space="0" w:color="auto"/>
        <w:left w:val="none" w:sz="0" w:space="0" w:color="auto"/>
        <w:bottom w:val="none" w:sz="0" w:space="0" w:color="auto"/>
        <w:right w:val="none" w:sz="0" w:space="0" w:color="auto"/>
      </w:divBdr>
    </w:div>
    <w:div w:id="1318536853">
      <w:bodyDiv w:val="1"/>
      <w:marLeft w:val="0"/>
      <w:marRight w:val="0"/>
      <w:marTop w:val="0"/>
      <w:marBottom w:val="0"/>
      <w:divBdr>
        <w:top w:val="none" w:sz="0" w:space="0" w:color="auto"/>
        <w:left w:val="none" w:sz="0" w:space="0" w:color="auto"/>
        <w:bottom w:val="none" w:sz="0" w:space="0" w:color="auto"/>
        <w:right w:val="none" w:sz="0" w:space="0" w:color="auto"/>
      </w:divBdr>
    </w:div>
    <w:div w:id="1329823320">
      <w:bodyDiv w:val="1"/>
      <w:marLeft w:val="0"/>
      <w:marRight w:val="0"/>
      <w:marTop w:val="0"/>
      <w:marBottom w:val="0"/>
      <w:divBdr>
        <w:top w:val="none" w:sz="0" w:space="0" w:color="auto"/>
        <w:left w:val="none" w:sz="0" w:space="0" w:color="auto"/>
        <w:bottom w:val="none" w:sz="0" w:space="0" w:color="auto"/>
        <w:right w:val="none" w:sz="0" w:space="0" w:color="auto"/>
      </w:divBdr>
    </w:div>
    <w:div w:id="1331642681">
      <w:bodyDiv w:val="1"/>
      <w:marLeft w:val="0"/>
      <w:marRight w:val="0"/>
      <w:marTop w:val="0"/>
      <w:marBottom w:val="0"/>
      <w:divBdr>
        <w:top w:val="none" w:sz="0" w:space="0" w:color="auto"/>
        <w:left w:val="none" w:sz="0" w:space="0" w:color="auto"/>
        <w:bottom w:val="none" w:sz="0" w:space="0" w:color="auto"/>
        <w:right w:val="none" w:sz="0" w:space="0" w:color="auto"/>
      </w:divBdr>
    </w:div>
    <w:div w:id="1332367714">
      <w:bodyDiv w:val="1"/>
      <w:marLeft w:val="0"/>
      <w:marRight w:val="0"/>
      <w:marTop w:val="0"/>
      <w:marBottom w:val="0"/>
      <w:divBdr>
        <w:top w:val="none" w:sz="0" w:space="0" w:color="auto"/>
        <w:left w:val="none" w:sz="0" w:space="0" w:color="auto"/>
        <w:bottom w:val="none" w:sz="0" w:space="0" w:color="auto"/>
        <w:right w:val="none" w:sz="0" w:space="0" w:color="auto"/>
      </w:divBdr>
    </w:div>
    <w:div w:id="1333532471">
      <w:bodyDiv w:val="1"/>
      <w:marLeft w:val="0"/>
      <w:marRight w:val="0"/>
      <w:marTop w:val="0"/>
      <w:marBottom w:val="0"/>
      <w:divBdr>
        <w:top w:val="none" w:sz="0" w:space="0" w:color="auto"/>
        <w:left w:val="none" w:sz="0" w:space="0" w:color="auto"/>
        <w:bottom w:val="none" w:sz="0" w:space="0" w:color="auto"/>
        <w:right w:val="none" w:sz="0" w:space="0" w:color="auto"/>
      </w:divBdr>
    </w:div>
    <w:div w:id="1337078305">
      <w:bodyDiv w:val="1"/>
      <w:marLeft w:val="0"/>
      <w:marRight w:val="0"/>
      <w:marTop w:val="0"/>
      <w:marBottom w:val="0"/>
      <w:divBdr>
        <w:top w:val="none" w:sz="0" w:space="0" w:color="auto"/>
        <w:left w:val="none" w:sz="0" w:space="0" w:color="auto"/>
        <w:bottom w:val="none" w:sz="0" w:space="0" w:color="auto"/>
        <w:right w:val="none" w:sz="0" w:space="0" w:color="auto"/>
      </w:divBdr>
    </w:div>
    <w:div w:id="1360546498">
      <w:bodyDiv w:val="1"/>
      <w:marLeft w:val="0"/>
      <w:marRight w:val="0"/>
      <w:marTop w:val="0"/>
      <w:marBottom w:val="0"/>
      <w:divBdr>
        <w:top w:val="none" w:sz="0" w:space="0" w:color="auto"/>
        <w:left w:val="none" w:sz="0" w:space="0" w:color="auto"/>
        <w:bottom w:val="none" w:sz="0" w:space="0" w:color="auto"/>
        <w:right w:val="none" w:sz="0" w:space="0" w:color="auto"/>
      </w:divBdr>
    </w:div>
    <w:div w:id="1364984468">
      <w:bodyDiv w:val="1"/>
      <w:marLeft w:val="0"/>
      <w:marRight w:val="0"/>
      <w:marTop w:val="0"/>
      <w:marBottom w:val="0"/>
      <w:divBdr>
        <w:top w:val="none" w:sz="0" w:space="0" w:color="auto"/>
        <w:left w:val="none" w:sz="0" w:space="0" w:color="auto"/>
        <w:bottom w:val="none" w:sz="0" w:space="0" w:color="auto"/>
        <w:right w:val="none" w:sz="0" w:space="0" w:color="auto"/>
      </w:divBdr>
    </w:div>
    <w:div w:id="1365860633">
      <w:bodyDiv w:val="1"/>
      <w:marLeft w:val="0"/>
      <w:marRight w:val="0"/>
      <w:marTop w:val="0"/>
      <w:marBottom w:val="0"/>
      <w:divBdr>
        <w:top w:val="none" w:sz="0" w:space="0" w:color="auto"/>
        <w:left w:val="none" w:sz="0" w:space="0" w:color="auto"/>
        <w:bottom w:val="none" w:sz="0" w:space="0" w:color="auto"/>
        <w:right w:val="none" w:sz="0" w:space="0" w:color="auto"/>
      </w:divBdr>
    </w:div>
    <w:div w:id="1382560452">
      <w:bodyDiv w:val="1"/>
      <w:marLeft w:val="0"/>
      <w:marRight w:val="0"/>
      <w:marTop w:val="0"/>
      <w:marBottom w:val="0"/>
      <w:divBdr>
        <w:top w:val="none" w:sz="0" w:space="0" w:color="auto"/>
        <w:left w:val="none" w:sz="0" w:space="0" w:color="auto"/>
        <w:bottom w:val="none" w:sz="0" w:space="0" w:color="auto"/>
        <w:right w:val="none" w:sz="0" w:space="0" w:color="auto"/>
      </w:divBdr>
    </w:div>
    <w:div w:id="1395619450">
      <w:bodyDiv w:val="1"/>
      <w:marLeft w:val="0"/>
      <w:marRight w:val="0"/>
      <w:marTop w:val="0"/>
      <w:marBottom w:val="0"/>
      <w:divBdr>
        <w:top w:val="none" w:sz="0" w:space="0" w:color="auto"/>
        <w:left w:val="none" w:sz="0" w:space="0" w:color="auto"/>
        <w:bottom w:val="none" w:sz="0" w:space="0" w:color="auto"/>
        <w:right w:val="none" w:sz="0" w:space="0" w:color="auto"/>
      </w:divBdr>
    </w:div>
    <w:div w:id="1400908299">
      <w:bodyDiv w:val="1"/>
      <w:marLeft w:val="0"/>
      <w:marRight w:val="0"/>
      <w:marTop w:val="0"/>
      <w:marBottom w:val="0"/>
      <w:divBdr>
        <w:top w:val="none" w:sz="0" w:space="0" w:color="auto"/>
        <w:left w:val="none" w:sz="0" w:space="0" w:color="auto"/>
        <w:bottom w:val="none" w:sz="0" w:space="0" w:color="auto"/>
        <w:right w:val="none" w:sz="0" w:space="0" w:color="auto"/>
      </w:divBdr>
    </w:div>
    <w:div w:id="1401363420">
      <w:bodyDiv w:val="1"/>
      <w:marLeft w:val="0"/>
      <w:marRight w:val="0"/>
      <w:marTop w:val="0"/>
      <w:marBottom w:val="0"/>
      <w:divBdr>
        <w:top w:val="none" w:sz="0" w:space="0" w:color="auto"/>
        <w:left w:val="none" w:sz="0" w:space="0" w:color="auto"/>
        <w:bottom w:val="none" w:sz="0" w:space="0" w:color="auto"/>
        <w:right w:val="none" w:sz="0" w:space="0" w:color="auto"/>
      </w:divBdr>
    </w:div>
    <w:div w:id="1407192500">
      <w:bodyDiv w:val="1"/>
      <w:marLeft w:val="0"/>
      <w:marRight w:val="0"/>
      <w:marTop w:val="0"/>
      <w:marBottom w:val="0"/>
      <w:divBdr>
        <w:top w:val="none" w:sz="0" w:space="0" w:color="auto"/>
        <w:left w:val="none" w:sz="0" w:space="0" w:color="auto"/>
        <w:bottom w:val="none" w:sz="0" w:space="0" w:color="auto"/>
        <w:right w:val="none" w:sz="0" w:space="0" w:color="auto"/>
      </w:divBdr>
    </w:div>
    <w:div w:id="1408113980">
      <w:bodyDiv w:val="1"/>
      <w:marLeft w:val="0"/>
      <w:marRight w:val="0"/>
      <w:marTop w:val="0"/>
      <w:marBottom w:val="0"/>
      <w:divBdr>
        <w:top w:val="none" w:sz="0" w:space="0" w:color="auto"/>
        <w:left w:val="none" w:sz="0" w:space="0" w:color="auto"/>
        <w:bottom w:val="none" w:sz="0" w:space="0" w:color="auto"/>
        <w:right w:val="none" w:sz="0" w:space="0" w:color="auto"/>
      </w:divBdr>
    </w:div>
    <w:div w:id="1420756760">
      <w:bodyDiv w:val="1"/>
      <w:marLeft w:val="0"/>
      <w:marRight w:val="0"/>
      <w:marTop w:val="0"/>
      <w:marBottom w:val="0"/>
      <w:divBdr>
        <w:top w:val="none" w:sz="0" w:space="0" w:color="auto"/>
        <w:left w:val="none" w:sz="0" w:space="0" w:color="auto"/>
        <w:bottom w:val="none" w:sz="0" w:space="0" w:color="auto"/>
        <w:right w:val="none" w:sz="0" w:space="0" w:color="auto"/>
      </w:divBdr>
    </w:div>
    <w:div w:id="1422070476">
      <w:bodyDiv w:val="1"/>
      <w:marLeft w:val="0"/>
      <w:marRight w:val="0"/>
      <w:marTop w:val="0"/>
      <w:marBottom w:val="0"/>
      <w:divBdr>
        <w:top w:val="none" w:sz="0" w:space="0" w:color="auto"/>
        <w:left w:val="none" w:sz="0" w:space="0" w:color="auto"/>
        <w:bottom w:val="none" w:sz="0" w:space="0" w:color="auto"/>
        <w:right w:val="none" w:sz="0" w:space="0" w:color="auto"/>
      </w:divBdr>
    </w:div>
    <w:div w:id="1423916598">
      <w:bodyDiv w:val="1"/>
      <w:marLeft w:val="0"/>
      <w:marRight w:val="0"/>
      <w:marTop w:val="0"/>
      <w:marBottom w:val="0"/>
      <w:divBdr>
        <w:top w:val="none" w:sz="0" w:space="0" w:color="auto"/>
        <w:left w:val="none" w:sz="0" w:space="0" w:color="auto"/>
        <w:bottom w:val="none" w:sz="0" w:space="0" w:color="auto"/>
        <w:right w:val="none" w:sz="0" w:space="0" w:color="auto"/>
      </w:divBdr>
    </w:div>
    <w:div w:id="1424572836">
      <w:bodyDiv w:val="1"/>
      <w:marLeft w:val="0"/>
      <w:marRight w:val="0"/>
      <w:marTop w:val="0"/>
      <w:marBottom w:val="0"/>
      <w:divBdr>
        <w:top w:val="none" w:sz="0" w:space="0" w:color="auto"/>
        <w:left w:val="none" w:sz="0" w:space="0" w:color="auto"/>
        <w:bottom w:val="none" w:sz="0" w:space="0" w:color="auto"/>
        <w:right w:val="none" w:sz="0" w:space="0" w:color="auto"/>
      </w:divBdr>
    </w:div>
    <w:div w:id="1426613784">
      <w:bodyDiv w:val="1"/>
      <w:marLeft w:val="0"/>
      <w:marRight w:val="0"/>
      <w:marTop w:val="0"/>
      <w:marBottom w:val="0"/>
      <w:divBdr>
        <w:top w:val="none" w:sz="0" w:space="0" w:color="auto"/>
        <w:left w:val="none" w:sz="0" w:space="0" w:color="auto"/>
        <w:bottom w:val="none" w:sz="0" w:space="0" w:color="auto"/>
        <w:right w:val="none" w:sz="0" w:space="0" w:color="auto"/>
      </w:divBdr>
    </w:div>
    <w:div w:id="1427461533">
      <w:bodyDiv w:val="1"/>
      <w:marLeft w:val="0"/>
      <w:marRight w:val="0"/>
      <w:marTop w:val="0"/>
      <w:marBottom w:val="0"/>
      <w:divBdr>
        <w:top w:val="none" w:sz="0" w:space="0" w:color="auto"/>
        <w:left w:val="none" w:sz="0" w:space="0" w:color="auto"/>
        <w:bottom w:val="none" w:sz="0" w:space="0" w:color="auto"/>
        <w:right w:val="none" w:sz="0" w:space="0" w:color="auto"/>
      </w:divBdr>
    </w:div>
    <w:div w:id="1442340710">
      <w:bodyDiv w:val="1"/>
      <w:marLeft w:val="0"/>
      <w:marRight w:val="0"/>
      <w:marTop w:val="0"/>
      <w:marBottom w:val="0"/>
      <w:divBdr>
        <w:top w:val="none" w:sz="0" w:space="0" w:color="auto"/>
        <w:left w:val="none" w:sz="0" w:space="0" w:color="auto"/>
        <w:bottom w:val="none" w:sz="0" w:space="0" w:color="auto"/>
        <w:right w:val="none" w:sz="0" w:space="0" w:color="auto"/>
      </w:divBdr>
    </w:div>
    <w:div w:id="1443303930">
      <w:bodyDiv w:val="1"/>
      <w:marLeft w:val="0"/>
      <w:marRight w:val="0"/>
      <w:marTop w:val="0"/>
      <w:marBottom w:val="0"/>
      <w:divBdr>
        <w:top w:val="none" w:sz="0" w:space="0" w:color="auto"/>
        <w:left w:val="none" w:sz="0" w:space="0" w:color="auto"/>
        <w:bottom w:val="none" w:sz="0" w:space="0" w:color="auto"/>
        <w:right w:val="none" w:sz="0" w:space="0" w:color="auto"/>
      </w:divBdr>
    </w:div>
    <w:div w:id="1444378533">
      <w:bodyDiv w:val="1"/>
      <w:marLeft w:val="0"/>
      <w:marRight w:val="0"/>
      <w:marTop w:val="0"/>
      <w:marBottom w:val="0"/>
      <w:divBdr>
        <w:top w:val="none" w:sz="0" w:space="0" w:color="auto"/>
        <w:left w:val="none" w:sz="0" w:space="0" w:color="auto"/>
        <w:bottom w:val="none" w:sz="0" w:space="0" w:color="auto"/>
        <w:right w:val="none" w:sz="0" w:space="0" w:color="auto"/>
      </w:divBdr>
    </w:div>
    <w:div w:id="1450273267">
      <w:bodyDiv w:val="1"/>
      <w:marLeft w:val="0"/>
      <w:marRight w:val="0"/>
      <w:marTop w:val="0"/>
      <w:marBottom w:val="0"/>
      <w:divBdr>
        <w:top w:val="none" w:sz="0" w:space="0" w:color="auto"/>
        <w:left w:val="none" w:sz="0" w:space="0" w:color="auto"/>
        <w:bottom w:val="none" w:sz="0" w:space="0" w:color="auto"/>
        <w:right w:val="none" w:sz="0" w:space="0" w:color="auto"/>
      </w:divBdr>
    </w:div>
    <w:div w:id="1451431067">
      <w:bodyDiv w:val="1"/>
      <w:marLeft w:val="0"/>
      <w:marRight w:val="0"/>
      <w:marTop w:val="0"/>
      <w:marBottom w:val="0"/>
      <w:divBdr>
        <w:top w:val="none" w:sz="0" w:space="0" w:color="auto"/>
        <w:left w:val="none" w:sz="0" w:space="0" w:color="auto"/>
        <w:bottom w:val="none" w:sz="0" w:space="0" w:color="auto"/>
        <w:right w:val="none" w:sz="0" w:space="0" w:color="auto"/>
      </w:divBdr>
    </w:div>
    <w:div w:id="1451584651">
      <w:bodyDiv w:val="1"/>
      <w:marLeft w:val="0"/>
      <w:marRight w:val="0"/>
      <w:marTop w:val="0"/>
      <w:marBottom w:val="0"/>
      <w:divBdr>
        <w:top w:val="none" w:sz="0" w:space="0" w:color="auto"/>
        <w:left w:val="none" w:sz="0" w:space="0" w:color="auto"/>
        <w:bottom w:val="none" w:sz="0" w:space="0" w:color="auto"/>
        <w:right w:val="none" w:sz="0" w:space="0" w:color="auto"/>
      </w:divBdr>
    </w:div>
    <w:div w:id="1453478509">
      <w:bodyDiv w:val="1"/>
      <w:marLeft w:val="0"/>
      <w:marRight w:val="0"/>
      <w:marTop w:val="0"/>
      <w:marBottom w:val="0"/>
      <w:divBdr>
        <w:top w:val="none" w:sz="0" w:space="0" w:color="auto"/>
        <w:left w:val="none" w:sz="0" w:space="0" w:color="auto"/>
        <w:bottom w:val="none" w:sz="0" w:space="0" w:color="auto"/>
        <w:right w:val="none" w:sz="0" w:space="0" w:color="auto"/>
      </w:divBdr>
    </w:div>
    <w:div w:id="1462109086">
      <w:bodyDiv w:val="1"/>
      <w:marLeft w:val="0"/>
      <w:marRight w:val="0"/>
      <w:marTop w:val="0"/>
      <w:marBottom w:val="0"/>
      <w:divBdr>
        <w:top w:val="none" w:sz="0" w:space="0" w:color="auto"/>
        <w:left w:val="none" w:sz="0" w:space="0" w:color="auto"/>
        <w:bottom w:val="none" w:sz="0" w:space="0" w:color="auto"/>
        <w:right w:val="none" w:sz="0" w:space="0" w:color="auto"/>
      </w:divBdr>
    </w:div>
    <w:div w:id="1468628043">
      <w:bodyDiv w:val="1"/>
      <w:marLeft w:val="0"/>
      <w:marRight w:val="0"/>
      <w:marTop w:val="0"/>
      <w:marBottom w:val="0"/>
      <w:divBdr>
        <w:top w:val="none" w:sz="0" w:space="0" w:color="auto"/>
        <w:left w:val="none" w:sz="0" w:space="0" w:color="auto"/>
        <w:bottom w:val="none" w:sz="0" w:space="0" w:color="auto"/>
        <w:right w:val="none" w:sz="0" w:space="0" w:color="auto"/>
      </w:divBdr>
    </w:div>
    <w:div w:id="1474903292">
      <w:bodyDiv w:val="1"/>
      <w:marLeft w:val="0"/>
      <w:marRight w:val="0"/>
      <w:marTop w:val="0"/>
      <w:marBottom w:val="0"/>
      <w:divBdr>
        <w:top w:val="none" w:sz="0" w:space="0" w:color="auto"/>
        <w:left w:val="none" w:sz="0" w:space="0" w:color="auto"/>
        <w:bottom w:val="none" w:sz="0" w:space="0" w:color="auto"/>
        <w:right w:val="none" w:sz="0" w:space="0" w:color="auto"/>
      </w:divBdr>
    </w:div>
    <w:div w:id="1476145268">
      <w:bodyDiv w:val="1"/>
      <w:marLeft w:val="0"/>
      <w:marRight w:val="0"/>
      <w:marTop w:val="0"/>
      <w:marBottom w:val="0"/>
      <w:divBdr>
        <w:top w:val="none" w:sz="0" w:space="0" w:color="auto"/>
        <w:left w:val="none" w:sz="0" w:space="0" w:color="auto"/>
        <w:bottom w:val="none" w:sz="0" w:space="0" w:color="auto"/>
        <w:right w:val="none" w:sz="0" w:space="0" w:color="auto"/>
      </w:divBdr>
    </w:div>
    <w:div w:id="1480923585">
      <w:bodyDiv w:val="1"/>
      <w:marLeft w:val="0"/>
      <w:marRight w:val="0"/>
      <w:marTop w:val="0"/>
      <w:marBottom w:val="0"/>
      <w:divBdr>
        <w:top w:val="none" w:sz="0" w:space="0" w:color="auto"/>
        <w:left w:val="none" w:sz="0" w:space="0" w:color="auto"/>
        <w:bottom w:val="none" w:sz="0" w:space="0" w:color="auto"/>
        <w:right w:val="none" w:sz="0" w:space="0" w:color="auto"/>
      </w:divBdr>
    </w:div>
    <w:div w:id="1481464742">
      <w:bodyDiv w:val="1"/>
      <w:marLeft w:val="0"/>
      <w:marRight w:val="0"/>
      <w:marTop w:val="0"/>
      <w:marBottom w:val="0"/>
      <w:divBdr>
        <w:top w:val="none" w:sz="0" w:space="0" w:color="auto"/>
        <w:left w:val="none" w:sz="0" w:space="0" w:color="auto"/>
        <w:bottom w:val="none" w:sz="0" w:space="0" w:color="auto"/>
        <w:right w:val="none" w:sz="0" w:space="0" w:color="auto"/>
      </w:divBdr>
    </w:div>
    <w:div w:id="1490824750">
      <w:bodyDiv w:val="1"/>
      <w:marLeft w:val="0"/>
      <w:marRight w:val="0"/>
      <w:marTop w:val="0"/>
      <w:marBottom w:val="0"/>
      <w:divBdr>
        <w:top w:val="none" w:sz="0" w:space="0" w:color="auto"/>
        <w:left w:val="none" w:sz="0" w:space="0" w:color="auto"/>
        <w:bottom w:val="none" w:sz="0" w:space="0" w:color="auto"/>
        <w:right w:val="none" w:sz="0" w:space="0" w:color="auto"/>
      </w:divBdr>
    </w:div>
    <w:div w:id="1492676788">
      <w:bodyDiv w:val="1"/>
      <w:marLeft w:val="0"/>
      <w:marRight w:val="0"/>
      <w:marTop w:val="0"/>
      <w:marBottom w:val="0"/>
      <w:divBdr>
        <w:top w:val="none" w:sz="0" w:space="0" w:color="auto"/>
        <w:left w:val="none" w:sz="0" w:space="0" w:color="auto"/>
        <w:bottom w:val="none" w:sz="0" w:space="0" w:color="auto"/>
        <w:right w:val="none" w:sz="0" w:space="0" w:color="auto"/>
      </w:divBdr>
    </w:div>
    <w:div w:id="1494685328">
      <w:bodyDiv w:val="1"/>
      <w:marLeft w:val="0"/>
      <w:marRight w:val="0"/>
      <w:marTop w:val="0"/>
      <w:marBottom w:val="0"/>
      <w:divBdr>
        <w:top w:val="none" w:sz="0" w:space="0" w:color="auto"/>
        <w:left w:val="none" w:sz="0" w:space="0" w:color="auto"/>
        <w:bottom w:val="none" w:sz="0" w:space="0" w:color="auto"/>
        <w:right w:val="none" w:sz="0" w:space="0" w:color="auto"/>
      </w:divBdr>
    </w:div>
    <w:div w:id="1501233948">
      <w:bodyDiv w:val="1"/>
      <w:marLeft w:val="0"/>
      <w:marRight w:val="0"/>
      <w:marTop w:val="0"/>
      <w:marBottom w:val="0"/>
      <w:divBdr>
        <w:top w:val="none" w:sz="0" w:space="0" w:color="auto"/>
        <w:left w:val="none" w:sz="0" w:space="0" w:color="auto"/>
        <w:bottom w:val="none" w:sz="0" w:space="0" w:color="auto"/>
        <w:right w:val="none" w:sz="0" w:space="0" w:color="auto"/>
      </w:divBdr>
    </w:div>
    <w:div w:id="1502425494">
      <w:bodyDiv w:val="1"/>
      <w:marLeft w:val="0"/>
      <w:marRight w:val="0"/>
      <w:marTop w:val="0"/>
      <w:marBottom w:val="0"/>
      <w:divBdr>
        <w:top w:val="none" w:sz="0" w:space="0" w:color="auto"/>
        <w:left w:val="none" w:sz="0" w:space="0" w:color="auto"/>
        <w:bottom w:val="none" w:sz="0" w:space="0" w:color="auto"/>
        <w:right w:val="none" w:sz="0" w:space="0" w:color="auto"/>
      </w:divBdr>
    </w:div>
    <w:div w:id="1502626394">
      <w:bodyDiv w:val="1"/>
      <w:marLeft w:val="0"/>
      <w:marRight w:val="0"/>
      <w:marTop w:val="0"/>
      <w:marBottom w:val="0"/>
      <w:divBdr>
        <w:top w:val="none" w:sz="0" w:space="0" w:color="auto"/>
        <w:left w:val="none" w:sz="0" w:space="0" w:color="auto"/>
        <w:bottom w:val="none" w:sz="0" w:space="0" w:color="auto"/>
        <w:right w:val="none" w:sz="0" w:space="0" w:color="auto"/>
      </w:divBdr>
    </w:div>
    <w:div w:id="1503469635">
      <w:bodyDiv w:val="1"/>
      <w:marLeft w:val="0"/>
      <w:marRight w:val="0"/>
      <w:marTop w:val="0"/>
      <w:marBottom w:val="0"/>
      <w:divBdr>
        <w:top w:val="none" w:sz="0" w:space="0" w:color="auto"/>
        <w:left w:val="none" w:sz="0" w:space="0" w:color="auto"/>
        <w:bottom w:val="none" w:sz="0" w:space="0" w:color="auto"/>
        <w:right w:val="none" w:sz="0" w:space="0" w:color="auto"/>
      </w:divBdr>
    </w:div>
    <w:div w:id="1507935265">
      <w:bodyDiv w:val="1"/>
      <w:marLeft w:val="0"/>
      <w:marRight w:val="0"/>
      <w:marTop w:val="0"/>
      <w:marBottom w:val="0"/>
      <w:divBdr>
        <w:top w:val="none" w:sz="0" w:space="0" w:color="auto"/>
        <w:left w:val="none" w:sz="0" w:space="0" w:color="auto"/>
        <w:bottom w:val="none" w:sz="0" w:space="0" w:color="auto"/>
        <w:right w:val="none" w:sz="0" w:space="0" w:color="auto"/>
      </w:divBdr>
    </w:div>
    <w:div w:id="1515728825">
      <w:bodyDiv w:val="1"/>
      <w:marLeft w:val="0"/>
      <w:marRight w:val="0"/>
      <w:marTop w:val="0"/>
      <w:marBottom w:val="0"/>
      <w:divBdr>
        <w:top w:val="none" w:sz="0" w:space="0" w:color="auto"/>
        <w:left w:val="none" w:sz="0" w:space="0" w:color="auto"/>
        <w:bottom w:val="none" w:sz="0" w:space="0" w:color="auto"/>
        <w:right w:val="none" w:sz="0" w:space="0" w:color="auto"/>
      </w:divBdr>
    </w:div>
    <w:div w:id="1518082685">
      <w:bodyDiv w:val="1"/>
      <w:marLeft w:val="0"/>
      <w:marRight w:val="0"/>
      <w:marTop w:val="0"/>
      <w:marBottom w:val="0"/>
      <w:divBdr>
        <w:top w:val="none" w:sz="0" w:space="0" w:color="auto"/>
        <w:left w:val="none" w:sz="0" w:space="0" w:color="auto"/>
        <w:bottom w:val="none" w:sz="0" w:space="0" w:color="auto"/>
        <w:right w:val="none" w:sz="0" w:space="0" w:color="auto"/>
      </w:divBdr>
    </w:div>
    <w:div w:id="1521045708">
      <w:bodyDiv w:val="1"/>
      <w:marLeft w:val="0"/>
      <w:marRight w:val="0"/>
      <w:marTop w:val="0"/>
      <w:marBottom w:val="0"/>
      <w:divBdr>
        <w:top w:val="none" w:sz="0" w:space="0" w:color="auto"/>
        <w:left w:val="none" w:sz="0" w:space="0" w:color="auto"/>
        <w:bottom w:val="none" w:sz="0" w:space="0" w:color="auto"/>
        <w:right w:val="none" w:sz="0" w:space="0" w:color="auto"/>
      </w:divBdr>
    </w:div>
    <w:div w:id="1525509428">
      <w:bodyDiv w:val="1"/>
      <w:marLeft w:val="0"/>
      <w:marRight w:val="0"/>
      <w:marTop w:val="0"/>
      <w:marBottom w:val="0"/>
      <w:divBdr>
        <w:top w:val="none" w:sz="0" w:space="0" w:color="auto"/>
        <w:left w:val="none" w:sz="0" w:space="0" w:color="auto"/>
        <w:bottom w:val="none" w:sz="0" w:space="0" w:color="auto"/>
        <w:right w:val="none" w:sz="0" w:space="0" w:color="auto"/>
      </w:divBdr>
    </w:div>
    <w:div w:id="1542550901">
      <w:bodyDiv w:val="1"/>
      <w:marLeft w:val="0"/>
      <w:marRight w:val="0"/>
      <w:marTop w:val="0"/>
      <w:marBottom w:val="0"/>
      <w:divBdr>
        <w:top w:val="none" w:sz="0" w:space="0" w:color="auto"/>
        <w:left w:val="none" w:sz="0" w:space="0" w:color="auto"/>
        <w:bottom w:val="none" w:sz="0" w:space="0" w:color="auto"/>
        <w:right w:val="none" w:sz="0" w:space="0" w:color="auto"/>
      </w:divBdr>
    </w:div>
    <w:div w:id="1548377374">
      <w:bodyDiv w:val="1"/>
      <w:marLeft w:val="0"/>
      <w:marRight w:val="0"/>
      <w:marTop w:val="0"/>
      <w:marBottom w:val="0"/>
      <w:divBdr>
        <w:top w:val="none" w:sz="0" w:space="0" w:color="auto"/>
        <w:left w:val="none" w:sz="0" w:space="0" w:color="auto"/>
        <w:bottom w:val="none" w:sz="0" w:space="0" w:color="auto"/>
        <w:right w:val="none" w:sz="0" w:space="0" w:color="auto"/>
      </w:divBdr>
    </w:div>
    <w:div w:id="1572036915">
      <w:bodyDiv w:val="1"/>
      <w:marLeft w:val="0"/>
      <w:marRight w:val="0"/>
      <w:marTop w:val="0"/>
      <w:marBottom w:val="0"/>
      <w:divBdr>
        <w:top w:val="none" w:sz="0" w:space="0" w:color="auto"/>
        <w:left w:val="none" w:sz="0" w:space="0" w:color="auto"/>
        <w:bottom w:val="none" w:sz="0" w:space="0" w:color="auto"/>
        <w:right w:val="none" w:sz="0" w:space="0" w:color="auto"/>
      </w:divBdr>
    </w:div>
    <w:div w:id="1575697544">
      <w:bodyDiv w:val="1"/>
      <w:marLeft w:val="0"/>
      <w:marRight w:val="0"/>
      <w:marTop w:val="0"/>
      <w:marBottom w:val="0"/>
      <w:divBdr>
        <w:top w:val="none" w:sz="0" w:space="0" w:color="auto"/>
        <w:left w:val="none" w:sz="0" w:space="0" w:color="auto"/>
        <w:bottom w:val="none" w:sz="0" w:space="0" w:color="auto"/>
        <w:right w:val="none" w:sz="0" w:space="0" w:color="auto"/>
      </w:divBdr>
    </w:div>
    <w:div w:id="1576671804">
      <w:bodyDiv w:val="1"/>
      <w:marLeft w:val="0"/>
      <w:marRight w:val="0"/>
      <w:marTop w:val="0"/>
      <w:marBottom w:val="0"/>
      <w:divBdr>
        <w:top w:val="none" w:sz="0" w:space="0" w:color="auto"/>
        <w:left w:val="none" w:sz="0" w:space="0" w:color="auto"/>
        <w:bottom w:val="none" w:sz="0" w:space="0" w:color="auto"/>
        <w:right w:val="none" w:sz="0" w:space="0" w:color="auto"/>
      </w:divBdr>
    </w:div>
    <w:div w:id="1578520420">
      <w:bodyDiv w:val="1"/>
      <w:marLeft w:val="0"/>
      <w:marRight w:val="0"/>
      <w:marTop w:val="0"/>
      <w:marBottom w:val="0"/>
      <w:divBdr>
        <w:top w:val="none" w:sz="0" w:space="0" w:color="auto"/>
        <w:left w:val="none" w:sz="0" w:space="0" w:color="auto"/>
        <w:bottom w:val="none" w:sz="0" w:space="0" w:color="auto"/>
        <w:right w:val="none" w:sz="0" w:space="0" w:color="auto"/>
      </w:divBdr>
    </w:div>
    <w:div w:id="1578593575">
      <w:bodyDiv w:val="1"/>
      <w:marLeft w:val="0"/>
      <w:marRight w:val="0"/>
      <w:marTop w:val="0"/>
      <w:marBottom w:val="0"/>
      <w:divBdr>
        <w:top w:val="none" w:sz="0" w:space="0" w:color="auto"/>
        <w:left w:val="none" w:sz="0" w:space="0" w:color="auto"/>
        <w:bottom w:val="none" w:sz="0" w:space="0" w:color="auto"/>
        <w:right w:val="none" w:sz="0" w:space="0" w:color="auto"/>
      </w:divBdr>
    </w:div>
    <w:div w:id="1584871553">
      <w:bodyDiv w:val="1"/>
      <w:marLeft w:val="0"/>
      <w:marRight w:val="0"/>
      <w:marTop w:val="0"/>
      <w:marBottom w:val="0"/>
      <w:divBdr>
        <w:top w:val="none" w:sz="0" w:space="0" w:color="auto"/>
        <w:left w:val="none" w:sz="0" w:space="0" w:color="auto"/>
        <w:bottom w:val="none" w:sz="0" w:space="0" w:color="auto"/>
        <w:right w:val="none" w:sz="0" w:space="0" w:color="auto"/>
      </w:divBdr>
    </w:div>
    <w:div w:id="159135342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
    <w:div w:id="1615601773">
      <w:bodyDiv w:val="1"/>
      <w:marLeft w:val="0"/>
      <w:marRight w:val="0"/>
      <w:marTop w:val="0"/>
      <w:marBottom w:val="0"/>
      <w:divBdr>
        <w:top w:val="none" w:sz="0" w:space="0" w:color="auto"/>
        <w:left w:val="none" w:sz="0" w:space="0" w:color="auto"/>
        <w:bottom w:val="none" w:sz="0" w:space="0" w:color="auto"/>
        <w:right w:val="none" w:sz="0" w:space="0" w:color="auto"/>
      </w:divBdr>
    </w:div>
    <w:div w:id="1626426218">
      <w:bodyDiv w:val="1"/>
      <w:marLeft w:val="0"/>
      <w:marRight w:val="0"/>
      <w:marTop w:val="0"/>
      <w:marBottom w:val="0"/>
      <w:divBdr>
        <w:top w:val="none" w:sz="0" w:space="0" w:color="auto"/>
        <w:left w:val="none" w:sz="0" w:space="0" w:color="auto"/>
        <w:bottom w:val="none" w:sz="0" w:space="0" w:color="auto"/>
        <w:right w:val="none" w:sz="0" w:space="0" w:color="auto"/>
      </w:divBdr>
    </w:div>
    <w:div w:id="1630209489">
      <w:bodyDiv w:val="1"/>
      <w:marLeft w:val="0"/>
      <w:marRight w:val="0"/>
      <w:marTop w:val="0"/>
      <w:marBottom w:val="0"/>
      <w:divBdr>
        <w:top w:val="none" w:sz="0" w:space="0" w:color="auto"/>
        <w:left w:val="none" w:sz="0" w:space="0" w:color="auto"/>
        <w:bottom w:val="none" w:sz="0" w:space="0" w:color="auto"/>
        <w:right w:val="none" w:sz="0" w:space="0" w:color="auto"/>
      </w:divBdr>
    </w:div>
    <w:div w:id="1639264725">
      <w:bodyDiv w:val="1"/>
      <w:marLeft w:val="0"/>
      <w:marRight w:val="0"/>
      <w:marTop w:val="0"/>
      <w:marBottom w:val="0"/>
      <w:divBdr>
        <w:top w:val="none" w:sz="0" w:space="0" w:color="auto"/>
        <w:left w:val="none" w:sz="0" w:space="0" w:color="auto"/>
        <w:bottom w:val="none" w:sz="0" w:space="0" w:color="auto"/>
        <w:right w:val="none" w:sz="0" w:space="0" w:color="auto"/>
      </w:divBdr>
    </w:div>
    <w:div w:id="1642464714">
      <w:bodyDiv w:val="1"/>
      <w:marLeft w:val="0"/>
      <w:marRight w:val="0"/>
      <w:marTop w:val="0"/>
      <w:marBottom w:val="0"/>
      <w:divBdr>
        <w:top w:val="none" w:sz="0" w:space="0" w:color="auto"/>
        <w:left w:val="none" w:sz="0" w:space="0" w:color="auto"/>
        <w:bottom w:val="none" w:sz="0" w:space="0" w:color="auto"/>
        <w:right w:val="none" w:sz="0" w:space="0" w:color="auto"/>
      </w:divBdr>
    </w:div>
    <w:div w:id="1645744384">
      <w:bodyDiv w:val="1"/>
      <w:marLeft w:val="0"/>
      <w:marRight w:val="0"/>
      <w:marTop w:val="0"/>
      <w:marBottom w:val="0"/>
      <w:divBdr>
        <w:top w:val="none" w:sz="0" w:space="0" w:color="auto"/>
        <w:left w:val="none" w:sz="0" w:space="0" w:color="auto"/>
        <w:bottom w:val="none" w:sz="0" w:space="0" w:color="auto"/>
        <w:right w:val="none" w:sz="0" w:space="0" w:color="auto"/>
      </w:divBdr>
    </w:div>
    <w:div w:id="1654942427">
      <w:bodyDiv w:val="1"/>
      <w:marLeft w:val="0"/>
      <w:marRight w:val="0"/>
      <w:marTop w:val="0"/>
      <w:marBottom w:val="0"/>
      <w:divBdr>
        <w:top w:val="none" w:sz="0" w:space="0" w:color="auto"/>
        <w:left w:val="none" w:sz="0" w:space="0" w:color="auto"/>
        <w:bottom w:val="none" w:sz="0" w:space="0" w:color="auto"/>
        <w:right w:val="none" w:sz="0" w:space="0" w:color="auto"/>
      </w:divBdr>
    </w:div>
    <w:div w:id="1683707137">
      <w:bodyDiv w:val="1"/>
      <w:marLeft w:val="0"/>
      <w:marRight w:val="0"/>
      <w:marTop w:val="0"/>
      <w:marBottom w:val="0"/>
      <w:divBdr>
        <w:top w:val="none" w:sz="0" w:space="0" w:color="auto"/>
        <w:left w:val="none" w:sz="0" w:space="0" w:color="auto"/>
        <w:bottom w:val="none" w:sz="0" w:space="0" w:color="auto"/>
        <w:right w:val="none" w:sz="0" w:space="0" w:color="auto"/>
      </w:divBdr>
    </w:div>
    <w:div w:id="1685282567">
      <w:bodyDiv w:val="1"/>
      <w:marLeft w:val="0"/>
      <w:marRight w:val="0"/>
      <w:marTop w:val="0"/>
      <w:marBottom w:val="0"/>
      <w:divBdr>
        <w:top w:val="none" w:sz="0" w:space="0" w:color="auto"/>
        <w:left w:val="none" w:sz="0" w:space="0" w:color="auto"/>
        <w:bottom w:val="none" w:sz="0" w:space="0" w:color="auto"/>
        <w:right w:val="none" w:sz="0" w:space="0" w:color="auto"/>
      </w:divBdr>
    </w:div>
    <w:div w:id="1686328007">
      <w:bodyDiv w:val="1"/>
      <w:marLeft w:val="0"/>
      <w:marRight w:val="0"/>
      <w:marTop w:val="0"/>
      <w:marBottom w:val="0"/>
      <w:divBdr>
        <w:top w:val="none" w:sz="0" w:space="0" w:color="auto"/>
        <w:left w:val="none" w:sz="0" w:space="0" w:color="auto"/>
        <w:bottom w:val="none" w:sz="0" w:space="0" w:color="auto"/>
        <w:right w:val="none" w:sz="0" w:space="0" w:color="auto"/>
      </w:divBdr>
    </w:div>
    <w:div w:id="1687706494">
      <w:bodyDiv w:val="1"/>
      <w:marLeft w:val="0"/>
      <w:marRight w:val="0"/>
      <w:marTop w:val="0"/>
      <w:marBottom w:val="0"/>
      <w:divBdr>
        <w:top w:val="none" w:sz="0" w:space="0" w:color="auto"/>
        <w:left w:val="none" w:sz="0" w:space="0" w:color="auto"/>
        <w:bottom w:val="none" w:sz="0" w:space="0" w:color="auto"/>
        <w:right w:val="none" w:sz="0" w:space="0" w:color="auto"/>
      </w:divBdr>
    </w:div>
    <w:div w:id="1693533616">
      <w:bodyDiv w:val="1"/>
      <w:marLeft w:val="0"/>
      <w:marRight w:val="0"/>
      <w:marTop w:val="0"/>
      <w:marBottom w:val="0"/>
      <w:divBdr>
        <w:top w:val="none" w:sz="0" w:space="0" w:color="auto"/>
        <w:left w:val="none" w:sz="0" w:space="0" w:color="auto"/>
        <w:bottom w:val="none" w:sz="0" w:space="0" w:color="auto"/>
        <w:right w:val="none" w:sz="0" w:space="0" w:color="auto"/>
      </w:divBdr>
    </w:div>
    <w:div w:id="1698501047">
      <w:bodyDiv w:val="1"/>
      <w:marLeft w:val="0"/>
      <w:marRight w:val="0"/>
      <w:marTop w:val="0"/>
      <w:marBottom w:val="0"/>
      <w:divBdr>
        <w:top w:val="none" w:sz="0" w:space="0" w:color="auto"/>
        <w:left w:val="none" w:sz="0" w:space="0" w:color="auto"/>
        <w:bottom w:val="none" w:sz="0" w:space="0" w:color="auto"/>
        <w:right w:val="none" w:sz="0" w:space="0" w:color="auto"/>
      </w:divBdr>
    </w:div>
    <w:div w:id="1699500134">
      <w:bodyDiv w:val="1"/>
      <w:marLeft w:val="0"/>
      <w:marRight w:val="0"/>
      <w:marTop w:val="0"/>
      <w:marBottom w:val="0"/>
      <w:divBdr>
        <w:top w:val="none" w:sz="0" w:space="0" w:color="auto"/>
        <w:left w:val="none" w:sz="0" w:space="0" w:color="auto"/>
        <w:bottom w:val="none" w:sz="0" w:space="0" w:color="auto"/>
        <w:right w:val="none" w:sz="0" w:space="0" w:color="auto"/>
      </w:divBdr>
    </w:div>
    <w:div w:id="1712607271">
      <w:bodyDiv w:val="1"/>
      <w:marLeft w:val="0"/>
      <w:marRight w:val="0"/>
      <w:marTop w:val="0"/>
      <w:marBottom w:val="0"/>
      <w:divBdr>
        <w:top w:val="none" w:sz="0" w:space="0" w:color="auto"/>
        <w:left w:val="none" w:sz="0" w:space="0" w:color="auto"/>
        <w:bottom w:val="none" w:sz="0" w:space="0" w:color="auto"/>
        <w:right w:val="none" w:sz="0" w:space="0" w:color="auto"/>
      </w:divBdr>
    </w:div>
    <w:div w:id="1714574533">
      <w:bodyDiv w:val="1"/>
      <w:marLeft w:val="0"/>
      <w:marRight w:val="0"/>
      <w:marTop w:val="0"/>
      <w:marBottom w:val="0"/>
      <w:divBdr>
        <w:top w:val="none" w:sz="0" w:space="0" w:color="auto"/>
        <w:left w:val="none" w:sz="0" w:space="0" w:color="auto"/>
        <w:bottom w:val="none" w:sz="0" w:space="0" w:color="auto"/>
        <w:right w:val="none" w:sz="0" w:space="0" w:color="auto"/>
      </w:divBdr>
    </w:div>
    <w:div w:id="1741443569">
      <w:bodyDiv w:val="1"/>
      <w:marLeft w:val="0"/>
      <w:marRight w:val="0"/>
      <w:marTop w:val="0"/>
      <w:marBottom w:val="0"/>
      <w:divBdr>
        <w:top w:val="none" w:sz="0" w:space="0" w:color="auto"/>
        <w:left w:val="none" w:sz="0" w:space="0" w:color="auto"/>
        <w:bottom w:val="none" w:sz="0" w:space="0" w:color="auto"/>
        <w:right w:val="none" w:sz="0" w:space="0" w:color="auto"/>
      </w:divBdr>
    </w:div>
    <w:div w:id="1754232163">
      <w:bodyDiv w:val="1"/>
      <w:marLeft w:val="0"/>
      <w:marRight w:val="0"/>
      <w:marTop w:val="0"/>
      <w:marBottom w:val="0"/>
      <w:divBdr>
        <w:top w:val="none" w:sz="0" w:space="0" w:color="auto"/>
        <w:left w:val="none" w:sz="0" w:space="0" w:color="auto"/>
        <w:bottom w:val="none" w:sz="0" w:space="0" w:color="auto"/>
        <w:right w:val="none" w:sz="0" w:space="0" w:color="auto"/>
      </w:divBdr>
    </w:div>
    <w:div w:id="1769080993">
      <w:bodyDiv w:val="1"/>
      <w:marLeft w:val="0"/>
      <w:marRight w:val="0"/>
      <w:marTop w:val="0"/>
      <w:marBottom w:val="0"/>
      <w:divBdr>
        <w:top w:val="none" w:sz="0" w:space="0" w:color="auto"/>
        <w:left w:val="none" w:sz="0" w:space="0" w:color="auto"/>
        <w:bottom w:val="none" w:sz="0" w:space="0" w:color="auto"/>
        <w:right w:val="none" w:sz="0" w:space="0" w:color="auto"/>
      </w:divBdr>
    </w:div>
    <w:div w:id="1784571882">
      <w:bodyDiv w:val="1"/>
      <w:marLeft w:val="0"/>
      <w:marRight w:val="0"/>
      <w:marTop w:val="0"/>
      <w:marBottom w:val="0"/>
      <w:divBdr>
        <w:top w:val="none" w:sz="0" w:space="0" w:color="auto"/>
        <w:left w:val="none" w:sz="0" w:space="0" w:color="auto"/>
        <w:bottom w:val="none" w:sz="0" w:space="0" w:color="auto"/>
        <w:right w:val="none" w:sz="0" w:space="0" w:color="auto"/>
      </w:divBdr>
    </w:div>
    <w:div w:id="1785811006">
      <w:bodyDiv w:val="1"/>
      <w:marLeft w:val="0"/>
      <w:marRight w:val="0"/>
      <w:marTop w:val="0"/>
      <w:marBottom w:val="0"/>
      <w:divBdr>
        <w:top w:val="none" w:sz="0" w:space="0" w:color="auto"/>
        <w:left w:val="none" w:sz="0" w:space="0" w:color="auto"/>
        <w:bottom w:val="none" w:sz="0" w:space="0" w:color="auto"/>
        <w:right w:val="none" w:sz="0" w:space="0" w:color="auto"/>
      </w:divBdr>
    </w:div>
    <w:div w:id="1788044741">
      <w:bodyDiv w:val="1"/>
      <w:marLeft w:val="0"/>
      <w:marRight w:val="0"/>
      <w:marTop w:val="0"/>
      <w:marBottom w:val="0"/>
      <w:divBdr>
        <w:top w:val="none" w:sz="0" w:space="0" w:color="auto"/>
        <w:left w:val="none" w:sz="0" w:space="0" w:color="auto"/>
        <w:bottom w:val="none" w:sz="0" w:space="0" w:color="auto"/>
        <w:right w:val="none" w:sz="0" w:space="0" w:color="auto"/>
      </w:divBdr>
    </w:div>
    <w:div w:id="1797094179">
      <w:bodyDiv w:val="1"/>
      <w:marLeft w:val="0"/>
      <w:marRight w:val="0"/>
      <w:marTop w:val="0"/>
      <w:marBottom w:val="0"/>
      <w:divBdr>
        <w:top w:val="none" w:sz="0" w:space="0" w:color="auto"/>
        <w:left w:val="none" w:sz="0" w:space="0" w:color="auto"/>
        <w:bottom w:val="none" w:sz="0" w:space="0" w:color="auto"/>
        <w:right w:val="none" w:sz="0" w:space="0" w:color="auto"/>
      </w:divBdr>
    </w:div>
    <w:div w:id="1805738038">
      <w:bodyDiv w:val="1"/>
      <w:marLeft w:val="0"/>
      <w:marRight w:val="0"/>
      <w:marTop w:val="0"/>
      <w:marBottom w:val="0"/>
      <w:divBdr>
        <w:top w:val="none" w:sz="0" w:space="0" w:color="auto"/>
        <w:left w:val="none" w:sz="0" w:space="0" w:color="auto"/>
        <w:bottom w:val="none" w:sz="0" w:space="0" w:color="auto"/>
        <w:right w:val="none" w:sz="0" w:space="0" w:color="auto"/>
      </w:divBdr>
    </w:div>
    <w:div w:id="1806238987">
      <w:bodyDiv w:val="1"/>
      <w:marLeft w:val="0"/>
      <w:marRight w:val="0"/>
      <w:marTop w:val="0"/>
      <w:marBottom w:val="0"/>
      <w:divBdr>
        <w:top w:val="none" w:sz="0" w:space="0" w:color="auto"/>
        <w:left w:val="none" w:sz="0" w:space="0" w:color="auto"/>
        <w:bottom w:val="none" w:sz="0" w:space="0" w:color="auto"/>
        <w:right w:val="none" w:sz="0" w:space="0" w:color="auto"/>
      </w:divBdr>
    </w:div>
    <w:div w:id="1807310850">
      <w:bodyDiv w:val="1"/>
      <w:marLeft w:val="0"/>
      <w:marRight w:val="0"/>
      <w:marTop w:val="0"/>
      <w:marBottom w:val="0"/>
      <w:divBdr>
        <w:top w:val="none" w:sz="0" w:space="0" w:color="auto"/>
        <w:left w:val="none" w:sz="0" w:space="0" w:color="auto"/>
        <w:bottom w:val="none" w:sz="0" w:space="0" w:color="auto"/>
        <w:right w:val="none" w:sz="0" w:space="0" w:color="auto"/>
      </w:divBdr>
    </w:div>
    <w:div w:id="1819960320">
      <w:bodyDiv w:val="1"/>
      <w:marLeft w:val="0"/>
      <w:marRight w:val="0"/>
      <w:marTop w:val="0"/>
      <w:marBottom w:val="0"/>
      <w:divBdr>
        <w:top w:val="none" w:sz="0" w:space="0" w:color="auto"/>
        <w:left w:val="none" w:sz="0" w:space="0" w:color="auto"/>
        <w:bottom w:val="none" w:sz="0" w:space="0" w:color="auto"/>
        <w:right w:val="none" w:sz="0" w:space="0" w:color="auto"/>
      </w:divBdr>
    </w:div>
    <w:div w:id="1826509559">
      <w:bodyDiv w:val="1"/>
      <w:marLeft w:val="0"/>
      <w:marRight w:val="0"/>
      <w:marTop w:val="0"/>
      <w:marBottom w:val="0"/>
      <w:divBdr>
        <w:top w:val="none" w:sz="0" w:space="0" w:color="auto"/>
        <w:left w:val="none" w:sz="0" w:space="0" w:color="auto"/>
        <w:bottom w:val="none" w:sz="0" w:space="0" w:color="auto"/>
        <w:right w:val="none" w:sz="0" w:space="0" w:color="auto"/>
      </w:divBdr>
    </w:div>
    <w:div w:id="1837111972">
      <w:bodyDiv w:val="1"/>
      <w:marLeft w:val="0"/>
      <w:marRight w:val="0"/>
      <w:marTop w:val="0"/>
      <w:marBottom w:val="0"/>
      <w:divBdr>
        <w:top w:val="none" w:sz="0" w:space="0" w:color="auto"/>
        <w:left w:val="none" w:sz="0" w:space="0" w:color="auto"/>
        <w:bottom w:val="none" w:sz="0" w:space="0" w:color="auto"/>
        <w:right w:val="none" w:sz="0" w:space="0" w:color="auto"/>
      </w:divBdr>
    </w:div>
    <w:div w:id="1837568366">
      <w:bodyDiv w:val="1"/>
      <w:marLeft w:val="0"/>
      <w:marRight w:val="0"/>
      <w:marTop w:val="0"/>
      <w:marBottom w:val="0"/>
      <w:divBdr>
        <w:top w:val="none" w:sz="0" w:space="0" w:color="auto"/>
        <w:left w:val="none" w:sz="0" w:space="0" w:color="auto"/>
        <w:bottom w:val="none" w:sz="0" w:space="0" w:color="auto"/>
        <w:right w:val="none" w:sz="0" w:space="0" w:color="auto"/>
      </w:divBdr>
    </w:div>
    <w:div w:id="1838958993">
      <w:bodyDiv w:val="1"/>
      <w:marLeft w:val="0"/>
      <w:marRight w:val="0"/>
      <w:marTop w:val="0"/>
      <w:marBottom w:val="0"/>
      <w:divBdr>
        <w:top w:val="none" w:sz="0" w:space="0" w:color="auto"/>
        <w:left w:val="none" w:sz="0" w:space="0" w:color="auto"/>
        <w:bottom w:val="none" w:sz="0" w:space="0" w:color="auto"/>
        <w:right w:val="none" w:sz="0" w:space="0" w:color="auto"/>
      </w:divBdr>
    </w:div>
    <w:div w:id="1849052125">
      <w:bodyDiv w:val="1"/>
      <w:marLeft w:val="0"/>
      <w:marRight w:val="0"/>
      <w:marTop w:val="0"/>
      <w:marBottom w:val="0"/>
      <w:divBdr>
        <w:top w:val="none" w:sz="0" w:space="0" w:color="auto"/>
        <w:left w:val="none" w:sz="0" w:space="0" w:color="auto"/>
        <w:bottom w:val="none" w:sz="0" w:space="0" w:color="auto"/>
        <w:right w:val="none" w:sz="0" w:space="0" w:color="auto"/>
      </w:divBdr>
    </w:div>
    <w:div w:id="1855726705">
      <w:bodyDiv w:val="1"/>
      <w:marLeft w:val="0"/>
      <w:marRight w:val="0"/>
      <w:marTop w:val="0"/>
      <w:marBottom w:val="0"/>
      <w:divBdr>
        <w:top w:val="none" w:sz="0" w:space="0" w:color="auto"/>
        <w:left w:val="none" w:sz="0" w:space="0" w:color="auto"/>
        <w:bottom w:val="none" w:sz="0" w:space="0" w:color="auto"/>
        <w:right w:val="none" w:sz="0" w:space="0" w:color="auto"/>
      </w:divBdr>
    </w:div>
    <w:div w:id="1856991398">
      <w:bodyDiv w:val="1"/>
      <w:marLeft w:val="0"/>
      <w:marRight w:val="0"/>
      <w:marTop w:val="0"/>
      <w:marBottom w:val="0"/>
      <w:divBdr>
        <w:top w:val="none" w:sz="0" w:space="0" w:color="auto"/>
        <w:left w:val="none" w:sz="0" w:space="0" w:color="auto"/>
        <w:bottom w:val="none" w:sz="0" w:space="0" w:color="auto"/>
        <w:right w:val="none" w:sz="0" w:space="0" w:color="auto"/>
      </w:divBdr>
    </w:div>
    <w:div w:id="1864511038">
      <w:bodyDiv w:val="1"/>
      <w:marLeft w:val="0"/>
      <w:marRight w:val="0"/>
      <w:marTop w:val="0"/>
      <w:marBottom w:val="0"/>
      <w:divBdr>
        <w:top w:val="none" w:sz="0" w:space="0" w:color="auto"/>
        <w:left w:val="none" w:sz="0" w:space="0" w:color="auto"/>
        <w:bottom w:val="none" w:sz="0" w:space="0" w:color="auto"/>
        <w:right w:val="none" w:sz="0" w:space="0" w:color="auto"/>
      </w:divBdr>
    </w:div>
    <w:div w:id="1887640590">
      <w:bodyDiv w:val="1"/>
      <w:marLeft w:val="0"/>
      <w:marRight w:val="0"/>
      <w:marTop w:val="0"/>
      <w:marBottom w:val="0"/>
      <w:divBdr>
        <w:top w:val="none" w:sz="0" w:space="0" w:color="auto"/>
        <w:left w:val="none" w:sz="0" w:space="0" w:color="auto"/>
        <w:bottom w:val="none" w:sz="0" w:space="0" w:color="auto"/>
        <w:right w:val="none" w:sz="0" w:space="0" w:color="auto"/>
      </w:divBdr>
    </w:div>
    <w:div w:id="1891107393">
      <w:bodyDiv w:val="1"/>
      <w:marLeft w:val="0"/>
      <w:marRight w:val="0"/>
      <w:marTop w:val="0"/>
      <w:marBottom w:val="0"/>
      <w:divBdr>
        <w:top w:val="none" w:sz="0" w:space="0" w:color="auto"/>
        <w:left w:val="none" w:sz="0" w:space="0" w:color="auto"/>
        <w:bottom w:val="none" w:sz="0" w:space="0" w:color="auto"/>
        <w:right w:val="none" w:sz="0" w:space="0" w:color="auto"/>
      </w:divBdr>
    </w:div>
    <w:div w:id="1902326098">
      <w:bodyDiv w:val="1"/>
      <w:marLeft w:val="0"/>
      <w:marRight w:val="0"/>
      <w:marTop w:val="0"/>
      <w:marBottom w:val="0"/>
      <w:divBdr>
        <w:top w:val="none" w:sz="0" w:space="0" w:color="auto"/>
        <w:left w:val="none" w:sz="0" w:space="0" w:color="auto"/>
        <w:bottom w:val="none" w:sz="0" w:space="0" w:color="auto"/>
        <w:right w:val="none" w:sz="0" w:space="0" w:color="auto"/>
      </w:divBdr>
    </w:div>
    <w:div w:id="1902328686">
      <w:bodyDiv w:val="1"/>
      <w:marLeft w:val="0"/>
      <w:marRight w:val="0"/>
      <w:marTop w:val="0"/>
      <w:marBottom w:val="0"/>
      <w:divBdr>
        <w:top w:val="none" w:sz="0" w:space="0" w:color="auto"/>
        <w:left w:val="none" w:sz="0" w:space="0" w:color="auto"/>
        <w:bottom w:val="none" w:sz="0" w:space="0" w:color="auto"/>
        <w:right w:val="none" w:sz="0" w:space="0" w:color="auto"/>
      </w:divBdr>
    </w:div>
    <w:div w:id="1906065340">
      <w:bodyDiv w:val="1"/>
      <w:marLeft w:val="0"/>
      <w:marRight w:val="0"/>
      <w:marTop w:val="0"/>
      <w:marBottom w:val="0"/>
      <w:divBdr>
        <w:top w:val="none" w:sz="0" w:space="0" w:color="auto"/>
        <w:left w:val="none" w:sz="0" w:space="0" w:color="auto"/>
        <w:bottom w:val="none" w:sz="0" w:space="0" w:color="auto"/>
        <w:right w:val="none" w:sz="0" w:space="0" w:color="auto"/>
      </w:divBdr>
    </w:div>
    <w:div w:id="1906260798">
      <w:bodyDiv w:val="1"/>
      <w:marLeft w:val="0"/>
      <w:marRight w:val="0"/>
      <w:marTop w:val="0"/>
      <w:marBottom w:val="0"/>
      <w:divBdr>
        <w:top w:val="none" w:sz="0" w:space="0" w:color="auto"/>
        <w:left w:val="none" w:sz="0" w:space="0" w:color="auto"/>
        <w:bottom w:val="none" w:sz="0" w:space="0" w:color="auto"/>
        <w:right w:val="none" w:sz="0" w:space="0" w:color="auto"/>
      </w:divBdr>
    </w:div>
    <w:div w:id="1908033946">
      <w:bodyDiv w:val="1"/>
      <w:marLeft w:val="0"/>
      <w:marRight w:val="0"/>
      <w:marTop w:val="0"/>
      <w:marBottom w:val="0"/>
      <w:divBdr>
        <w:top w:val="none" w:sz="0" w:space="0" w:color="auto"/>
        <w:left w:val="none" w:sz="0" w:space="0" w:color="auto"/>
        <w:bottom w:val="none" w:sz="0" w:space="0" w:color="auto"/>
        <w:right w:val="none" w:sz="0" w:space="0" w:color="auto"/>
      </w:divBdr>
    </w:div>
    <w:div w:id="1915775334">
      <w:bodyDiv w:val="1"/>
      <w:marLeft w:val="0"/>
      <w:marRight w:val="0"/>
      <w:marTop w:val="0"/>
      <w:marBottom w:val="0"/>
      <w:divBdr>
        <w:top w:val="none" w:sz="0" w:space="0" w:color="auto"/>
        <w:left w:val="none" w:sz="0" w:space="0" w:color="auto"/>
        <w:bottom w:val="none" w:sz="0" w:space="0" w:color="auto"/>
        <w:right w:val="none" w:sz="0" w:space="0" w:color="auto"/>
      </w:divBdr>
    </w:div>
    <w:div w:id="1919166178">
      <w:bodyDiv w:val="1"/>
      <w:marLeft w:val="0"/>
      <w:marRight w:val="0"/>
      <w:marTop w:val="0"/>
      <w:marBottom w:val="0"/>
      <w:divBdr>
        <w:top w:val="none" w:sz="0" w:space="0" w:color="auto"/>
        <w:left w:val="none" w:sz="0" w:space="0" w:color="auto"/>
        <w:bottom w:val="none" w:sz="0" w:space="0" w:color="auto"/>
        <w:right w:val="none" w:sz="0" w:space="0" w:color="auto"/>
      </w:divBdr>
    </w:div>
    <w:div w:id="1927376053">
      <w:bodyDiv w:val="1"/>
      <w:marLeft w:val="0"/>
      <w:marRight w:val="0"/>
      <w:marTop w:val="0"/>
      <w:marBottom w:val="0"/>
      <w:divBdr>
        <w:top w:val="none" w:sz="0" w:space="0" w:color="auto"/>
        <w:left w:val="none" w:sz="0" w:space="0" w:color="auto"/>
        <w:bottom w:val="none" w:sz="0" w:space="0" w:color="auto"/>
        <w:right w:val="none" w:sz="0" w:space="0" w:color="auto"/>
      </w:divBdr>
    </w:div>
    <w:div w:id="1939288864">
      <w:bodyDiv w:val="1"/>
      <w:marLeft w:val="0"/>
      <w:marRight w:val="0"/>
      <w:marTop w:val="0"/>
      <w:marBottom w:val="0"/>
      <w:divBdr>
        <w:top w:val="none" w:sz="0" w:space="0" w:color="auto"/>
        <w:left w:val="none" w:sz="0" w:space="0" w:color="auto"/>
        <w:bottom w:val="none" w:sz="0" w:space="0" w:color="auto"/>
        <w:right w:val="none" w:sz="0" w:space="0" w:color="auto"/>
      </w:divBdr>
    </w:div>
    <w:div w:id="1956213294">
      <w:bodyDiv w:val="1"/>
      <w:marLeft w:val="0"/>
      <w:marRight w:val="0"/>
      <w:marTop w:val="0"/>
      <w:marBottom w:val="0"/>
      <w:divBdr>
        <w:top w:val="none" w:sz="0" w:space="0" w:color="auto"/>
        <w:left w:val="none" w:sz="0" w:space="0" w:color="auto"/>
        <w:bottom w:val="none" w:sz="0" w:space="0" w:color="auto"/>
        <w:right w:val="none" w:sz="0" w:space="0" w:color="auto"/>
      </w:divBdr>
    </w:div>
    <w:div w:id="1961838004">
      <w:bodyDiv w:val="1"/>
      <w:marLeft w:val="0"/>
      <w:marRight w:val="0"/>
      <w:marTop w:val="0"/>
      <w:marBottom w:val="0"/>
      <w:divBdr>
        <w:top w:val="none" w:sz="0" w:space="0" w:color="auto"/>
        <w:left w:val="none" w:sz="0" w:space="0" w:color="auto"/>
        <w:bottom w:val="none" w:sz="0" w:space="0" w:color="auto"/>
        <w:right w:val="none" w:sz="0" w:space="0" w:color="auto"/>
      </w:divBdr>
    </w:div>
    <w:div w:id="1963030681">
      <w:bodyDiv w:val="1"/>
      <w:marLeft w:val="0"/>
      <w:marRight w:val="0"/>
      <w:marTop w:val="0"/>
      <w:marBottom w:val="0"/>
      <w:divBdr>
        <w:top w:val="none" w:sz="0" w:space="0" w:color="auto"/>
        <w:left w:val="none" w:sz="0" w:space="0" w:color="auto"/>
        <w:bottom w:val="none" w:sz="0" w:space="0" w:color="auto"/>
        <w:right w:val="none" w:sz="0" w:space="0" w:color="auto"/>
      </w:divBdr>
    </w:div>
    <w:div w:id="1969965256">
      <w:bodyDiv w:val="1"/>
      <w:marLeft w:val="0"/>
      <w:marRight w:val="0"/>
      <w:marTop w:val="0"/>
      <w:marBottom w:val="0"/>
      <w:divBdr>
        <w:top w:val="none" w:sz="0" w:space="0" w:color="auto"/>
        <w:left w:val="none" w:sz="0" w:space="0" w:color="auto"/>
        <w:bottom w:val="none" w:sz="0" w:space="0" w:color="auto"/>
        <w:right w:val="none" w:sz="0" w:space="0" w:color="auto"/>
      </w:divBdr>
    </w:div>
    <w:div w:id="1978684701">
      <w:bodyDiv w:val="1"/>
      <w:marLeft w:val="0"/>
      <w:marRight w:val="0"/>
      <w:marTop w:val="0"/>
      <w:marBottom w:val="0"/>
      <w:divBdr>
        <w:top w:val="none" w:sz="0" w:space="0" w:color="auto"/>
        <w:left w:val="none" w:sz="0" w:space="0" w:color="auto"/>
        <w:bottom w:val="none" w:sz="0" w:space="0" w:color="auto"/>
        <w:right w:val="none" w:sz="0" w:space="0" w:color="auto"/>
      </w:divBdr>
    </w:div>
    <w:div w:id="1983341341">
      <w:bodyDiv w:val="1"/>
      <w:marLeft w:val="0"/>
      <w:marRight w:val="0"/>
      <w:marTop w:val="0"/>
      <w:marBottom w:val="0"/>
      <w:divBdr>
        <w:top w:val="none" w:sz="0" w:space="0" w:color="auto"/>
        <w:left w:val="none" w:sz="0" w:space="0" w:color="auto"/>
        <w:bottom w:val="none" w:sz="0" w:space="0" w:color="auto"/>
        <w:right w:val="none" w:sz="0" w:space="0" w:color="auto"/>
      </w:divBdr>
    </w:div>
    <w:div w:id="1983734715">
      <w:bodyDiv w:val="1"/>
      <w:marLeft w:val="0"/>
      <w:marRight w:val="0"/>
      <w:marTop w:val="0"/>
      <w:marBottom w:val="0"/>
      <w:divBdr>
        <w:top w:val="none" w:sz="0" w:space="0" w:color="auto"/>
        <w:left w:val="none" w:sz="0" w:space="0" w:color="auto"/>
        <w:bottom w:val="none" w:sz="0" w:space="0" w:color="auto"/>
        <w:right w:val="none" w:sz="0" w:space="0" w:color="auto"/>
      </w:divBdr>
    </w:div>
    <w:div w:id="1991252626">
      <w:bodyDiv w:val="1"/>
      <w:marLeft w:val="0"/>
      <w:marRight w:val="0"/>
      <w:marTop w:val="0"/>
      <w:marBottom w:val="0"/>
      <w:divBdr>
        <w:top w:val="none" w:sz="0" w:space="0" w:color="auto"/>
        <w:left w:val="none" w:sz="0" w:space="0" w:color="auto"/>
        <w:bottom w:val="none" w:sz="0" w:space="0" w:color="auto"/>
        <w:right w:val="none" w:sz="0" w:space="0" w:color="auto"/>
      </w:divBdr>
    </w:div>
    <w:div w:id="1994261737">
      <w:bodyDiv w:val="1"/>
      <w:marLeft w:val="0"/>
      <w:marRight w:val="0"/>
      <w:marTop w:val="0"/>
      <w:marBottom w:val="0"/>
      <w:divBdr>
        <w:top w:val="none" w:sz="0" w:space="0" w:color="auto"/>
        <w:left w:val="none" w:sz="0" w:space="0" w:color="auto"/>
        <w:bottom w:val="none" w:sz="0" w:space="0" w:color="auto"/>
        <w:right w:val="none" w:sz="0" w:space="0" w:color="auto"/>
      </w:divBdr>
    </w:div>
    <w:div w:id="2002654666">
      <w:bodyDiv w:val="1"/>
      <w:marLeft w:val="0"/>
      <w:marRight w:val="0"/>
      <w:marTop w:val="0"/>
      <w:marBottom w:val="0"/>
      <w:divBdr>
        <w:top w:val="none" w:sz="0" w:space="0" w:color="auto"/>
        <w:left w:val="none" w:sz="0" w:space="0" w:color="auto"/>
        <w:bottom w:val="none" w:sz="0" w:space="0" w:color="auto"/>
        <w:right w:val="none" w:sz="0" w:space="0" w:color="auto"/>
      </w:divBdr>
    </w:div>
    <w:div w:id="2003388597">
      <w:bodyDiv w:val="1"/>
      <w:marLeft w:val="0"/>
      <w:marRight w:val="0"/>
      <w:marTop w:val="0"/>
      <w:marBottom w:val="0"/>
      <w:divBdr>
        <w:top w:val="none" w:sz="0" w:space="0" w:color="auto"/>
        <w:left w:val="none" w:sz="0" w:space="0" w:color="auto"/>
        <w:bottom w:val="none" w:sz="0" w:space="0" w:color="auto"/>
        <w:right w:val="none" w:sz="0" w:space="0" w:color="auto"/>
      </w:divBdr>
    </w:div>
    <w:div w:id="2009092757">
      <w:bodyDiv w:val="1"/>
      <w:marLeft w:val="0"/>
      <w:marRight w:val="0"/>
      <w:marTop w:val="0"/>
      <w:marBottom w:val="0"/>
      <w:divBdr>
        <w:top w:val="none" w:sz="0" w:space="0" w:color="auto"/>
        <w:left w:val="none" w:sz="0" w:space="0" w:color="auto"/>
        <w:bottom w:val="none" w:sz="0" w:space="0" w:color="auto"/>
        <w:right w:val="none" w:sz="0" w:space="0" w:color="auto"/>
      </w:divBdr>
    </w:div>
    <w:div w:id="2012217885">
      <w:bodyDiv w:val="1"/>
      <w:marLeft w:val="0"/>
      <w:marRight w:val="0"/>
      <w:marTop w:val="0"/>
      <w:marBottom w:val="0"/>
      <w:divBdr>
        <w:top w:val="none" w:sz="0" w:space="0" w:color="auto"/>
        <w:left w:val="none" w:sz="0" w:space="0" w:color="auto"/>
        <w:bottom w:val="none" w:sz="0" w:space="0" w:color="auto"/>
        <w:right w:val="none" w:sz="0" w:space="0" w:color="auto"/>
      </w:divBdr>
    </w:div>
    <w:div w:id="2014603890">
      <w:bodyDiv w:val="1"/>
      <w:marLeft w:val="0"/>
      <w:marRight w:val="0"/>
      <w:marTop w:val="0"/>
      <w:marBottom w:val="0"/>
      <w:divBdr>
        <w:top w:val="none" w:sz="0" w:space="0" w:color="auto"/>
        <w:left w:val="none" w:sz="0" w:space="0" w:color="auto"/>
        <w:bottom w:val="none" w:sz="0" w:space="0" w:color="auto"/>
        <w:right w:val="none" w:sz="0" w:space="0" w:color="auto"/>
      </w:divBdr>
    </w:div>
    <w:div w:id="2015758897">
      <w:bodyDiv w:val="1"/>
      <w:marLeft w:val="0"/>
      <w:marRight w:val="0"/>
      <w:marTop w:val="0"/>
      <w:marBottom w:val="0"/>
      <w:divBdr>
        <w:top w:val="none" w:sz="0" w:space="0" w:color="auto"/>
        <w:left w:val="none" w:sz="0" w:space="0" w:color="auto"/>
        <w:bottom w:val="none" w:sz="0" w:space="0" w:color="auto"/>
        <w:right w:val="none" w:sz="0" w:space="0" w:color="auto"/>
      </w:divBdr>
    </w:div>
    <w:div w:id="2016374972">
      <w:bodyDiv w:val="1"/>
      <w:marLeft w:val="0"/>
      <w:marRight w:val="0"/>
      <w:marTop w:val="0"/>
      <w:marBottom w:val="0"/>
      <w:divBdr>
        <w:top w:val="none" w:sz="0" w:space="0" w:color="auto"/>
        <w:left w:val="none" w:sz="0" w:space="0" w:color="auto"/>
        <w:bottom w:val="none" w:sz="0" w:space="0" w:color="auto"/>
        <w:right w:val="none" w:sz="0" w:space="0" w:color="auto"/>
      </w:divBdr>
    </w:div>
    <w:div w:id="2017609085">
      <w:bodyDiv w:val="1"/>
      <w:marLeft w:val="0"/>
      <w:marRight w:val="0"/>
      <w:marTop w:val="0"/>
      <w:marBottom w:val="0"/>
      <w:divBdr>
        <w:top w:val="none" w:sz="0" w:space="0" w:color="auto"/>
        <w:left w:val="none" w:sz="0" w:space="0" w:color="auto"/>
        <w:bottom w:val="none" w:sz="0" w:space="0" w:color="auto"/>
        <w:right w:val="none" w:sz="0" w:space="0" w:color="auto"/>
      </w:divBdr>
    </w:div>
    <w:div w:id="2021153582">
      <w:bodyDiv w:val="1"/>
      <w:marLeft w:val="0"/>
      <w:marRight w:val="0"/>
      <w:marTop w:val="0"/>
      <w:marBottom w:val="0"/>
      <w:divBdr>
        <w:top w:val="none" w:sz="0" w:space="0" w:color="auto"/>
        <w:left w:val="none" w:sz="0" w:space="0" w:color="auto"/>
        <w:bottom w:val="none" w:sz="0" w:space="0" w:color="auto"/>
        <w:right w:val="none" w:sz="0" w:space="0" w:color="auto"/>
      </w:divBdr>
    </w:div>
    <w:div w:id="2028478967">
      <w:bodyDiv w:val="1"/>
      <w:marLeft w:val="0"/>
      <w:marRight w:val="0"/>
      <w:marTop w:val="0"/>
      <w:marBottom w:val="0"/>
      <w:divBdr>
        <w:top w:val="none" w:sz="0" w:space="0" w:color="auto"/>
        <w:left w:val="none" w:sz="0" w:space="0" w:color="auto"/>
        <w:bottom w:val="none" w:sz="0" w:space="0" w:color="auto"/>
        <w:right w:val="none" w:sz="0" w:space="0" w:color="auto"/>
      </w:divBdr>
    </w:div>
    <w:div w:id="2035376869">
      <w:bodyDiv w:val="1"/>
      <w:marLeft w:val="0"/>
      <w:marRight w:val="0"/>
      <w:marTop w:val="0"/>
      <w:marBottom w:val="0"/>
      <w:divBdr>
        <w:top w:val="none" w:sz="0" w:space="0" w:color="auto"/>
        <w:left w:val="none" w:sz="0" w:space="0" w:color="auto"/>
        <w:bottom w:val="none" w:sz="0" w:space="0" w:color="auto"/>
        <w:right w:val="none" w:sz="0" w:space="0" w:color="auto"/>
      </w:divBdr>
    </w:div>
    <w:div w:id="2041515402">
      <w:bodyDiv w:val="1"/>
      <w:marLeft w:val="0"/>
      <w:marRight w:val="0"/>
      <w:marTop w:val="0"/>
      <w:marBottom w:val="0"/>
      <w:divBdr>
        <w:top w:val="none" w:sz="0" w:space="0" w:color="auto"/>
        <w:left w:val="none" w:sz="0" w:space="0" w:color="auto"/>
        <w:bottom w:val="none" w:sz="0" w:space="0" w:color="auto"/>
        <w:right w:val="none" w:sz="0" w:space="0" w:color="auto"/>
      </w:divBdr>
    </w:div>
    <w:div w:id="2053337375">
      <w:bodyDiv w:val="1"/>
      <w:marLeft w:val="0"/>
      <w:marRight w:val="0"/>
      <w:marTop w:val="0"/>
      <w:marBottom w:val="0"/>
      <w:divBdr>
        <w:top w:val="none" w:sz="0" w:space="0" w:color="auto"/>
        <w:left w:val="none" w:sz="0" w:space="0" w:color="auto"/>
        <w:bottom w:val="none" w:sz="0" w:space="0" w:color="auto"/>
        <w:right w:val="none" w:sz="0" w:space="0" w:color="auto"/>
      </w:divBdr>
    </w:div>
    <w:div w:id="2066486607">
      <w:bodyDiv w:val="1"/>
      <w:marLeft w:val="0"/>
      <w:marRight w:val="0"/>
      <w:marTop w:val="0"/>
      <w:marBottom w:val="0"/>
      <w:divBdr>
        <w:top w:val="none" w:sz="0" w:space="0" w:color="auto"/>
        <w:left w:val="none" w:sz="0" w:space="0" w:color="auto"/>
        <w:bottom w:val="none" w:sz="0" w:space="0" w:color="auto"/>
        <w:right w:val="none" w:sz="0" w:space="0" w:color="auto"/>
      </w:divBdr>
    </w:div>
    <w:div w:id="2070959560">
      <w:bodyDiv w:val="1"/>
      <w:marLeft w:val="0"/>
      <w:marRight w:val="0"/>
      <w:marTop w:val="0"/>
      <w:marBottom w:val="0"/>
      <w:divBdr>
        <w:top w:val="none" w:sz="0" w:space="0" w:color="auto"/>
        <w:left w:val="none" w:sz="0" w:space="0" w:color="auto"/>
        <w:bottom w:val="none" w:sz="0" w:space="0" w:color="auto"/>
        <w:right w:val="none" w:sz="0" w:space="0" w:color="auto"/>
      </w:divBdr>
    </w:div>
    <w:div w:id="2080397946">
      <w:bodyDiv w:val="1"/>
      <w:marLeft w:val="0"/>
      <w:marRight w:val="0"/>
      <w:marTop w:val="0"/>
      <w:marBottom w:val="0"/>
      <w:divBdr>
        <w:top w:val="none" w:sz="0" w:space="0" w:color="auto"/>
        <w:left w:val="none" w:sz="0" w:space="0" w:color="auto"/>
        <w:bottom w:val="none" w:sz="0" w:space="0" w:color="auto"/>
        <w:right w:val="none" w:sz="0" w:space="0" w:color="auto"/>
      </w:divBdr>
    </w:div>
    <w:div w:id="2085176473">
      <w:bodyDiv w:val="1"/>
      <w:marLeft w:val="0"/>
      <w:marRight w:val="0"/>
      <w:marTop w:val="0"/>
      <w:marBottom w:val="0"/>
      <w:divBdr>
        <w:top w:val="none" w:sz="0" w:space="0" w:color="auto"/>
        <w:left w:val="none" w:sz="0" w:space="0" w:color="auto"/>
        <w:bottom w:val="none" w:sz="0" w:space="0" w:color="auto"/>
        <w:right w:val="none" w:sz="0" w:space="0" w:color="auto"/>
      </w:divBdr>
    </w:div>
    <w:div w:id="2088454962">
      <w:bodyDiv w:val="1"/>
      <w:marLeft w:val="0"/>
      <w:marRight w:val="0"/>
      <w:marTop w:val="0"/>
      <w:marBottom w:val="0"/>
      <w:divBdr>
        <w:top w:val="none" w:sz="0" w:space="0" w:color="auto"/>
        <w:left w:val="none" w:sz="0" w:space="0" w:color="auto"/>
        <w:bottom w:val="none" w:sz="0" w:space="0" w:color="auto"/>
        <w:right w:val="none" w:sz="0" w:space="0" w:color="auto"/>
      </w:divBdr>
    </w:div>
    <w:div w:id="2098214270">
      <w:bodyDiv w:val="1"/>
      <w:marLeft w:val="0"/>
      <w:marRight w:val="0"/>
      <w:marTop w:val="0"/>
      <w:marBottom w:val="0"/>
      <w:divBdr>
        <w:top w:val="none" w:sz="0" w:space="0" w:color="auto"/>
        <w:left w:val="none" w:sz="0" w:space="0" w:color="auto"/>
        <w:bottom w:val="none" w:sz="0" w:space="0" w:color="auto"/>
        <w:right w:val="none" w:sz="0" w:space="0" w:color="auto"/>
      </w:divBdr>
    </w:div>
    <w:div w:id="2103449277">
      <w:bodyDiv w:val="1"/>
      <w:marLeft w:val="0"/>
      <w:marRight w:val="0"/>
      <w:marTop w:val="0"/>
      <w:marBottom w:val="0"/>
      <w:divBdr>
        <w:top w:val="none" w:sz="0" w:space="0" w:color="auto"/>
        <w:left w:val="none" w:sz="0" w:space="0" w:color="auto"/>
        <w:bottom w:val="none" w:sz="0" w:space="0" w:color="auto"/>
        <w:right w:val="none" w:sz="0" w:space="0" w:color="auto"/>
      </w:divBdr>
    </w:div>
    <w:div w:id="2116945013">
      <w:bodyDiv w:val="1"/>
      <w:marLeft w:val="0"/>
      <w:marRight w:val="0"/>
      <w:marTop w:val="0"/>
      <w:marBottom w:val="0"/>
      <w:divBdr>
        <w:top w:val="none" w:sz="0" w:space="0" w:color="auto"/>
        <w:left w:val="none" w:sz="0" w:space="0" w:color="auto"/>
        <w:bottom w:val="none" w:sz="0" w:space="0" w:color="auto"/>
        <w:right w:val="none" w:sz="0" w:space="0" w:color="auto"/>
      </w:divBdr>
    </w:div>
    <w:div w:id="2123568770">
      <w:bodyDiv w:val="1"/>
      <w:marLeft w:val="0"/>
      <w:marRight w:val="0"/>
      <w:marTop w:val="0"/>
      <w:marBottom w:val="0"/>
      <w:divBdr>
        <w:top w:val="none" w:sz="0" w:space="0" w:color="auto"/>
        <w:left w:val="none" w:sz="0" w:space="0" w:color="auto"/>
        <w:bottom w:val="none" w:sz="0" w:space="0" w:color="auto"/>
        <w:right w:val="none" w:sz="0" w:space="0" w:color="auto"/>
      </w:divBdr>
    </w:div>
    <w:div w:id="2128041949">
      <w:bodyDiv w:val="1"/>
      <w:marLeft w:val="0"/>
      <w:marRight w:val="0"/>
      <w:marTop w:val="0"/>
      <w:marBottom w:val="0"/>
      <w:divBdr>
        <w:top w:val="none" w:sz="0" w:space="0" w:color="auto"/>
        <w:left w:val="none" w:sz="0" w:space="0" w:color="auto"/>
        <w:bottom w:val="none" w:sz="0" w:space="0" w:color="auto"/>
        <w:right w:val="none" w:sz="0" w:space="0" w:color="auto"/>
      </w:divBdr>
    </w:div>
    <w:div w:id="2133163042">
      <w:bodyDiv w:val="1"/>
      <w:marLeft w:val="0"/>
      <w:marRight w:val="0"/>
      <w:marTop w:val="0"/>
      <w:marBottom w:val="0"/>
      <w:divBdr>
        <w:top w:val="none" w:sz="0" w:space="0" w:color="auto"/>
        <w:left w:val="none" w:sz="0" w:space="0" w:color="auto"/>
        <w:bottom w:val="none" w:sz="0" w:space="0" w:color="auto"/>
        <w:right w:val="none" w:sz="0" w:space="0" w:color="auto"/>
      </w:divBdr>
    </w:div>
    <w:div w:id="213583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6D04-3EA7-411D-A0A6-3A0CAC20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20016</Words>
  <Characters>120102</Characters>
  <Application>Microsoft Office Word</Application>
  <DocSecurity>0</DocSecurity>
  <Lines>1000</Lines>
  <Paragraphs>279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Łotoszyński</dc:creator>
  <cp:keywords/>
  <dc:description/>
  <cp:lastModifiedBy>Katarzyna Balcerowicz</cp:lastModifiedBy>
  <cp:revision>2</cp:revision>
  <cp:lastPrinted>2018-04-27T15:41:00Z</cp:lastPrinted>
  <dcterms:created xsi:type="dcterms:W3CDTF">2018-05-21T13:57:00Z</dcterms:created>
  <dcterms:modified xsi:type="dcterms:W3CDTF">2018-05-21T13:57:00Z</dcterms:modified>
</cp:coreProperties>
</file>