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15" w:rsidRPr="00C03D15" w:rsidRDefault="004702ED" w:rsidP="00C03D15">
      <w:pPr>
        <w:jc w:val="center"/>
        <w:rPr>
          <w:rFonts w:asciiTheme="majorHAnsi" w:hAnsiTheme="majorHAnsi"/>
          <w:sz w:val="32"/>
          <w:szCs w:val="32"/>
        </w:rPr>
      </w:pPr>
      <w:bookmarkStart w:id="0" w:name="_GoBack"/>
      <w:bookmarkEnd w:id="0"/>
      <w:r>
        <w:rPr>
          <w:rFonts w:asciiTheme="majorHAnsi" w:hAnsiTheme="majorHAnsi"/>
          <w:sz w:val="32"/>
          <w:szCs w:val="32"/>
        </w:rPr>
        <w:br/>
      </w:r>
      <w:r w:rsidR="00C03D15" w:rsidRPr="00C03D15">
        <w:rPr>
          <w:rFonts w:asciiTheme="majorHAnsi" w:hAnsiTheme="majorHAnsi"/>
          <w:sz w:val="32"/>
          <w:szCs w:val="32"/>
        </w:rPr>
        <w:t xml:space="preserve">ARCUS </w:t>
      </w:r>
      <w:r w:rsidR="00332CB8">
        <w:rPr>
          <w:rFonts w:asciiTheme="majorHAnsi" w:hAnsiTheme="majorHAnsi"/>
          <w:sz w:val="32"/>
          <w:szCs w:val="32"/>
        </w:rPr>
        <w:t>Spółka Akcyjna</w:t>
      </w:r>
    </w:p>
    <w:p w:rsidR="00C03D15" w:rsidRPr="00C03D15" w:rsidRDefault="00C03D15" w:rsidP="00C03D15">
      <w:pPr>
        <w:jc w:val="center"/>
        <w:rPr>
          <w:rFonts w:asciiTheme="majorHAnsi" w:hAnsiTheme="majorHAnsi"/>
          <w:sz w:val="32"/>
          <w:szCs w:val="32"/>
        </w:rPr>
      </w:pPr>
      <w:r w:rsidRPr="00C03D15">
        <w:rPr>
          <w:rFonts w:asciiTheme="majorHAnsi" w:hAnsiTheme="majorHAnsi"/>
          <w:sz w:val="32"/>
          <w:szCs w:val="32"/>
        </w:rPr>
        <w:t>www.arcus.pl</w:t>
      </w:r>
    </w:p>
    <w:p w:rsidR="00C03D15" w:rsidRPr="00C03D15" w:rsidRDefault="00C03D15" w:rsidP="00C03D15">
      <w:pPr>
        <w:jc w:val="center"/>
        <w:rPr>
          <w:rFonts w:asciiTheme="majorHAnsi" w:hAnsiTheme="majorHAnsi"/>
          <w:sz w:val="32"/>
          <w:szCs w:val="32"/>
        </w:rPr>
      </w:pPr>
    </w:p>
    <w:p w:rsidR="004F15E0" w:rsidRDefault="004F15E0" w:rsidP="00C03D15">
      <w:pPr>
        <w:jc w:val="center"/>
        <w:rPr>
          <w:rFonts w:asciiTheme="majorHAnsi" w:hAnsiTheme="majorHAnsi"/>
          <w:noProof/>
          <w:sz w:val="32"/>
          <w:szCs w:val="32"/>
          <w:lang w:eastAsia="pl-PL"/>
        </w:rPr>
      </w:pPr>
    </w:p>
    <w:p w:rsidR="00C03D15" w:rsidRPr="00C03D15" w:rsidRDefault="00C03D15" w:rsidP="00CF14B0">
      <w:pPr>
        <w:jc w:val="center"/>
        <w:rPr>
          <w:rFonts w:asciiTheme="majorHAnsi" w:hAnsiTheme="majorHAnsi"/>
          <w:sz w:val="32"/>
          <w:szCs w:val="32"/>
        </w:rPr>
      </w:pPr>
      <w:r w:rsidRPr="00C03D15">
        <w:rPr>
          <w:rFonts w:asciiTheme="majorHAnsi" w:hAnsiTheme="majorHAnsi"/>
          <w:noProof/>
          <w:sz w:val="32"/>
          <w:szCs w:val="32"/>
          <w:lang w:eastAsia="pl-PL"/>
        </w:rPr>
        <w:drawing>
          <wp:inline distT="0" distB="0" distL="0" distR="0">
            <wp:extent cx="3549981" cy="3644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rcus_SA_2009_wszystkie_wersje_04_08_09 copy - Kopia.eps"/>
                    <pic:cNvPicPr/>
                  </pic:nvPicPr>
                  <pic:blipFill rotWithShape="1">
                    <a:blip r:embed="rId8" cstate="print">
                      <a:extLst>
                        <a:ext uri="{28A0092B-C50C-407E-A947-70E740481C1C}">
                          <a14:useLocalDpi xmlns:a14="http://schemas.microsoft.com/office/drawing/2010/main" val="0"/>
                        </a:ext>
                      </a:extLst>
                    </a:blip>
                    <a:srcRect l="71008" b="26437"/>
                    <a:stretch/>
                  </pic:blipFill>
                  <pic:spPr bwMode="auto">
                    <a:xfrm>
                      <a:off x="0" y="0"/>
                      <a:ext cx="3563628" cy="3658912"/>
                    </a:xfrm>
                    <a:prstGeom prst="rect">
                      <a:avLst/>
                    </a:prstGeom>
                    <a:ln>
                      <a:noFill/>
                    </a:ln>
                    <a:extLst>
                      <a:ext uri="{53640926-AAD7-44D8-BBD7-CCE9431645EC}">
                        <a14:shadowObscured xmlns:a14="http://schemas.microsoft.com/office/drawing/2010/main"/>
                      </a:ext>
                    </a:extLst>
                  </pic:spPr>
                </pic:pic>
              </a:graphicData>
            </a:graphic>
          </wp:inline>
        </w:drawing>
      </w:r>
    </w:p>
    <w:p w:rsidR="00A544DC" w:rsidRPr="00A544DC" w:rsidRDefault="00A544DC" w:rsidP="00A544DC">
      <w:pPr>
        <w:jc w:val="center"/>
        <w:rPr>
          <w:rFonts w:asciiTheme="majorHAnsi" w:hAnsiTheme="majorHAnsi"/>
          <w:b/>
          <w:sz w:val="32"/>
          <w:szCs w:val="32"/>
        </w:rPr>
      </w:pPr>
      <w:r w:rsidRPr="00A544DC">
        <w:rPr>
          <w:rFonts w:asciiTheme="majorHAnsi" w:hAnsiTheme="majorHAnsi"/>
          <w:b/>
          <w:sz w:val="32"/>
          <w:szCs w:val="32"/>
        </w:rPr>
        <w:t xml:space="preserve">OŚWIADCZENIE O STOSOWANIU </w:t>
      </w:r>
    </w:p>
    <w:p w:rsidR="00A544DC" w:rsidRPr="00A544DC" w:rsidRDefault="00A544DC" w:rsidP="00A544DC">
      <w:pPr>
        <w:jc w:val="center"/>
        <w:rPr>
          <w:rFonts w:asciiTheme="majorHAnsi" w:hAnsiTheme="majorHAnsi"/>
          <w:b/>
          <w:sz w:val="32"/>
          <w:szCs w:val="32"/>
        </w:rPr>
      </w:pPr>
      <w:r w:rsidRPr="00A544DC">
        <w:rPr>
          <w:rFonts w:asciiTheme="majorHAnsi" w:hAnsiTheme="majorHAnsi"/>
          <w:b/>
          <w:sz w:val="32"/>
          <w:szCs w:val="32"/>
        </w:rPr>
        <w:t>ŁADU KORPORACYJNEGO</w:t>
      </w:r>
    </w:p>
    <w:p w:rsidR="00A544DC" w:rsidRDefault="00A544DC" w:rsidP="00A544DC">
      <w:pPr>
        <w:jc w:val="center"/>
        <w:rPr>
          <w:rFonts w:asciiTheme="majorHAnsi" w:hAnsiTheme="majorHAnsi"/>
          <w:b/>
          <w:sz w:val="32"/>
          <w:szCs w:val="32"/>
        </w:rPr>
      </w:pPr>
      <w:r w:rsidRPr="00A544DC">
        <w:rPr>
          <w:rFonts w:asciiTheme="majorHAnsi" w:hAnsiTheme="majorHAnsi"/>
          <w:b/>
          <w:sz w:val="32"/>
          <w:szCs w:val="32"/>
        </w:rPr>
        <w:t>ZA 201</w:t>
      </w:r>
      <w:r w:rsidR="00CE0A7C">
        <w:rPr>
          <w:rFonts w:asciiTheme="majorHAnsi" w:hAnsiTheme="majorHAnsi"/>
          <w:b/>
          <w:sz w:val="32"/>
          <w:szCs w:val="32"/>
        </w:rPr>
        <w:t>7</w:t>
      </w:r>
      <w:r w:rsidRPr="00A544DC">
        <w:rPr>
          <w:rFonts w:asciiTheme="majorHAnsi" w:hAnsiTheme="majorHAnsi"/>
          <w:b/>
          <w:sz w:val="32"/>
          <w:szCs w:val="32"/>
        </w:rPr>
        <w:t xml:space="preserve"> ROK</w:t>
      </w:r>
    </w:p>
    <w:p w:rsidR="00CF14B0" w:rsidRPr="00CF14B0" w:rsidRDefault="00CF14B0" w:rsidP="00CF14B0">
      <w:pPr>
        <w:jc w:val="center"/>
        <w:rPr>
          <w:rFonts w:asciiTheme="majorHAnsi" w:hAnsiTheme="majorHAnsi"/>
          <w:b/>
          <w:sz w:val="32"/>
          <w:szCs w:val="32"/>
        </w:rPr>
      </w:pPr>
      <w:r w:rsidRPr="00CF14B0">
        <w:rPr>
          <w:rFonts w:asciiTheme="majorHAnsi" w:hAnsiTheme="majorHAnsi"/>
          <w:b/>
          <w:sz w:val="32"/>
          <w:szCs w:val="32"/>
        </w:rPr>
        <w:t>Za</w:t>
      </w:r>
      <w:r>
        <w:rPr>
          <w:rFonts w:asciiTheme="majorHAnsi" w:hAnsiTheme="majorHAnsi"/>
          <w:b/>
          <w:sz w:val="32"/>
          <w:szCs w:val="32"/>
        </w:rPr>
        <w:t>łącznik do Sprawozdania Zarządu</w:t>
      </w:r>
      <w:r w:rsidRPr="00CF14B0">
        <w:rPr>
          <w:rFonts w:asciiTheme="majorHAnsi" w:hAnsiTheme="majorHAnsi"/>
          <w:b/>
          <w:sz w:val="32"/>
          <w:szCs w:val="32"/>
        </w:rPr>
        <w:t xml:space="preserve"> </w:t>
      </w:r>
    </w:p>
    <w:p w:rsidR="00CF14B0" w:rsidRDefault="00CF14B0" w:rsidP="00CF14B0">
      <w:pPr>
        <w:jc w:val="center"/>
        <w:rPr>
          <w:rFonts w:asciiTheme="majorHAnsi" w:hAnsiTheme="majorHAnsi"/>
          <w:b/>
          <w:sz w:val="32"/>
          <w:szCs w:val="32"/>
        </w:rPr>
      </w:pPr>
      <w:r w:rsidRPr="00CF14B0">
        <w:rPr>
          <w:rFonts w:asciiTheme="majorHAnsi" w:hAnsiTheme="majorHAnsi"/>
          <w:b/>
          <w:sz w:val="32"/>
          <w:szCs w:val="32"/>
        </w:rPr>
        <w:t>z działa</w:t>
      </w:r>
      <w:r>
        <w:rPr>
          <w:rFonts w:asciiTheme="majorHAnsi" w:hAnsiTheme="majorHAnsi"/>
          <w:b/>
          <w:sz w:val="32"/>
          <w:szCs w:val="32"/>
        </w:rPr>
        <w:t>lności Grupy Kapitałowej za 2017</w:t>
      </w:r>
      <w:r w:rsidRPr="00CF14B0">
        <w:rPr>
          <w:rFonts w:asciiTheme="majorHAnsi" w:hAnsiTheme="majorHAnsi"/>
          <w:b/>
          <w:sz w:val="32"/>
          <w:szCs w:val="32"/>
        </w:rPr>
        <w:t xml:space="preserve"> rok</w:t>
      </w:r>
    </w:p>
    <w:p w:rsidR="00A544DC" w:rsidRPr="00A544DC" w:rsidRDefault="00A544DC" w:rsidP="00A544DC">
      <w:pPr>
        <w:jc w:val="center"/>
        <w:rPr>
          <w:rFonts w:asciiTheme="majorHAnsi" w:hAnsiTheme="majorHAnsi"/>
          <w:b/>
          <w:sz w:val="32"/>
          <w:szCs w:val="32"/>
        </w:rPr>
      </w:pPr>
    </w:p>
    <w:p w:rsidR="004F15E0" w:rsidRDefault="004F15E0" w:rsidP="00332CB8">
      <w:pPr>
        <w:jc w:val="center"/>
        <w:rPr>
          <w:rFonts w:asciiTheme="majorHAnsi" w:hAnsiTheme="majorHAnsi"/>
          <w:sz w:val="32"/>
          <w:szCs w:val="32"/>
        </w:rPr>
      </w:pPr>
    </w:p>
    <w:p w:rsidR="004F15E0" w:rsidRDefault="004702ED" w:rsidP="00332CB8">
      <w:pPr>
        <w:jc w:val="center"/>
        <w:rPr>
          <w:rFonts w:asciiTheme="majorHAnsi" w:hAnsiTheme="majorHAnsi"/>
          <w:szCs w:val="20"/>
        </w:rPr>
      </w:pPr>
      <w:r w:rsidRPr="004702ED">
        <w:rPr>
          <w:rFonts w:asciiTheme="majorHAnsi" w:hAnsiTheme="majorHAnsi"/>
          <w:szCs w:val="20"/>
        </w:rPr>
        <w:t>Warszawa, 2</w:t>
      </w:r>
      <w:r w:rsidR="00CE0A7C">
        <w:rPr>
          <w:rFonts w:asciiTheme="majorHAnsi" w:hAnsiTheme="majorHAnsi"/>
          <w:szCs w:val="20"/>
        </w:rPr>
        <w:t>7</w:t>
      </w:r>
      <w:r w:rsidRPr="004702ED">
        <w:rPr>
          <w:rFonts w:asciiTheme="majorHAnsi" w:hAnsiTheme="majorHAnsi"/>
          <w:szCs w:val="20"/>
        </w:rPr>
        <w:t xml:space="preserve"> </w:t>
      </w:r>
      <w:r w:rsidR="00FB43D7">
        <w:rPr>
          <w:rFonts w:asciiTheme="majorHAnsi" w:hAnsiTheme="majorHAnsi"/>
          <w:szCs w:val="20"/>
        </w:rPr>
        <w:t>kwietnia</w:t>
      </w:r>
      <w:r w:rsidRPr="004702ED">
        <w:rPr>
          <w:rFonts w:asciiTheme="majorHAnsi" w:hAnsiTheme="majorHAnsi"/>
          <w:szCs w:val="20"/>
        </w:rPr>
        <w:t xml:space="preserve"> 201</w:t>
      </w:r>
      <w:r w:rsidR="00CE0A7C">
        <w:rPr>
          <w:rFonts w:asciiTheme="majorHAnsi" w:hAnsiTheme="majorHAnsi"/>
          <w:szCs w:val="20"/>
        </w:rPr>
        <w:t>8</w:t>
      </w:r>
      <w:r w:rsidRPr="004702ED">
        <w:rPr>
          <w:rFonts w:asciiTheme="majorHAnsi" w:hAnsiTheme="majorHAnsi"/>
          <w:szCs w:val="20"/>
        </w:rPr>
        <w:t xml:space="preserve"> roku</w:t>
      </w:r>
    </w:p>
    <w:p w:rsidR="00C06A3C" w:rsidRDefault="00C06A3C">
      <w:pPr>
        <w:rPr>
          <w:rFonts w:asciiTheme="majorHAnsi" w:hAnsiTheme="majorHAnsi"/>
          <w:szCs w:val="20"/>
        </w:rPr>
      </w:pPr>
      <w:r>
        <w:rPr>
          <w:rFonts w:asciiTheme="majorHAnsi" w:hAnsiTheme="majorHAnsi"/>
          <w:szCs w:val="20"/>
        </w:rPr>
        <w:lastRenderedPageBreak/>
        <w:br w:type="page"/>
      </w:r>
    </w:p>
    <w:p w:rsidR="00C06A3C" w:rsidRPr="004702ED" w:rsidRDefault="00C06A3C" w:rsidP="00332CB8">
      <w:pPr>
        <w:jc w:val="center"/>
        <w:rPr>
          <w:rFonts w:asciiTheme="majorHAnsi" w:hAnsiTheme="majorHAnsi"/>
          <w:szCs w:val="20"/>
        </w:rPr>
      </w:pPr>
    </w:p>
    <w:p w:rsidR="00C03D15" w:rsidRPr="0016038E" w:rsidRDefault="00D11BFB" w:rsidP="00C03D15">
      <w:pPr>
        <w:rPr>
          <w:rFonts w:asciiTheme="majorHAnsi" w:hAnsiTheme="majorHAnsi"/>
          <w:color w:val="1F3864" w:themeColor="accent5" w:themeShade="80"/>
          <w:sz w:val="28"/>
          <w:szCs w:val="28"/>
        </w:rPr>
      </w:pPr>
      <w:r>
        <w:rPr>
          <w:rFonts w:asciiTheme="majorHAnsi" w:hAnsiTheme="majorHAnsi"/>
          <w:color w:val="1F3864" w:themeColor="accent5" w:themeShade="80"/>
          <w:sz w:val="28"/>
          <w:szCs w:val="28"/>
        </w:rPr>
        <w:t>S</w:t>
      </w:r>
      <w:r w:rsidR="00C03D15" w:rsidRPr="0016038E">
        <w:rPr>
          <w:rFonts w:asciiTheme="majorHAnsi" w:hAnsiTheme="majorHAnsi"/>
          <w:color w:val="1F3864" w:themeColor="accent5" w:themeShade="80"/>
          <w:sz w:val="28"/>
          <w:szCs w:val="28"/>
        </w:rPr>
        <w:t>pis treści</w:t>
      </w:r>
    </w:p>
    <w:p w:rsidR="00C03D15" w:rsidRPr="0016038E" w:rsidRDefault="00C03D15" w:rsidP="004F15E0">
      <w:pPr>
        <w:spacing w:line="240" w:lineRule="auto"/>
        <w:rPr>
          <w:rFonts w:ascii="Calibri Light" w:hAnsi="Calibri Light"/>
          <w:color w:val="000000" w:themeColor="text1"/>
        </w:rPr>
      </w:pPr>
    </w:p>
    <w:p w:rsidR="00C06A3C" w:rsidRDefault="004F15E0">
      <w:pPr>
        <w:pStyle w:val="Spistreci1"/>
        <w:tabs>
          <w:tab w:val="left" w:pos="403"/>
          <w:tab w:val="right" w:leader="dot" w:pos="9062"/>
        </w:tabs>
        <w:rPr>
          <w:rFonts w:eastAsiaTheme="minorEastAsia"/>
          <w:bCs w:val="0"/>
          <w:noProof/>
          <w:sz w:val="22"/>
          <w:szCs w:val="22"/>
          <w:lang w:eastAsia="pl-PL"/>
        </w:rPr>
      </w:pPr>
      <w:r>
        <w:rPr>
          <w:rFonts w:ascii="Calibri Light" w:hAnsi="Calibri Light"/>
          <w:color w:val="000000" w:themeColor="text1"/>
        </w:rPr>
        <w:fldChar w:fldCharType="begin"/>
      </w:r>
      <w:r>
        <w:rPr>
          <w:rFonts w:ascii="Calibri Light" w:hAnsi="Calibri Light"/>
          <w:color w:val="000000" w:themeColor="text1"/>
        </w:rPr>
        <w:instrText xml:space="preserve"> TOC \o "1-3" \h \z \u </w:instrText>
      </w:r>
      <w:r>
        <w:rPr>
          <w:rFonts w:ascii="Calibri Light" w:hAnsi="Calibri Light"/>
          <w:color w:val="000000" w:themeColor="text1"/>
        </w:rPr>
        <w:fldChar w:fldCharType="separate"/>
      </w:r>
      <w:hyperlink w:anchor="_Toc512593709" w:history="1">
        <w:r w:rsidR="00C06A3C" w:rsidRPr="00B91D52">
          <w:rPr>
            <w:rStyle w:val="Hipercze"/>
            <w:b/>
            <w:caps/>
            <w:noProof/>
            <w:w w:val="90"/>
          </w:rPr>
          <w:t>1</w:t>
        </w:r>
        <w:r w:rsidR="00C06A3C">
          <w:rPr>
            <w:rFonts w:eastAsiaTheme="minorEastAsia"/>
            <w:bCs w:val="0"/>
            <w:noProof/>
            <w:sz w:val="22"/>
            <w:szCs w:val="22"/>
            <w:lang w:eastAsia="pl-PL"/>
          </w:rPr>
          <w:tab/>
        </w:r>
        <w:r w:rsidR="00C06A3C" w:rsidRPr="00B91D52">
          <w:rPr>
            <w:rStyle w:val="Hipercze"/>
            <w:noProof/>
          </w:rPr>
          <w:t>ZBIÓR ZASAD ŁADU KORPORACYJNEGO, NA KTÓREGO STOSOWANIE EMITENT MÓGŁ SIĘ ZDECYDOWAĆ DOBROWOLNIE ORAZ MIEJSCE, GDZIE TEKST ZBIORU JEST PUBLICZNIE DOSTĘPNY</w:t>
        </w:r>
        <w:r w:rsidR="00C06A3C">
          <w:rPr>
            <w:noProof/>
            <w:webHidden/>
          </w:rPr>
          <w:tab/>
        </w:r>
        <w:r w:rsidR="00C06A3C">
          <w:rPr>
            <w:noProof/>
            <w:webHidden/>
          </w:rPr>
          <w:fldChar w:fldCharType="begin"/>
        </w:r>
        <w:r w:rsidR="00C06A3C">
          <w:rPr>
            <w:noProof/>
            <w:webHidden/>
          </w:rPr>
          <w:instrText xml:space="preserve"> PAGEREF _Toc512593709 \h </w:instrText>
        </w:r>
        <w:r w:rsidR="00C06A3C">
          <w:rPr>
            <w:noProof/>
            <w:webHidden/>
          </w:rPr>
        </w:r>
        <w:r w:rsidR="00C06A3C">
          <w:rPr>
            <w:noProof/>
            <w:webHidden/>
          </w:rPr>
          <w:fldChar w:fldCharType="separate"/>
        </w:r>
        <w:r w:rsidR="00B34AD1">
          <w:rPr>
            <w:noProof/>
            <w:webHidden/>
          </w:rPr>
          <w:t>3</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0" w:history="1">
        <w:r w:rsidR="00C06A3C" w:rsidRPr="00B91D52">
          <w:rPr>
            <w:rStyle w:val="Hipercze"/>
            <w:b/>
            <w:caps/>
            <w:noProof/>
            <w:w w:val="90"/>
          </w:rPr>
          <w:t>2</w:t>
        </w:r>
        <w:r w:rsidR="00C06A3C">
          <w:rPr>
            <w:rFonts w:eastAsiaTheme="minorEastAsia"/>
            <w:bCs w:val="0"/>
            <w:noProof/>
            <w:sz w:val="22"/>
            <w:szCs w:val="22"/>
            <w:lang w:eastAsia="pl-PL"/>
          </w:rPr>
          <w:tab/>
        </w:r>
        <w:r w:rsidR="00C06A3C" w:rsidRPr="00B91D52">
          <w:rPr>
            <w:rStyle w:val="Hipercze"/>
            <w:noProof/>
          </w:rPr>
          <w:t>WSKAZANIE W JAKIM ZAKRESIE EMITENT ODSTĄPIŁ OD POSTANOWIEŃ ZBIORU ZASAD ŁADU KORPORACYJNEGO, O KTÓRYM MOWA W PKT. 1, WSKAZANIE TYCH POSTANOWIEŃ ORAZ WYJAŚNIENIE PRZYCZYN TEGO ODSTĘPSTWA</w:t>
        </w:r>
        <w:r w:rsidR="00C06A3C">
          <w:rPr>
            <w:noProof/>
            <w:webHidden/>
          </w:rPr>
          <w:tab/>
        </w:r>
        <w:r w:rsidR="00C06A3C">
          <w:rPr>
            <w:noProof/>
            <w:webHidden/>
          </w:rPr>
          <w:fldChar w:fldCharType="begin"/>
        </w:r>
        <w:r w:rsidR="00C06A3C">
          <w:rPr>
            <w:noProof/>
            <w:webHidden/>
          </w:rPr>
          <w:instrText xml:space="preserve"> PAGEREF _Toc512593710 \h </w:instrText>
        </w:r>
        <w:r w:rsidR="00C06A3C">
          <w:rPr>
            <w:noProof/>
            <w:webHidden/>
          </w:rPr>
        </w:r>
        <w:r w:rsidR="00C06A3C">
          <w:rPr>
            <w:noProof/>
            <w:webHidden/>
          </w:rPr>
          <w:fldChar w:fldCharType="separate"/>
        </w:r>
        <w:r w:rsidR="00B34AD1">
          <w:rPr>
            <w:noProof/>
            <w:webHidden/>
          </w:rPr>
          <w:t>3</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1" w:history="1">
        <w:r w:rsidR="00C06A3C" w:rsidRPr="00B91D52">
          <w:rPr>
            <w:rStyle w:val="Hipercze"/>
            <w:b/>
            <w:caps/>
            <w:noProof/>
            <w:w w:val="90"/>
          </w:rPr>
          <w:t>3</w:t>
        </w:r>
        <w:r w:rsidR="00C06A3C">
          <w:rPr>
            <w:rFonts w:eastAsiaTheme="minorEastAsia"/>
            <w:bCs w:val="0"/>
            <w:noProof/>
            <w:sz w:val="22"/>
            <w:szCs w:val="22"/>
            <w:lang w:eastAsia="pl-PL"/>
          </w:rPr>
          <w:tab/>
        </w:r>
        <w:r w:rsidR="00C06A3C" w:rsidRPr="00B91D52">
          <w:rPr>
            <w:rStyle w:val="Hipercze"/>
            <w:noProof/>
          </w:rPr>
          <w:t>OPIS GŁÓWNYCH CECH STOSOWANYCH W PRZEDSIĘBIORSTWIE EMITENTA SYSTEMÓW KONTROLI WEWNĘTRZNEJ I ZARZĄDZANIA RYZYKIEM W ODNIESIENIU DO PROCESU SPORZĄDZANIA SPRAWOZDAŃ FINANSOWYCH I SKONSOLIDOWANYCH SPRAWOZDAŃ FINANSOWYCH</w:t>
        </w:r>
        <w:r w:rsidR="00C06A3C">
          <w:rPr>
            <w:noProof/>
            <w:webHidden/>
          </w:rPr>
          <w:tab/>
        </w:r>
        <w:r w:rsidR="00C06A3C">
          <w:rPr>
            <w:noProof/>
            <w:webHidden/>
          </w:rPr>
          <w:fldChar w:fldCharType="begin"/>
        </w:r>
        <w:r w:rsidR="00C06A3C">
          <w:rPr>
            <w:noProof/>
            <w:webHidden/>
          </w:rPr>
          <w:instrText xml:space="preserve"> PAGEREF _Toc512593711 \h </w:instrText>
        </w:r>
        <w:r w:rsidR="00C06A3C">
          <w:rPr>
            <w:noProof/>
            <w:webHidden/>
          </w:rPr>
        </w:r>
        <w:r w:rsidR="00C06A3C">
          <w:rPr>
            <w:noProof/>
            <w:webHidden/>
          </w:rPr>
          <w:fldChar w:fldCharType="separate"/>
        </w:r>
        <w:r w:rsidR="00B34AD1">
          <w:rPr>
            <w:noProof/>
            <w:webHidden/>
          </w:rPr>
          <w:t>4</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2" w:history="1">
        <w:r w:rsidR="00C06A3C" w:rsidRPr="00B91D52">
          <w:rPr>
            <w:rStyle w:val="Hipercze"/>
            <w:b/>
            <w:caps/>
            <w:noProof/>
            <w:w w:val="90"/>
          </w:rPr>
          <w:t>4</w:t>
        </w:r>
        <w:r w:rsidR="00C06A3C">
          <w:rPr>
            <w:rFonts w:eastAsiaTheme="minorEastAsia"/>
            <w:bCs w:val="0"/>
            <w:noProof/>
            <w:sz w:val="22"/>
            <w:szCs w:val="22"/>
            <w:lang w:eastAsia="pl-PL"/>
          </w:rPr>
          <w:tab/>
        </w:r>
        <w:r w:rsidR="00C06A3C" w:rsidRPr="00B91D52">
          <w:rPr>
            <w:rStyle w:val="Hipercze"/>
            <w:noProof/>
          </w:rPr>
          <w:t>WSKAZANIE AKCJONARIUSZY POSIADAJĄCYCH BEZPOŚREDNIO LUB POŚREDNIO ZNACZNE PAKIETY AKCJI WRAZ ZE WSKAZANIEM LICZBY POSIADANYCH PRZEZ  TE PODMIOTY AKCJI, ICH PROCENTOWEGO UDZIAŁU W KAPITALE ZAKŁADOWYM, LICZBY GŁOSÓW Z NICH WYNIKAJĄCYCH I ICH PROCENTOWEGO UDZIAŁU  W OGÓLNEJ LICZBIE GŁOSÓW NA WALNYM ZGROMADZENIU</w:t>
        </w:r>
        <w:r w:rsidR="00C06A3C">
          <w:rPr>
            <w:noProof/>
            <w:webHidden/>
          </w:rPr>
          <w:tab/>
        </w:r>
        <w:r w:rsidR="00C06A3C">
          <w:rPr>
            <w:noProof/>
            <w:webHidden/>
          </w:rPr>
          <w:fldChar w:fldCharType="begin"/>
        </w:r>
        <w:r w:rsidR="00C06A3C">
          <w:rPr>
            <w:noProof/>
            <w:webHidden/>
          </w:rPr>
          <w:instrText xml:space="preserve"> PAGEREF _Toc512593712 \h </w:instrText>
        </w:r>
        <w:r w:rsidR="00C06A3C">
          <w:rPr>
            <w:noProof/>
            <w:webHidden/>
          </w:rPr>
        </w:r>
        <w:r w:rsidR="00C06A3C">
          <w:rPr>
            <w:noProof/>
            <w:webHidden/>
          </w:rPr>
          <w:fldChar w:fldCharType="separate"/>
        </w:r>
        <w:r w:rsidR="00B34AD1">
          <w:rPr>
            <w:noProof/>
            <w:webHidden/>
          </w:rPr>
          <w:t>4</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3" w:history="1">
        <w:r w:rsidR="00C06A3C" w:rsidRPr="00B91D52">
          <w:rPr>
            <w:rStyle w:val="Hipercze"/>
            <w:b/>
            <w:caps/>
            <w:noProof/>
            <w:w w:val="90"/>
          </w:rPr>
          <w:t>5</w:t>
        </w:r>
        <w:r w:rsidR="00C06A3C">
          <w:rPr>
            <w:rFonts w:eastAsiaTheme="minorEastAsia"/>
            <w:bCs w:val="0"/>
            <w:noProof/>
            <w:sz w:val="22"/>
            <w:szCs w:val="22"/>
            <w:lang w:eastAsia="pl-PL"/>
          </w:rPr>
          <w:tab/>
        </w:r>
        <w:r w:rsidR="00C06A3C" w:rsidRPr="00B91D52">
          <w:rPr>
            <w:rStyle w:val="Hipercze"/>
            <w:noProof/>
          </w:rPr>
          <w:t>POSIADACZE WSZELKICH PAPIERÓW WARTOŚCIOWYCH, KTÓRE DAJĄ SPECJALNE UPRAWNIENIA KONTROLNE W STOSUNKU DO SPÓŁKI</w:t>
        </w:r>
        <w:r w:rsidR="00C06A3C">
          <w:rPr>
            <w:noProof/>
            <w:webHidden/>
          </w:rPr>
          <w:tab/>
        </w:r>
        <w:r w:rsidR="00C06A3C">
          <w:rPr>
            <w:noProof/>
            <w:webHidden/>
          </w:rPr>
          <w:fldChar w:fldCharType="begin"/>
        </w:r>
        <w:r w:rsidR="00C06A3C">
          <w:rPr>
            <w:noProof/>
            <w:webHidden/>
          </w:rPr>
          <w:instrText xml:space="preserve"> PAGEREF _Toc512593713 \h </w:instrText>
        </w:r>
        <w:r w:rsidR="00C06A3C">
          <w:rPr>
            <w:noProof/>
            <w:webHidden/>
          </w:rPr>
        </w:r>
        <w:r w:rsidR="00C06A3C">
          <w:rPr>
            <w:noProof/>
            <w:webHidden/>
          </w:rPr>
          <w:fldChar w:fldCharType="separate"/>
        </w:r>
        <w:r w:rsidR="00B34AD1">
          <w:rPr>
            <w:noProof/>
            <w:webHidden/>
          </w:rPr>
          <w:t>4</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4" w:history="1">
        <w:r w:rsidR="00C06A3C" w:rsidRPr="00B91D52">
          <w:rPr>
            <w:rStyle w:val="Hipercze"/>
            <w:b/>
            <w:caps/>
            <w:noProof/>
            <w:w w:val="90"/>
          </w:rPr>
          <w:t>6</w:t>
        </w:r>
        <w:r w:rsidR="00C06A3C">
          <w:rPr>
            <w:rFonts w:eastAsiaTheme="minorEastAsia"/>
            <w:bCs w:val="0"/>
            <w:noProof/>
            <w:sz w:val="22"/>
            <w:szCs w:val="22"/>
            <w:lang w:eastAsia="pl-PL"/>
          </w:rPr>
          <w:tab/>
        </w:r>
        <w:r w:rsidR="00C06A3C" w:rsidRPr="00B91D52">
          <w:rPr>
            <w:rStyle w:val="Hipercze"/>
            <w:noProof/>
          </w:rPr>
          <w:t>WSKAZANIE WSZELKICH OGRANICZEŃ ODNOŚNIE WYKONYWANIA PRAWA GŁOSU, TAKICH JAK OGRANICZENIE WYKONYWANIA PRAWA GŁOSU PRZEZ POSIADACZY OKREŚLONEJ CZĘŚCI LUB LICZBY GŁOSÓW, OGRANICZENIA CZASOWE DOTYCZĄCE WYKONYWANIA PRAWA GŁOSU LUB ZAPISY, ZGODNIE Z KTÓRYMI, PZY WSPÓŁPRACY SPÓŁKI, PRAWA KAPITAŁOWE ZWIĄZANE Z PAPIERAMI WARTOŚCIOWYMI SĄ ODDZIELONE OD POSIADANIA PAPIERÓW WARTOŚCIOWYCH</w:t>
        </w:r>
        <w:r w:rsidR="00C06A3C">
          <w:rPr>
            <w:noProof/>
            <w:webHidden/>
          </w:rPr>
          <w:tab/>
        </w:r>
        <w:r w:rsidR="00C06A3C">
          <w:rPr>
            <w:noProof/>
            <w:webHidden/>
          </w:rPr>
          <w:fldChar w:fldCharType="begin"/>
        </w:r>
        <w:r w:rsidR="00C06A3C">
          <w:rPr>
            <w:noProof/>
            <w:webHidden/>
          </w:rPr>
          <w:instrText xml:space="preserve"> PAGEREF _Toc512593714 \h </w:instrText>
        </w:r>
        <w:r w:rsidR="00C06A3C">
          <w:rPr>
            <w:noProof/>
            <w:webHidden/>
          </w:rPr>
        </w:r>
        <w:r w:rsidR="00C06A3C">
          <w:rPr>
            <w:noProof/>
            <w:webHidden/>
          </w:rPr>
          <w:fldChar w:fldCharType="separate"/>
        </w:r>
        <w:r w:rsidR="00B34AD1">
          <w:rPr>
            <w:noProof/>
            <w:webHidden/>
          </w:rPr>
          <w:t>5</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5" w:history="1">
        <w:r w:rsidR="00C06A3C" w:rsidRPr="00B91D52">
          <w:rPr>
            <w:rStyle w:val="Hipercze"/>
            <w:b/>
            <w:caps/>
            <w:noProof/>
            <w:w w:val="90"/>
          </w:rPr>
          <w:t>7</w:t>
        </w:r>
        <w:r w:rsidR="00C06A3C">
          <w:rPr>
            <w:rFonts w:eastAsiaTheme="minorEastAsia"/>
            <w:bCs w:val="0"/>
            <w:noProof/>
            <w:sz w:val="22"/>
            <w:szCs w:val="22"/>
            <w:lang w:eastAsia="pl-PL"/>
          </w:rPr>
          <w:tab/>
        </w:r>
        <w:r w:rsidR="00C06A3C" w:rsidRPr="00B91D52">
          <w:rPr>
            <w:rStyle w:val="Hipercze"/>
            <w:noProof/>
          </w:rPr>
          <w:t>WSKAZANIE WSZELKICH OGRANICZEŃ DOTYCZĄCYCH PRZENOSZENIA PRAWA WŁASNOŚCI PAPIERÓW WARTOŚCIOWYCH EMITENTA</w:t>
        </w:r>
        <w:r w:rsidR="00C06A3C">
          <w:rPr>
            <w:noProof/>
            <w:webHidden/>
          </w:rPr>
          <w:tab/>
        </w:r>
        <w:r w:rsidR="00C06A3C">
          <w:rPr>
            <w:noProof/>
            <w:webHidden/>
          </w:rPr>
          <w:fldChar w:fldCharType="begin"/>
        </w:r>
        <w:r w:rsidR="00C06A3C">
          <w:rPr>
            <w:noProof/>
            <w:webHidden/>
          </w:rPr>
          <w:instrText xml:space="preserve"> PAGEREF _Toc512593715 \h </w:instrText>
        </w:r>
        <w:r w:rsidR="00C06A3C">
          <w:rPr>
            <w:noProof/>
            <w:webHidden/>
          </w:rPr>
        </w:r>
        <w:r w:rsidR="00C06A3C">
          <w:rPr>
            <w:noProof/>
            <w:webHidden/>
          </w:rPr>
          <w:fldChar w:fldCharType="separate"/>
        </w:r>
        <w:r w:rsidR="00B34AD1">
          <w:rPr>
            <w:noProof/>
            <w:webHidden/>
          </w:rPr>
          <w:t>5</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6" w:history="1">
        <w:r w:rsidR="00C06A3C" w:rsidRPr="00B91D52">
          <w:rPr>
            <w:rStyle w:val="Hipercze"/>
            <w:b/>
            <w:caps/>
            <w:noProof/>
            <w:w w:val="90"/>
          </w:rPr>
          <w:t>8</w:t>
        </w:r>
        <w:r w:rsidR="00C06A3C">
          <w:rPr>
            <w:rFonts w:eastAsiaTheme="minorEastAsia"/>
            <w:bCs w:val="0"/>
            <w:noProof/>
            <w:sz w:val="22"/>
            <w:szCs w:val="22"/>
            <w:lang w:eastAsia="pl-PL"/>
          </w:rPr>
          <w:tab/>
        </w:r>
        <w:r w:rsidR="00C06A3C" w:rsidRPr="00B91D52">
          <w:rPr>
            <w:rStyle w:val="Hipercze"/>
            <w:noProof/>
          </w:rPr>
          <w:t>OPIS ZASAD DOTYCZĄCYCH POWOŁYWANIA I ODWOŁYWANIA OSÓB ZARZĄDZAJĄCYCH ORAZ ICH UPRAWNIEŃ, W SZCZEGÓLNOŚCI PRAWO DO PODJĘCIA DECYZJI O EMISJI LUB WYKUPIE AKCJI</w:t>
        </w:r>
        <w:r w:rsidR="00C06A3C">
          <w:rPr>
            <w:noProof/>
            <w:webHidden/>
          </w:rPr>
          <w:tab/>
        </w:r>
        <w:r w:rsidR="00C06A3C">
          <w:rPr>
            <w:noProof/>
            <w:webHidden/>
          </w:rPr>
          <w:fldChar w:fldCharType="begin"/>
        </w:r>
        <w:r w:rsidR="00C06A3C">
          <w:rPr>
            <w:noProof/>
            <w:webHidden/>
          </w:rPr>
          <w:instrText xml:space="preserve"> PAGEREF _Toc512593716 \h </w:instrText>
        </w:r>
        <w:r w:rsidR="00C06A3C">
          <w:rPr>
            <w:noProof/>
            <w:webHidden/>
          </w:rPr>
        </w:r>
        <w:r w:rsidR="00C06A3C">
          <w:rPr>
            <w:noProof/>
            <w:webHidden/>
          </w:rPr>
          <w:fldChar w:fldCharType="separate"/>
        </w:r>
        <w:r w:rsidR="00B34AD1">
          <w:rPr>
            <w:noProof/>
            <w:webHidden/>
          </w:rPr>
          <w:t>5</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7" w:history="1">
        <w:r w:rsidR="00C06A3C" w:rsidRPr="00B91D52">
          <w:rPr>
            <w:rStyle w:val="Hipercze"/>
            <w:b/>
            <w:caps/>
            <w:noProof/>
            <w:w w:val="90"/>
          </w:rPr>
          <w:t>9</w:t>
        </w:r>
        <w:r w:rsidR="00C06A3C">
          <w:rPr>
            <w:rFonts w:eastAsiaTheme="minorEastAsia"/>
            <w:bCs w:val="0"/>
            <w:noProof/>
            <w:sz w:val="22"/>
            <w:szCs w:val="22"/>
            <w:lang w:eastAsia="pl-PL"/>
          </w:rPr>
          <w:tab/>
        </w:r>
        <w:r w:rsidR="00C06A3C" w:rsidRPr="00B91D52">
          <w:rPr>
            <w:rStyle w:val="Hipercze"/>
            <w:noProof/>
          </w:rPr>
          <w:t>OPIS ZASAD ZMIANY STATUTU LUB UMOWY SPÓŁKI EMITENTA</w:t>
        </w:r>
        <w:r w:rsidR="00C06A3C">
          <w:rPr>
            <w:noProof/>
            <w:webHidden/>
          </w:rPr>
          <w:tab/>
        </w:r>
        <w:r w:rsidR="00C06A3C">
          <w:rPr>
            <w:noProof/>
            <w:webHidden/>
          </w:rPr>
          <w:fldChar w:fldCharType="begin"/>
        </w:r>
        <w:r w:rsidR="00C06A3C">
          <w:rPr>
            <w:noProof/>
            <w:webHidden/>
          </w:rPr>
          <w:instrText xml:space="preserve"> PAGEREF _Toc512593717 \h </w:instrText>
        </w:r>
        <w:r w:rsidR="00C06A3C">
          <w:rPr>
            <w:noProof/>
            <w:webHidden/>
          </w:rPr>
        </w:r>
        <w:r w:rsidR="00C06A3C">
          <w:rPr>
            <w:noProof/>
            <w:webHidden/>
          </w:rPr>
          <w:fldChar w:fldCharType="separate"/>
        </w:r>
        <w:r w:rsidR="00B34AD1">
          <w:rPr>
            <w:noProof/>
            <w:webHidden/>
          </w:rPr>
          <w:t>5</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8" w:history="1">
        <w:r w:rsidR="00C06A3C" w:rsidRPr="00B91D52">
          <w:rPr>
            <w:rStyle w:val="Hipercze"/>
            <w:b/>
            <w:caps/>
            <w:noProof/>
            <w:w w:val="90"/>
          </w:rPr>
          <w:t>10</w:t>
        </w:r>
        <w:r w:rsidR="00C06A3C">
          <w:rPr>
            <w:rFonts w:eastAsiaTheme="minorEastAsia"/>
            <w:bCs w:val="0"/>
            <w:noProof/>
            <w:sz w:val="22"/>
            <w:szCs w:val="22"/>
            <w:lang w:eastAsia="pl-PL"/>
          </w:rPr>
          <w:tab/>
        </w:r>
        <w:r w:rsidR="00C06A3C" w:rsidRPr="00B91D52">
          <w:rPr>
            <w:rStyle w:val="Hipercze"/>
            <w:noProof/>
          </w:rPr>
          <w:t xml:space="preserve">SPOSÓB DZIAŁANIA WALNEGO ZGROMADZENIA I JEGO ZASADNICZE UPRAWNIENIA ORAZ OPIS PRAW AKCJONARIUSZY I </w:t>
        </w:r>
        <w:r w:rsidR="00C06A3C" w:rsidRPr="00B91D52">
          <w:rPr>
            <w:rStyle w:val="Hipercze"/>
            <w:noProof/>
          </w:rPr>
          <w:lastRenderedPageBreak/>
          <w:t>SPOSOBU ICH WYKONYWANIA, W SZCZEGÓLNOŚCI ZASADY WYNIKAJĄCE Z REGULAMINU WALNEGO ZGROMADZENIA, JEŻELI TAKI REGULAMIN ZOSTAŁ UCHWALONY, O ILE INFORMACJE W TYM ZAKRESIE NIE WYNIKAJĄ WPROST Z PRZEPISÓW PRAWA</w:t>
        </w:r>
        <w:r w:rsidR="00C06A3C">
          <w:rPr>
            <w:noProof/>
            <w:webHidden/>
          </w:rPr>
          <w:tab/>
        </w:r>
        <w:r w:rsidR="00C06A3C">
          <w:rPr>
            <w:noProof/>
            <w:webHidden/>
          </w:rPr>
          <w:fldChar w:fldCharType="begin"/>
        </w:r>
        <w:r w:rsidR="00C06A3C">
          <w:rPr>
            <w:noProof/>
            <w:webHidden/>
          </w:rPr>
          <w:instrText xml:space="preserve"> PAGEREF _Toc512593718 \h </w:instrText>
        </w:r>
        <w:r w:rsidR="00C06A3C">
          <w:rPr>
            <w:noProof/>
            <w:webHidden/>
          </w:rPr>
        </w:r>
        <w:r w:rsidR="00C06A3C">
          <w:rPr>
            <w:noProof/>
            <w:webHidden/>
          </w:rPr>
          <w:fldChar w:fldCharType="separate"/>
        </w:r>
        <w:r w:rsidR="00B34AD1">
          <w:rPr>
            <w:noProof/>
            <w:webHidden/>
          </w:rPr>
          <w:t>5</w:t>
        </w:r>
        <w:r w:rsidR="00C06A3C">
          <w:rPr>
            <w:noProof/>
            <w:webHidden/>
          </w:rPr>
          <w:fldChar w:fldCharType="end"/>
        </w:r>
      </w:hyperlink>
    </w:p>
    <w:p w:rsidR="00C06A3C" w:rsidRDefault="003E5BD1">
      <w:pPr>
        <w:pStyle w:val="Spistreci1"/>
        <w:tabs>
          <w:tab w:val="left" w:pos="403"/>
          <w:tab w:val="right" w:leader="dot" w:pos="9062"/>
        </w:tabs>
        <w:rPr>
          <w:rFonts w:eastAsiaTheme="minorEastAsia"/>
          <w:bCs w:val="0"/>
          <w:noProof/>
          <w:sz w:val="22"/>
          <w:szCs w:val="22"/>
          <w:lang w:eastAsia="pl-PL"/>
        </w:rPr>
      </w:pPr>
      <w:hyperlink w:anchor="_Toc512593719" w:history="1">
        <w:r w:rsidR="00C06A3C" w:rsidRPr="00B91D52">
          <w:rPr>
            <w:rStyle w:val="Hipercze"/>
            <w:b/>
            <w:caps/>
            <w:noProof/>
            <w:w w:val="90"/>
          </w:rPr>
          <w:t>11</w:t>
        </w:r>
        <w:r w:rsidR="00C06A3C">
          <w:rPr>
            <w:rFonts w:eastAsiaTheme="minorEastAsia"/>
            <w:bCs w:val="0"/>
            <w:noProof/>
            <w:sz w:val="22"/>
            <w:szCs w:val="22"/>
            <w:lang w:eastAsia="pl-PL"/>
          </w:rPr>
          <w:tab/>
        </w:r>
        <w:r w:rsidR="00C06A3C" w:rsidRPr="00B91D52">
          <w:rPr>
            <w:rStyle w:val="Hipercze"/>
            <w:noProof/>
          </w:rPr>
          <w:t>SKŁAD OSOBOWY ZARZĄDU I ZMIANY, KTÓRE W NIM ZASZŁY W CIĄGU OSTATNIEGO ROKU OBROTOWEGO ORAZ OPIS DZIAŁANIA ORGANÓW ZARZĄDZAJĄCYCH, NADZORUJĄCYCH LUB ADMINISTRUJĄCYCH EMITENTA  ORAZ ICH KOMITETÓW</w:t>
        </w:r>
        <w:r w:rsidR="00C06A3C">
          <w:rPr>
            <w:noProof/>
            <w:webHidden/>
          </w:rPr>
          <w:tab/>
        </w:r>
        <w:r w:rsidR="00C06A3C">
          <w:rPr>
            <w:noProof/>
            <w:webHidden/>
          </w:rPr>
          <w:fldChar w:fldCharType="begin"/>
        </w:r>
        <w:r w:rsidR="00C06A3C">
          <w:rPr>
            <w:noProof/>
            <w:webHidden/>
          </w:rPr>
          <w:instrText xml:space="preserve"> PAGEREF _Toc512593719 \h </w:instrText>
        </w:r>
        <w:r w:rsidR="00C06A3C">
          <w:rPr>
            <w:noProof/>
            <w:webHidden/>
          </w:rPr>
        </w:r>
        <w:r w:rsidR="00C06A3C">
          <w:rPr>
            <w:noProof/>
            <w:webHidden/>
          </w:rPr>
          <w:fldChar w:fldCharType="separate"/>
        </w:r>
        <w:r w:rsidR="00B34AD1">
          <w:rPr>
            <w:noProof/>
            <w:webHidden/>
          </w:rPr>
          <w:t>6</w:t>
        </w:r>
        <w:r w:rsidR="00C06A3C">
          <w:rPr>
            <w:noProof/>
            <w:webHidden/>
          </w:rPr>
          <w:fldChar w:fldCharType="end"/>
        </w:r>
      </w:hyperlink>
    </w:p>
    <w:p w:rsidR="00D11BFB" w:rsidRDefault="004F15E0" w:rsidP="004F15E0">
      <w:pPr>
        <w:spacing w:line="240" w:lineRule="auto"/>
        <w:rPr>
          <w:rFonts w:ascii="Calibri Light" w:hAnsi="Calibri Light"/>
          <w:color w:val="000000" w:themeColor="text1"/>
        </w:rPr>
        <w:sectPr w:rsidR="00D11BFB" w:rsidSect="00C06A3C">
          <w:headerReference w:type="default" r:id="rId9"/>
          <w:pgSz w:w="11906" w:h="16838"/>
          <w:pgMar w:top="1417" w:right="1417" w:bottom="1417" w:left="1417" w:header="284" w:footer="708" w:gutter="0"/>
          <w:cols w:space="708"/>
          <w:titlePg/>
          <w:docGrid w:linePitch="360"/>
        </w:sectPr>
      </w:pPr>
      <w:r>
        <w:rPr>
          <w:rFonts w:ascii="Calibri Light" w:hAnsi="Calibri Light"/>
          <w:color w:val="000000" w:themeColor="text1"/>
          <w:szCs w:val="20"/>
        </w:rPr>
        <w:fldChar w:fldCharType="end"/>
      </w:r>
    </w:p>
    <w:p w:rsidR="00A544DC" w:rsidRPr="00373AD2" w:rsidRDefault="00A544DC" w:rsidP="00A544DC">
      <w:pPr>
        <w:pStyle w:val="Nagwek1"/>
        <w:rPr>
          <w:sz w:val="28"/>
          <w:szCs w:val="28"/>
        </w:rPr>
      </w:pPr>
      <w:bookmarkStart w:id="1" w:name="_Toc512593709"/>
      <w:r w:rsidRPr="00373AD2">
        <w:rPr>
          <w:sz w:val="28"/>
          <w:szCs w:val="28"/>
        </w:rPr>
        <w:lastRenderedPageBreak/>
        <w:t>ZBIÓR ZASAD ŁADU KORPORACYJNEGO, NA KTÓREGO STOSOWANIE EMITENT MÓGŁ SIĘ ZDECYDOWAĆ DOBROWOLNIE ORAZ MIEJSCE, GDZIE TEKST ZBIORU JEST PUBLICZNIE DOSTĘPNY</w:t>
      </w:r>
      <w:bookmarkEnd w:id="1"/>
    </w:p>
    <w:p w:rsidR="00A544DC" w:rsidRDefault="00A544DC" w:rsidP="00A544DC">
      <w:pPr>
        <w:pStyle w:val="Bpodstawowy"/>
      </w:pPr>
      <w:r w:rsidRPr="00373AD2">
        <w:t xml:space="preserve">Emitent przyjął do stosowania zasady ładu korporacyjnego </w:t>
      </w:r>
      <w:r w:rsidR="00FB43D7" w:rsidRPr="00FB43D7">
        <w:t>wprowadzone Uchwałą Rady Giełdy Papierów Wartościowych w Warszawie S.A. z dnia 13 października 2015 roku „Dobre Praktyki Spółek Notowanych na GPW 2016”</w:t>
      </w:r>
      <w:r w:rsidR="00A046C8">
        <w:t xml:space="preserve"> </w:t>
      </w:r>
      <w:r w:rsidR="00A046C8" w:rsidRPr="00A046C8">
        <w:t>https://static.gpw.pl/pub/files/PDF/RG/DPSN2016__GPW.pdf</w:t>
      </w:r>
      <w:r w:rsidRPr="00373AD2">
        <w:t>.</w:t>
      </w:r>
      <w:r w:rsidR="00977E85" w:rsidRPr="00373AD2">
        <w:t xml:space="preserve"> Raport na temat</w:t>
      </w:r>
      <w:r w:rsidR="00B77E16">
        <w:t xml:space="preserve"> stanu stosowania przez Arcus SA</w:t>
      </w:r>
      <w:r w:rsidR="00977E85" w:rsidRPr="00373AD2">
        <w:t xml:space="preserve"> rekomendacji i zasad dobrych praktyk spółek notowanych na GPW </w:t>
      </w:r>
      <w:r w:rsidR="004C68A8" w:rsidRPr="00373AD2">
        <w:t xml:space="preserve">obecnie obowiązujących, </w:t>
      </w:r>
      <w:r w:rsidR="00977E85" w:rsidRPr="00373AD2">
        <w:t xml:space="preserve">znajduje się </w:t>
      </w:r>
      <w:r w:rsidR="00CF63B9">
        <w:t xml:space="preserve">na stronie internetowej Spółki </w:t>
      </w:r>
      <w:hyperlink r:id="rId10" w:history="1">
        <w:r w:rsidR="00CF63B9" w:rsidRPr="00C81C4A">
          <w:rPr>
            <w:rStyle w:val="Hipercze"/>
          </w:rPr>
          <w:t>http://www.arcus.pl/sites/default/files/ckeditor/imce/gpw_dobre_praktyki_arcus.pdf</w:t>
        </w:r>
      </w:hyperlink>
      <w:r w:rsidR="00CF63B9">
        <w:t>.</w:t>
      </w:r>
    </w:p>
    <w:p w:rsidR="00CF63B9" w:rsidRPr="00373AD2" w:rsidRDefault="00CF63B9" w:rsidP="00A544DC">
      <w:pPr>
        <w:pStyle w:val="Bpodstawowy"/>
      </w:pPr>
    </w:p>
    <w:p w:rsidR="00A544DC" w:rsidRPr="00373AD2" w:rsidRDefault="00A544DC" w:rsidP="00A544DC">
      <w:pPr>
        <w:pStyle w:val="Nagwek1"/>
        <w:rPr>
          <w:sz w:val="28"/>
          <w:szCs w:val="28"/>
        </w:rPr>
      </w:pPr>
      <w:bookmarkStart w:id="2" w:name="_Toc512593710"/>
      <w:r w:rsidRPr="00373AD2">
        <w:rPr>
          <w:sz w:val="28"/>
          <w:szCs w:val="28"/>
        </w:rPr>
        <w:t>WSKAZANIE W JAKIM ZAKRESIE EMITENT ODSTĄPIŁ OD POSTANOWIEŃ ZBIORU ZASAD ŁADU KORPORACYJNEGO, O KTÓRYM MOWA W PKT. 1, WSKAZANIE TYCH POSTANOWIEŃ ORAZ WYJAŚNIENIE PRZYCZYN TEGO ODSTĘPSTWA</w:t>
      </w:r>
      <w:bookmarkEnd w:id="2"/>
    </w:p>
    <w:p w:rsidR="00A046C8" w:rsidRDefault="00A046C8" w:rsidP="00A544DC">
      <w:pPr>
        <w:pStyle w:val="Bpodstawowy"/>
      </w:pPr>
      <w:r w:rsidRPr="00A046C8">
        <w:t>Zarząd Spółki oświadcza, że w 201</w:t>
      </w:r>
      <w:r w:rsidR="00CE0A7C">
        <w:t>7</w:t>
      </w:r>
      <w:r w:rsidRPr="00A046C8">
        <w:t xml:space="preserve"> roku Spółka przestrzegała zasad ładu korporacyjnego wymienionych w dokumencie „Dobre Praktyki Spółek Notowanych na GPW 2016”, za wyjątkiem:</w:t>
      </w:r>
    </w:p>
    <w:p w:rsidR="00A046C8" w:rsidRDefault="00A046C8" w:rsidP="00A544DC">
      <w:pPr>
        <w:pStyle w:val="Bpodstawowy"/>
      </w:pPr>
    </w:p>
    <w:p w:rsidR="006C0D23" w:rsidRDefault="00A046C8" w:rsidP="00CF1B3D">
      <w:pPr>
        <w:pStyle w:val="Bpodstawowy"/>
        <w:numPr>
          <w:ilvl w:val="0"/>
          <w:numId w:val="14"/>
        </w:numPr>
        <w:spacing w:line="240" w:lineRule="auto"/>
      </w:pPr>
      <w:r w:rsidRPr="00A046C8">
        <w:t>Zasady I.Z.1.15.</w:t>
      </w:r>
      <w:r>
        <w:t xml:space="preserve"> Spółka realizuje w stosunku do kluczowych managerów i kadry zarządzającej politykę</w:t>
      </w:r>
      <w:r w:rsidR="00B77E16">
        <w:t xml:space="preserve"> różnorodności ale nie ma </w:t>
      </w:r>
      <w:r>
        <w:t>ona charakteru sformalizowanego. Polity</w:t>
      </w:r>
      <w:r w:rsidR="00B77E16">
        <w:t xml:space="preserve">ka różnorodności funkcjonuje </w:t>
      </w:r>
      <w:r>
        <w:t>poprzez</w:t>
      </w:r>
      <w:r w:rsidR="00B77E16">
        <w:t xml:space="preserve"> </w:t>
      </w:r>
      <w:r>
        <w:t xml:space="preserve">różnicowanie wieku, płci, rodzaju wykształcenia czy też dorobku zawodowego. Tym niemniej ważnym celem Spółki jest kształtowanie środowiska pracy, w którym pracownicy mogą się rozwijać i są szanowani a cele Spółki i jej strategia są realizowane </w:t>
      </w:r>
      <w:r w:rsidR="00A544DC" w:rsidRPr="00373AD2">
        <w:t>Zgodnie z najlepszą wiedzą Spółka pozostałe postanowienia zbioru zasad</w:t>
      </w:r>
      <w:r w:rsidR="006C0D23" w:rsidRPr="00373AD2">
        <w:t xml:space="preserve"> </w:t>
      </w:r>
      <w:r w:rsidR="00A544DC" w:rsidRPr="00373AD2">
        <w:t>Ładu Korporacyjnego</w:t>
      </w:r>
      <w:r w:rsidR="006C0D23" w:rsidRPr="00373AD2">
        <w:t>, również tych obowiązujących dla Instytucji Nadzorowanych wydanych przez Komisję N</w:t>
      </w:r>
      <w:r w:rsidR="00B77E16">
        <w:t xml:space="preserve">adzoru Finansowego, wypełniała </w:t>
      </w:r>
      <w:r w:rsidR="006C0D23" w:rsidRPr="00373AD2">
        <w:t>w pełnym zakresie.</w:t>
      </w:r>
    </w:p>
    <w:p w:rsidR="00A046C8" w:rsidRDefault="00A046C8" w:rsidP="00CF1B3D">
      <w:pPr>
        <w:pStyle w:val="Bpodstawowy"/>
        <w:numPr>
          <w:ilvl w:val="0"/>
          <w:numId w:val="14"/>
        </w:numPr>
        <w:spacing w:line="240" w:lineRule="auto"/>
      </w:pPr>
      <w:r w:rsidRPr="00A046C8">
        <w:t>I.Z.1.16.</w:t>
      </w:r>
      <w:r>
        <w:t xml:space="preserve"> Spółka nie przewiduje możliwości udziału w Walnym Zgromadzeniu, przy wykorzystaniu środków komunikacji elektronicznej ani dwustronnej komunikacji w czasie rzeczywistym. </w:t>
      </w:r>
      <w:r>
        <w:lastRenderedPageBreak/>
        <w:t>Spółka nie przewiduje także rejestrowania obrad walnego zgromadzenia w formie audio lub video i umieszczania zapisu przebiegu obrad na swojej stronie internetowej. W ocenie Spółki stosowana do tej pory dokumentacja z WZA zapewnia, poprzez publikację w formie Raportów Bieżących i publikację na stronie internetowej materiałów z WZA, transparentność</w:t>
      </w:r>
    </w:p>
    <w:p w:rsidR="00A046C8" w:rsidRDefault="00A046C8" w:rsidP="00CF1B3D">
      <w:pPr>
        <w:pStyle w:val="Bpodstawowy"/>
        <w:spacing w:line="240" w:lineRule="auto"/>
        <w:ind w:left="720"/>
      </w:pPr>
      <w:r>
        <w:t>działalności Spółki a także chroni prawa akcjonariuszy.</w:t>
      </w:r>
    </w:p>
    <w:p w:rsidR="00A046C8" w:rsidRDefault="00A046C8" w:rsidP="00CB4A0A">
      <w:pPr>
        <w:pStyle w:val="Bpodstawowy"/>
        <w:numPr>
          <w:ilvl w:val="0"/>
          <w:numId w:val="14"/>
        </w:numPr>
      </w:pPr>
      <w:r>
        <w:t>I</w:t>
      </w:r>
      <w:r w:rsidRPr="00A046C8">
        <w:t>.Z.1.20.</w:t>
      </w:r>
      <w:r w:rsidR="00B77E16">
        <w:t xml:space="preserve"> </w:t>
      </w:r>
      <w:r>
        <w:t>Spółka nie przewiduje możliwości udziału w Walnym Zgromadzeniu, przy wykorzystaniu</w:t>
      </w:r>
      <w:r w:rsidR="00502F52">
        <w:t xml:space="preserve"> </w:t>
      </w:r>
      <w:r>
        <w:t>środków komunikacji elektronicznej ani dwustronnej komunikacji w czasie rzeczywistym. Spółka nie przewiduje</w:t>
      </w:r>
      <w:r w:rsidR="00502F52">
        <w:t xml:space="preserve"> </w:t>
      </w:r>
      <w:r>
        <w:t>także rejestrowania obrad walnego zgromadzenia w formie audio lub video i umieszczania zapisu przebiegu obrad</w:t>
      </w:r>
      <w:r w:rsidR="00502F52">
        <w:t xml:space="preserve"> </w:t>
      </w:r>
      <w:r w:rsidR="00B77E16">
        <w:br/>
      </w:r>
      <w:r>
        <w:t>na swojej stronie internetowej. W ocenie Spółki stosowana do tej pory dokumentacja z WZA zapewnia, poprzez</w:t>
      </w:r>
      <w:r w:rsidR="00502F52">
        <w:t xml:space="preserve"> </w:t>
      </w:r>
      <w:r>
        <w:t>publikację w formie Raportów Bieżących i publikację na stronie internetowej materiałów z WZA, transparentność</w:t>
      </w:r>
    </w:p>
    <w:p w:rsidR="00A046C8" w:rsidRDefault="00A046C8" w:rsidP="00502F52">
      <w:pPr>
        <w:pStyle w:val="Bpodstawowy"/>
        <w:ind w:left="720"/>
      </w:pPr>
      <w:r>
        <w:t>działalności Spółki a także chroni prawa akcjonariusz</w:t>
      </w:r>
      <w:r w:rsidR="00502F52">
        <w:t>y.</w:t>
      </w:r>
    </w:p>
    <w:p w:rsidR="00502F52" w:rsidRDefault="00502F52" w:rsidP="000C06C8">
      <w:pPr>
        <w:pStyle w:val="Bpodstawowy"/>
        <w:numPr>
          <w:ilvl w:val="0"/>
          <w:numId w:val="14"/>
        </w:numPr>
      </w:pPr>
      <w:r w:rsidRPr="00502F52">
        <w:t>II.Z.1</w:t>
      </w:r>
      <w:r w:rsidR="00B77E16">
        <w:t>0.4 Spółka nie posiada sformalizowanej polityki dotyczącej działalności sponsoringowej</w:t>
      </w:r>
      <w:r>
        <w:t xml:space="preserve"> i charytatywnej. Spółka wspiera finansowo lub rzeczowo interesujące projekty i idee. Działalno</w:t>
      </w:r>
      <w:r w:rsidR="00B77E16">
        <w:t>ść sponsoringowa ukierunkowana jest na rozwój młodzieży poprzez aktywność sportową. W miarę możliwości Spółka</w:t>
      </w:r>
      <w:r>
        <w:t xml:space="preserve"> pomaga również ludziom ciężko doświadczonym przez zdarzenia losowe. Spółka nie wyklucza, że w przyszłości powyższa zasada będzie </w:t>
      </w:r>
      <w:r w:rsidR="00B77E16">
        <w:br/>
      </w:r>
      <w:r>
        <w:t>w pełni realizowana.</w:t>
      </w:r>
    </w:p>
    <w:p w:rsidR="00502F52" w:rsidRDefault="00502F52" w:rsidP="00502F52">
      <w:pPr>
        <w:pStyle w:val="Bpodstawowy"/>
        <w:numPr>
          <w:ilvl w:val="0"/>
          <w:numId w:val="14"/>
        </w:numPr>
      </w:pPr>
      <w:r>
        <w:t xml:space="preserve">III.Z.3 </w:t>
      </w:r>
      <w:r w:rsidRPr="00502F52">
        <w:t>W Spółce nie wyodrębniono organizacyjnie funkcji audytu wewnętrznego.</w:t>
      </w:r>
    </w:p>
    <w:p w:rsidR="00502F52" w:rsidRDefault="00502F52" w:rsidP="00502F52">
      <w:pPr>
        <w:pStyle w:val="Bpodstawowy"/>
        <w:numPr>
          <w:ilvl w:val="0"/>
          <w:numId w:val="14"/>
        </w:numPr>
      </w:pPr>
      <w:r w:rsidRPr="00502F52">
        <w:t>III</w:t>
      </w:r>
      <w:r>
        <w:t xml:space="preserve">.Z.4 </w:t>
      </w:r>
      <w:r w:rsidRPr="00502F52">
        <w:t>W Spółce nie wyodrębniono organizacyjnie funkcji audytu wewnętrznego.</w:t>
      </w:r>
    </w:p>
    <w:p w:rsidR="00502F52" w:rsidRPr="00373AD2" w:rsidRDefault="00B77E16" w:rsidP="00653C2A">
      <w:pPr>
        <w:pStyle w:val="Bpodstawowy"/>
        <w:numPr>
          <w:ilvl w:val="0"/>
          <w:numId w:val="14"/>
        </w:numPr>
      </w:pPr>
      <w:r>
        <w:t xml:space="preserve">VI.Z.4 </w:t>
      </w:r>
      <w:r w:rsidR="00502F52">
        <w:t>W sprawozdaniu z działalności Spółka przekazuje do publicznej wiadomości wymagane przepisami prawa informacje dotyczące wynagrodzeń Członków Zarządu. Obecnie jednak Spółka nie przedstawia raportu dotyczącego stosowanej polityki wynagrodzeń w zakresie określonym powyższą zasadą. W ocenie Spółki informacje zawarte w powyższym dokumencie byłyby nadmiernym eksponowaniem danych na działania konkurencji branżowe.</w:t>
      </w:r>
    </w:p>
    <w:p w:rsidR="00A544DC" w:rsidRPr="00373AD2" w:rsidRDefault="00A544DC" w:rsidP="00A544DC">
      <w:pPr>
        <w:pStyle w:val="Bpodstawowy"/>
      </w:pPr>
    </w:p>
    <w:p w:rsidR="00A544DC" w:rsidRPr="00373AD2" w:rsidRDefault="00A544DC" w:rsidP="00A544DC">
      <w:pPr>
        <w:pStyle w:val="Nagwek1"/>
        <w:rPr>
          <w:sz w:val="28"/>
          <w:szCs w:val="28"/>
        </w:rPr>
      </w:pPr>
      <w:bookmarkStart w:id="3" w:name="_Toc512593711"/>
      <w:r w:rsidRPr="00373AD2">
        <w:rPr>
          <w:sz w:val="28"/>
          <w:szCs w:val="28"/>
        </w:rPr>
        <w:lastRenderedPageBreak/>
        <w:t>OPIS GŁÓWNYCH CECH STOSOWANYCH W PRZEDSIĘBIORSTWIE EMITENTA SYSTEMÓW KONTROLI WEWNĘTRZNEJ I ZARZĄDZANIA RYZYKIEM W ODNIESIENIU DO PROCESU SPORZĄDZANIA SPRAWOZDAŃ FINANSOWYCH I SKONSOLIDOWANYCH SPRAWOZDAŃ FINANSOWYCH</w:t>
      </w:r>
      <w:bookmarkEnd w:id="3"/>
    </w:p>
    <w:p w:rsidR="00A544DC" w:rsidRPr="00373AD2" w:rsidRDefault="00A544DC" w:rsidP="00A544DC">
      <w:pPr>
        <w:pStyle w:val="Bpodstawowy"/>
      </w:pPr>
      <w:r w:rsidRPr="00373AD2">
        <w:t xml:space="preserve">Sporządzanie sprawozdań finansowych realizowane jest przez dział finansowo-księgowy Spółki. Współpracuje on z innymi działami, które przekazują informacje niezbędne do przygotowania sprawozdań finansowych, a nie wynikające wprost </w:t>
      </w:r>
      <w:r w:rsidR="004702ED">
        <w:br/>
      </w:r>
      <w:r w:rsidRPr="00373AD2">
        <w:t>z danych księgowych. Sprawozdania finansowe przygotowywa</w:t>
      </w:r>
      <w:r w:rsidR="00B77E16">
        <w:t>ne i podpisywane są przez Głównego Księgowego</w:t>
      </w:r>
      <w:r w:rsidRPr="00373AD2">
        <w:t xml:space="preserve"> </w:t>
      </w:r>
      <w:r w:rsidR="00B77E16">
        <w:br/>
      </w:r>
      <w:r w:rsidRPr="00373AD2">
        <w:t>oraz Dyrektora Finansowego.</w:t>
      </w:r>
    </w:p>
    <w:p w:rsidR="00A544DC" w:rsidRPr="00373AD2" w:rsidRDefault="00A544DC" w:rsidP="00B77E16">
      <w:pPr>
        <w:pStyle w:val="Bpodstawowy"/>
      </w:pPr>
      <w:r w:rsidRPr="00373AD2">
        <w:t xml:space="preserve">Za organizację działu finansowo-księgowego odpowiada bezpośrednio Dyrektor Finansowy. Dane niezbędne </w:t>
      </w:r>
      <w:r w:rsidR="00B77E16">
        <w:br/>
      </w:r>
      <w:r w:rsidRPr="00373AD2">
        <w:t>do sporządzania sprawozdań finansowych są na bieżąco weryfikowane przez osoby odpowiedzia</w:t>
      </w:r>
      <w:r w:rsidR="00B77E16">
        <w:t>lne oraz przez Zarząd ARCUS SA.</w:t>
      </w:r>
      <w:r w:rsidRPr="00373AD2">
        <w:t xml:space="preserve"> Osoby zaangażowane w proces przygotowania i weryfikacji sprawozdań finansowych posiadają wieloletnie doświadczenie i wiedzę. Wszyscy członkowie Zarządu Spółki zapoznają się na bieżąco z postępem prac oraz zawartością merytoryczną sprawozdań. Na bieżąco wnoszą uwagi co do dodatkowych kwestii wymagających uwzględnienia </w:t>
      </w:r>
      <w:r w:rsidR="004702ED">
        <w:br/>
      </w:r>
      <w:r w:rsidRPr="00373AD2">
        <w:t>w sprawozdaniu.</w:t>
      </w:r>
      <w:r w:rsidR="00AD4C66">
        <w:t xml:space="preserve"> </w:t>
      </w:r>
      <w:r w:rsidRPr="00373AD2">
        <w:t xml:space="preserve">Przygotowane sprawozdania finansowe wraz ze sprawozdaniem Zarządu z działalności Spółki przekazywane są Audytorowi. Biegły Rewident w trakcie badania sprawozdania na bieżąco weryfikuje jego treść </w:t>
      </w:r>
      <w:r w:rsidR="004702ED">
        <w:br/>
      </w:r>
      <w:r w:rsidRPr="00373AD2">
        <w:t xml:space="preserve">z księgami rachunkowymi, wewnętrznymi procedurami rachunkowymi. W trakcie spotkań z </w:t>
      </w:r>
      <w:r w:rsidR="00CE0A7C">
        <w:t xml:space="preserve">członkami Komitetu Audytu, członkami Zarządu oraz </w:t>
      </w:r>
      <w:r w:rsidRPr="00373AD2">
        <w:t>kluczowymi pracownikami</w:t>
      </w:r>
      <w:r w:rsidR="00CE0A7C">
        <w:t xml:space="preserve"> </w:t>
      </w:r>
      <w:r w:rsidRPr="00373AD2">
        <w:t xml:space="preserve">omawia i analizuje poprawność ujęcia poszczególnych zagadnień </w:t>
      </w:r>
      <w:r w:rsidR="00B77E16">
        <w:br/>
      </w:r>
      <w:r w:rsidRPr="00373AD2">
        <w:t>w sprawozdaniu finansowym i sprawozdaniu Zarządu z działalności. Po naniesieniu ostatecznych korekt uwzględniających uwagi Audytora, osób przygotowujących sprawozdanie oraz osób zarządzających, sprawozdanie w wersji ostatecznej podpisywane jest przez te osoby.</w:t>
      </w:r>
    </w:p>
    <w:p w:rsidR="00A544DC" w:rsidRPr="00373AD2" w:rsidRDefault="00A544DC" w:rsidP="00B77E16">
      <w:pPr>
        <w:pStyle w:val="Bpodstawowy"/>
      </w:pPr>
      <w:r w:rsidRPr="00373AD2">
        <w:t xml:space="preserve">W opinii Zarządu, scharakteryzowany powyżej system kontroli wewnętrznej i zarządzania ryzykiem w odniesieniu </w:t>
      </w:r>
      <w:r w:rsidR="004702ED">
        <w:br/>
      </w:r>
      <w:r w:rsidRPr="00373AD2">
        <w:t xml:space="preserve">do procesu sporządzania sprawozdań finansowych i skonsolidowanych sprawozdań finansowych jest wystarczający </w:t>
      </w:r>
      <w:r w:rsidR="004702ED">
        <w:br/>
      </w:r>
      <w:r w:rsidRPr="00373AD2">
        <w:lastRenderedPageBreak/>
        <w:t>i uwzględnia zarówno specyfikę prowadzonej działalności, jak i wielkość Spółki. W dotychczasowej praktyce sporządzania sprawozdań finansowych nie zidentyfikowano istotnych ryzyk. Wraz z rozwojem Spółki i Grupy Kapitałowej system będzie dostosowywany do rosnących wymagań.</w:t>
      </w:r>
    </w:p>
    <w:p w:rsidR="00A544DC" w:rsidRPr="00373AD2" w:rsidRDefault="00A544DC" w:rsidP="00A544DC">
      <w:pPr>
        <w:pStyle w:val="Nagwek1"/>
        <w:rPr>
          <w:sz w:val="28"/>
          <w:szCs w:val="28"/>
        </w:rPr>
      </w:pPr>
      <w:bookmarkStart w:id="4" w:name="_Toc512593712"/>
      <w:r w:rsidRPr="00373AD2">
        <w:rPr>
          <w:sz w:val="28"/>
          <w:szCs w:val="28"/>
        </w:rPr>
        <w:t xml:space="preserve">WSKAZANIE AKCJONARIUSZY POSIADAJĄCYCH BEZPOŚREDNIO LUB POŚREDNIO ZNACZNE PAKIETY AKCJI WRAZ ZE WSKAZANIEM LICZBY POSIADANYCH PRZEZ </w:t>
      </w:r>
      <w:r w:rsidR="004702ED">
        <w:rPr>
          <w:sz w:val="28"/>
          <w:szCs w:val="28"/>
        </w:rPr>
        <w:br/>
      </w:r>
      <w:r w:rsidRPr="00373AD2">
        <w:rPr>
          <w:sz w:val="28"/>
          <w:szCs w:val="28"/>
        </w:rPr>
        <w:t xml:space="preserve">TE PODMIOTY AKCJI, ICH PROCENTOWEGO UDZIAŁU W KAPITALE ZAKŁADOWYM, LICZBY GŁOSÓW Z NICH WYNIKAJĄCYCH I ICH PROCENTOWEGO UDZIAŁU </w:t>
      </w:r>
      <w:r w:rsidR="004702ED">
        <w:rPr>
          <w:sz w:val="28"/>
          <w:szCs w:val="28"/>
        </w:rPr>
        <w:br/>
      </w:r>
      <w:r w:rsidRPr="00373AD2">
        <w:rPr>
          <w:sz w:val="28"/>
          <w:szCs w:val="28"/>
        </w:rPr>
        <w:t>W OGÓLNEJ LICZBIE GŁOSÓW NA WALNYM ZGROMADZENIU</w:t>
      </w:r>
      <w:bookmarkEnd w:id="4"/>
    </w:p>
    <w:p w:rsidR="00A544DC" w:rsidRPr="00373AD2" w:rsidRDefault="00A544DC" w:rsidP="00A544DC">
      <w:pPr>
        <w:pStyle w:val="Bpodstawowy"/>
      </w:pPr>
    </w:p>
    <w:p w:rsidR="00A544DC" w:rsidRPr="00373AD2" w:rsidRDefault="00A544DC" w:rsidP="00A544DC">
      <w:pPr>
        <w:pStyle w:val="Bpodstawowy"/>
      </w:pPr>
      <w:r w:rsidRPr="00373AD2">
        <w:t>Struktura akcjonariuszy Arcus S.A. 31.12.201</w:t>
      </w:r>
      <w:r w:rsidR="00CE0A7C">
        <w:t>7</w:t>
      </w:r>
      <w:r w:rsidRPr="00373AD2">
        <w:t xml:space="preserve"> R.</w:t>
      </w:r>
    </w:p>
    <w:p w:rsidR="001921EA" w:rsidRPr="00373AD2" w:rsidRDefault="001921EA" w:rsidP="00A544DC">
      <w:pPr>
        <w:pStyle w:val="Bpodstawowy"/>
        <w:rPr>
          <w:sz w:val="22"/>
        </w:rPr>
      </w:pPr>
      <w:r w:rsidRPr="00373AD2">
        <w:fldChar w:fldCharType="begin"/>
      </w:r>
      <w:r w:rsidRPr="00373AD2">
        <w:instrText xml:space="preserve"> LINK Excel.Sheet.12 "C:\\Users\\m.lotoszynski\\Documents\\Wzory\\Sprawozdania finansowe\\Roczne\\Sprawozdanie  zdzialanosci jednostkowe.xlsx" "SPA!W1K1:W5K5" \a \f 4 \h </w:instrText>
      </w:r>
      <w:r w:rsidR="004C68A8" w:rsidRPr="00373AD2">
        <w:instrText xml:space="preserve"> \* MERGEFORMAT </w:instrText>
      </w:r>
      <w:r w:rsidRPr="00373AD2">
        <w:fldChar w:fldCharType="separate"/>
      </w:r>
    </w:p>
    <w:tbl>
      <w:tblPr>
        <w:tblW w:w="9072" w:type="dxa"/>
        <w:tblCellMar>
          <w:left w:w="70" w:type="dxa"/>
          <w:right w:w="70" w:type="dxa"/>
        </w:tblCellMar>
        <w:tblLook w:val="04A0" w:firstRow="1" w:lastRow="0" w:firstColumn="1" w:lastColumn="0" w:noHBand="0" w:noVBand="1"/>
      </w:tblPr>
      <w:tblGrid>
        <w:gridCol w:w="2894"/>
        <w:gridCol w:w="194"/>
        <w:gridCol w:w="1474"/>
        <w:gridCol w:w="1798"/>
        <w:gridCol w:w="2712"/>
      </w:tblGrid>
      <w:tr w:rsidR="001921EA" w:rsidRPr="00373AD2" w:rsidTr="001921EA">
        <w:trPr>
          <w:trHeight w:val="290"/>
        </w:trPr>
        <w:tc>
          <w:tcPr>
            <w:tcW w:w="2894"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Akcjonariat</w:t>
            </w:r>
          </w:p>
        </w:tc>
        <w:tc>
          <w:tcPr>
            <w:tcW w:w="194"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 </w:t>
            </w:r>
          </w:p>
        </w:tc>
        <w:tc>
          <w:tcPr>
            <w:tcW w:w="1474"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 </w:t>
            </w:r>
          </w:p>
        </w:tc>
        <w:tc>
          <w:tcPr>
            <w:tcW w:w="1798"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 </w:t>
            </w:r>
          </w:p>
        </w:tc>
        <w:tc>
          <w:tcPr>
            <w:tcW w:w="2712"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 </w:t>
            </w:r>
          </w:p>
        </w:tc>
      </w:tr>
      <w:tr w:rsidR="001921EA" w:rsidRPr="00373AD2" w:rsidTr="001921EA">
        <w:trPr>
          <w:trHeight w:val="290"/>
        </w:trPr>
        <w:tc>
          <w:tcPr>
            <w:tcW w:w="28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p>
        </w:tc>
        <w:tc>
          <w:tcPr>
            <w:tcW w:w="194" w:type="dxa"/>
            <w:tcBorders>
              <w:top w:val="nil"/>
              <w:left w:val="nil"/>
              <w:bottom w:val="nil"/>
              <w:right w:val="nil"/>
            </w:tcBorders>
            <w:shd w:val="clear" w:color="auto" w:fill="auto"/>
            <w:noWrap/>
            <w:hideMark/>
          </w:tcPr>
          <w:p w:rsidR="001921EA" w:rsidRPr="00373AD2" w:rsidRDefault="001921EA" w:rsidP="001921EA">
            <w:pPr>
              <w:spacing w:after="0" w:line="240" w:lineRule="auto"/>
              <w:rPr>
                <w:rFonts w:ascii="Times New Roman" w:eastAsia="Times New Roman" w:hAnsi="Times New Roman" w:cs="Times New Roman"/>
                <w:szCs w:val="20"/>
                <w:lang w:eastAsia="pl-PL"/>
              </w:rPr>
            </w:pPr>
          </w:p>
        </w:tc>
        <w:tc>
          <w:tcPr>
            <w:tcW w:w="1474" w:type="dxa"/>
            <w:tcBorders>
              <w:top w:val="nil"/>
              <w:left w:val="nil"/>
              <w:bottom w:val="single" w:sz="4" w:space="0" w:color="auto"/>
              <w:right w:val="nil"/>
            </w:tcBorders>
            <w:shd w:val="clear" w:color="auto" w:fill="auto"/>
            <w:noWrap/>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Liczba akcji = Liczba głosów</w:t>
            </w:r>
          </w:p>
        </w:tc>
        <w:tc>
          <w:tcPr>
            <w:tcW w:w="1798" w:type="dxa"/>
            <w:tcBorders>
              <w:top w:val="nil"/>
              <w:left w:val="nil"/>
              <w:bottom w:val="single" w:sz="4" w:space="0" w:color="auto"/>
              <w:right w:val="nil"/>
            </w:tcBorders>
            <w:shd w:val="clear" w:color="auto" w:fill="auto"/>
            <w:noWrap/>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Wartość nominalna posiadanych akcji (zł.)</w:t>
            </w:r>
          </w:p>
        </w:tc>
        <w:tc>
          <w:tcPr>
            <w:tcW w:w="2712" w:type="dxa"/>
            <w:tcBorders>
              <w:top w:val="nil"/>
              <w:left w:val="nil"/>
              <w:bottom w:val="single" w:sz="4" w:space="0" w:color="auto"/>
              <w:right w:val="nil"/>
            </w:tcBorders>
            <w:shd w:val="clear" w:color="auto" w:fill="auto"/>
            <w:noWrap/>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Udział w kapitale zakładowym  = udział w ogólnej liczbie głosów</w:t>
            </w:r>
          </w:p>
        </w:tc>
      </w:tr>
      <w:tr w:rsidR="001921EA" w:rsidRPr="00373AD2" w:rsidTr="001921EA">
        <w:trPr>
          <w:trHeight w:val="290"/>
        </w:trPr>
        <w:tc>
          <w:tcPr>
            <w:tcW w:w="28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MMR Invest S.A.</w:t>
            </w:r>
          </w:p>
        </w:tc>
        <w:tc>
          <w:tcPr>
            <w:tcW w:w="1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p>
        </w:tc>
        <w:tc>
          <w:tcPr>
            <w:tcW w:w="147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4 800 000</w:t>
            </w:r>
          </w:p>
        </w:tc>
        <w:tc>
          <w:tcPr>
            <w:tcW w:w="1798"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480 000</w:t>
            </w:r>
          </w:p>
        </w:tc>
        <w:tc>
          <w:tcPr>
            <w:tcW w:w="2712"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65,6%</w:t>
            </w:r>
          </w:p>
        </w:tc>
      </w:tr>
      <w:tr w:rsidR="001921EA" w:rsidRPr="00373AD2" w:rsidTr="001921EA">
        <w:trPr>
          <w:trHeight w:val="290"/>
        </w:trPr>
        <w:tc>
          <w:tcPr>
            <w:tcW w:w="28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Pozostali</w:t>
            </w:r>
          </w:p>
        </w:tc>
        <w:tc>
          <w:tcPr>
            <w:tcW w:w="1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p>
        </w:tc>
        <w:tc>
          <w:tcPr>
            <w:tcW w:w="147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2 520 000</w:t>
            </w:r>
          </w:p>
        </w:tc>
        <w:tc>
          <w:tcPr>
            <w:tcW w:w="1798" w:type="dxa"/>
            <w:tcBorders>
              <w:top w:val="nil"/>
              <w:left w:val="nil"/>
              <w:bottom w:val="nil"/>
              <w:right w:val="nil"/>
            </w:tcBorders>
            <w:shd w:val="clear" w:color="auto" w:fill="auto"/>
            <w:noWrap/>
            <w:vAlign w:val="bottom"/>
            <w:hideMark/>
          </w:tcPr>
          <w:p w:rsidR="001921EA" w:rsidRPr="00373AD2" w:rsidRDefault="001921EA" w:rsidP="00B01323">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252 000</w:t>
            </w:r>
          </w:p>
        </w:tc>
        <w:tc>
          <w:tcPr>
            <w:tcW w:w="2712"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34,4%</w:t>
            </w:r>
          </w:p>
        </w:tc>
      </w:tr>
      <w:tr w:rsidR="001921EA" w:rsidRPr="00373AD2" w:rsidTr="001921EA">
        <w:trPr>
          <w:trHeight w:val="290"/>
        </w:trPr>
        <w:tc>
          <w:tcPr>
            <w:tcW w:w="28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u w:val="single"/>
                <w:lang w:eastAsia="pl-PL"/>
              </w:rPr>
            </w:pPr>
            <w:r w:rsidRPr="00373AD2">
              <w:rPr>
                <w:rFonts w:ascii="Calibri" w:eastAsia="Times New Roman" w:hAnsi="Calibri" w:cs="Times New Roman"/>
                <w:color w:val="000000"/>
                <w:sz w:val="12"/>
                <w:szCs w:val="12"/>
                <w:u w:val="single"/>
                <w:lang w:eastAsia="pl-PL"/>
              </w:rPr>
              <w:t>RAZEM</w:t>
            </w:r>
          </w:p>
        </w:tc>
        <w:tc>
          <w:tcPr>
            <w:tcW w:w="1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u w:val="single"/>
                <w:lang w:eastAsia="pl-PL"/>
              </w:rPr>
            </w:pPr>
          </w:p>
        </w:tc>
        <w:tc>
          <w:tcPr>
            <w:tcW w:w="147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u w:val="single"/>
                <w:lang w:eastAsia="pl-PL"/>
              </w:rPr>
            </w:pPr>
            <w:r w:rsidRPr="00373AD2">
              <w:rPr>
                <w:rFonts w:ascii="Calibri" w:eastAsia="Times New Roman" w:hAnsi="Calibri" w:cs="Times New Roman"/>
                <w:color w:val="000000"/>
                <w:sz w:val="12"/>
                <w:szCs w:val="12"/>
                <w:u w:val="single"/>
                <w:lang w:eastAsia="pl-PL"/>
              </w:rPr>
              <w:t>7 320 000</w:t>
            </w:r>
          </w:p>
        </w:tc>
        <w:tc>
          <w:tcPr>
            <w:tcW w:w="1798" w:type="dxa"/>
            <w:tcBorders>
              <w:top w:val="nil"/>
              <w:left w:val="nil"/>
              <w:bottom w:val="nil"/>
              <w:right w:val="nil"/>
            </w:tcBorders>
            <w:shd w:val="clear" w:color="auto" w:fill="auto"/>
            <w:noWrap/>
            <w:vAlign w:val="bottom"/>
            <w:hideMark/>
          </w:tcPr>
          <w:p w:rsidR="001921EA" w:rsidRPr="00373AD2" w:rsidRDefault="001921EA" w:rsidP="00B01323">
            <w:pPr>
              <w:spacing w:after="0" w:line="240" w:lineRule="auto"/>
              <w:jc w:val="right"/>
              <w:rPr>
                <w:rFonts w:ascii="Calibri" w:eastAsia="Times New Roman" w:hAnsi="Calibri" w:cs="Times New Roman"/>
                <w:color w:val="000000"/>
                <w:sz w:val="12"/>
                <w:szCs w:val="12"/>
                <w:u w:val="single"/>
                <w:lang w:eastAsia="pl-PL"/>
              </w:rPr>
            </w:pPr>
            <w:r w:rsidRPr="00373AD2">
              <w:rPr>
                <w:rFonts w:ascii="Calibri" w:eastAsia="Times New Roman" w:hAnsi="Calibri" w:cs="Times New Roman"/>
                <w:color w:val="000000"/>
                <w:sz w:val="12"/>
                <w:szCs w:val="12"/>
                <w:u w:val="single"/>
                <w:lang w:eastAsia="pl-PL"/>
              </w:rPr>
              <w:t>732 000</w:t>
            </w:r>
          </w:p>
        </w:tc>
        <w:tc>
          <w:tcPr>
            <w:tcW w:w="2712"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u w:val="single"/>
                <w:lang w:eastAsia="pl-PL"/>
              </w:rPr>
            </w:pPr>
            <w:r w:rsidRPr="00373AD2">
              <w:rPr>
                <w:rFonts w:ascii="Calibri" w:eastAsia="Times New Roman" w:hAnsi="Calibri" w:cs="Times New Roman"/>
                <w:color w:val="000000"/>
                <w:sz w:val="12"/>
                <w:szCs w:val="12"/>
                <w:u w:val="single"/>
                <w:lang w:eastAsia="pl-PL"/>
              </w:rPr>
              <w:t>100,0%</w:t>
            </w:r>
          </w:p>
        </w:tc>
      </w:tr>
    </w:tbl>
    <w:p w:rsidR="00A544DC" w:rsidRPr="00373AD2" w:rsidRDefault="001921EA" w:rsidP="00A544DC">
      <w:pPr>
        <w:pStyle w:val="Bpodstawowy"/>
      </w:pPr>
      <w:r w:rsidRPr="00373AD2">
        <w:fldChar w:fldCharType="end"/>
      </w:r>
    </w:p>
    <w:p w:rsidR="00A544DC" w:rsidRPr="00CF1B3D" w:rsidRDefault="00B77E16" w:rsidP="00A544DC">
      <w:pPr>
        <w:pStyle w:val="Bpodstawowy"/>
        <w:rPr>
          <w:sz w:val="14"/>
          <w:szCs w:val="16"/>
        </w:rPr>
      </w:pPr>
      <w:r w:rsidRPr="00CF1B3D">
        <w:rPr>
          <w:sz w:val="14"/>
          <w:szCs w:val="16"/>
        </w:rPr>
        <w:t>*</w:t>
      </w:r>
      <w:r w:rsidR="00A544DC" w:rsidRPr="00CF1B3D">
        <w:rPr>
          <w:sz w:val="14"/>
          <w:szCs w:val="16"/>
        </w:rPr>
        <w:t xml:space="preserve">Podmiotem dominującym w MMR Invest </w:t>
      </w:r>
      <w:r w:rsidR="00792251" w:rsidRPr="00CF1B3D">
        <w:rPr>
          <w:sz w:val="14"/>
          <w:szCs w:val="16"/>
        </w:rPr>
        <w:t xml:space="preserve">S.A. jest Pan Marek Czeredys, </w:t>
      </w:r>
      <w:r w:rsidR="00A544DC" w:rsidRPr="00CF1B3D">
        <w:rPr>
          <w:sz w:val="14"/>
          <w:szCs w:val="16"/>
        </w:rPr>
        <w:t>Michał Czeredys</w:t>
      </w:r>
      <w:r w:rsidR="00D946ED" w:rsidRPr="00CF1B3D">
        <w:rPr>
          <w:sz w:val="14"/>
          <w:szCs w:val="16"/>
        </w:rPr>
        <w:t xml:space="preserve"> oraz Rafał Czeredys</w:t>
      </w:r>
    </w:p>
    <w:p w:rsidR="00A544DC" w:rsidRPr="00373AD2" w:rsidRDefault="00A544DC" w:rsidP="00A544DC">
      <w:pPr>
        <w:pStyle w:val="Bpodstawowy"/>
      </w:pPr>
    </w:p>
    <w:p w:rsidR="00A544DC" w:rsidRPr="00373AD2" w:rsidRDefault="00A544DC" w:rsidP="00A544DC">
      <w:pPr>
        <w:pStyle w:val="Nagwek1"/>
        <w:rPr>
          <w:sz w:val="28"/>
          <w:szCs w:val="28"/>
        </w:rPr>
      </w:pPr>
      <w:bookmarkStart w:id="5" w:name="_Toc512593713"/>
      <w:r w:rsidRPr="00373AD2">
        <w:rPr>
          <w:sz w:val="28"/>
          <w:szCs w:val="28"/>
        </w:rPr>
        <w:t>POSIADACZE WSZELKICH PAPIERÓW WARTOŚCIOWYCH, KTÓRE DAJĄ SPECJALNE UPRAWNIENIA KONTROLNE W STOSUNKU DO SPÓŁKI</w:t>
      </w:r>
      <w:bookmarkEnd w:id="5"/>
    </w:p>
    <w:p w:rsidR="00A544DC" w:rsidRPr="00373AD2" w:rsidRDefault="00B77E16" w:rsidP="00A544DC">
      <w:pPr>
        <w:pStyle w:val="Bpodstawowy"/>
      </w:pPr>
      <w:r>
        <w:t>ARCUS SA</w:t>
      </w:r>
      <w:r w:rsidR="00A544DC" w:rsidRPr="00373AD2">
        <w:t xml:space="preserve"> nie wyemitowała papierów wartościowych dających specjalne uprawnienia kontrolne w stosunku do Spółki. </w:t>
      </w:r>
    </w:p>
    <w:p w:rsidR="00A544DC" w:rsidRPr="00373AD2" w:rsidRDefault="00A544DC" w:rsidP="00A544DC">
      <w:pPr>
        <w:pStyle w:val="Nagwek1"/>
        <w:rPr>
          <w:sz w:val="28"/>
          <w:szCs w:val="28"/>
        </w:rPr>
      </w:pPr>
      <w:bookmarkStart w:id="6" w:name="_Toc512593714"/>
      <w:r w:rsidRPr="00373AD2">
        <w:rPr>
          <w:sz w:val="28"/>
          <w:szCs w:val="28"/>
        </w:rPr>
        <w:lastRenderedPageBreak/>
        <w:t>WSKAZANIE WSZELKICH OGRANICZEŃ ODNOŚNIE WYKONYWANIA PRAWA GŁOSU, TAKICH JAK OGRANICZENIE WYKONYWANIA PRAWA GŁOSU PRZEZ POSIADACZY OKREŚLONEJ CZĘŚCI LUB LICZBY GŁOSÓW, OGRANICZENIA CZASOWE DOTYCZĄCE WYKONYWANIA PRAWA GŁOSU LUB ZAPISY, ZGODNIE Z KTÓRYMI, PRZY WSPÓŁPRACY SPÓŁKI, PRAWA KAPITAŁOWE ZWIĄZANE Z PAPIERAMI WARTOŚCIOWYMI SĄ ODDZIELONE OD POSIADANIA PAPIERÓW WARTOŚCIOWYCH</w:t>
      </w:r>
      <w:bookmarkEnd w:id="6"/>
    </w:p>
    <w:p w:rsidR="00A544DC" w:rsidRPr="00373AD2" w:rsidRDefault="00A544DC" w:rsidP="00A544DC">
      <w:pPr>
        <w:pStyle w:val="Bpodstawowy"/>
      </w:pPr>
      <w:r w:rsidRPr="00373AD2">
        <w:t>W Spółce nie występowały w 201</w:t>
      </w:r>
      <w:r w:rsidR="00CE0A7C">
        <w:t>7</w:t>
      </w:r>
      <w:r w:rsidRPr="00373AD2">
        <w:t xml:space="preserve"> roku ograniczenia odnośnie wykonywania praw głosu ani też nie występowały zapisy, zgodnie z którymi przy współpracy Spółki, prawa kapitałowe związane z papierami wartościowymi są oddzielone </w:t>
      </w:r>
      <w:r w:rsidR="004702ED">
        <w:br/>
      </w:r>
      <w:r w:rsidRPr="00373AD2">
        <w:t xml:space="preserve">od posiadania papierów wartościowych. </w:t>
      </w:r>
    </w:p>
    <w:p w:rsidR="00A544DC" w:rsidRPr="00373AD2" w:rsidRDefault="00A544DC" w:rsidP="00A544DC">
      <w:pPr>
        <w:pStyle w:val="Nagwek1"/>
        <w:rPr>
          <w:sz w:val="28"/>
          <w:szCs w:val="28"/>
        </w:rPr>
      </w:pPr>
      <w:bookmarkStart w:id="7" w:name="_Toc512593715"/>
      <w:r w:rsidRPr="00373AD2">
        <w:rPr>
          <w:sz w:val="28"/>
          <w:szCs w:val="28"/>
        </w:rPr>
        <w:t>WSKAZANIE WSZELKICH OGRANICZEŃ DOTYCZĄCYCH PRZENOSZENIA PRAWA WŁASNOŚCI PAPIERÓW WARTOŚCIOWYCH EMITENTA</w:t>
      </w:r>
      <w:bookmarkEnd w:id="7"/>
    </w:p>
    <w:p w:rsidR="00A544DC" w:rsidRPr="00373AD2" w:rsidRDefault="00A544DC" w:rsidP="00A544DC">
      <w:pPr>
        <w:pStyle w:val="Bpodstawowy"/>
      </w:pPr>
      <w:r w:rsidRPr="00373AD2">
        <w:t>Zgodnie z najlepszą wiedzą w spółce ARCUS</w:t>
      </w:r>
      <w:r w:rsidR="00B77E16">
        <w:t xml:space="preserve"> SA</w:t>
      </w:r>
      <w:r w:rsidR="00E4192C" w:rsidRPr="00373AD2">
        <w:t xml:space="preserve">, na dzień </w:t>
      </w:r>
      <w:r w:rsidR="00CE0A7C">
        <w:t>31</w:t>
      </w:r>
      <w:r w:rsidR="00E4192C" w:rsidRPr="00373AD2">
        <w:t xml:space="preserve"> grudnia 201</w:t>
      </w:r>
      <w:r w:rsidR="00CE0A7C">
        <w:t>7</w:t>
      </w:r>
      <w:r w:rsidRPr="00373AD2">
        <w:t xml:space="preserve"> roku, jak i na dzień publikacji niniejszego raportu nie istnieją ograniczenia dotyczące przenoszenia prawa własności papierów wartościowych  inne niż wynikające </w:t>
      </w:r>
      <w:r w:rsidR="00B77E16">
        <w:br/>
      </w:r>
      <w:r w:rsidRPr="00373AD2">
        <w:t>z przepisów prawa i regulacji GPW.</w:t>
      </w:r>
    </w:p>
    <w:p w:rsidR="00A544DC" w:rsidRPr="00373AD2" w:rsidRDefault="00A544DC" w:rsidP="00A544DC">
      <w:pPr>
        <w:pStyle w:val="Nagwek1"/>
        <w:rPr>
          <w:sz w:val="28"/>
          <w:szCs w:val="28"/>
        </w:rPr>
      </w:pPr>
      <w:bookmarkStart w:id="8" w:name="_Toc512593716"/>
      <w:r w:rsidRPr="00373AD2">
        <w:rPr>
          <w:sz w:val="28"/>
          <w:szCs w:val="28"/>
        </w:rPr>
        <w:t>OPIS ZASAD DOTYCZĄCYCH POWOŁYWANIA I ODWOŁYWANIA OSÓB ZARZĄDZAJĄCYCH ORAZ ICH UPRAWNIEŃ, W SZCZEGÓLNOŚCI PRAWO DO PODJĘCIA DECYZJI O EMISJI LUB WYKUPIE AKCJI</w:t>
      </w:r>
      <w:bookmarkEnd w:id="8"/>
    </w:p>
    <w:p w:rsidR="00A544DC" w:rsidRPr="00373AD2" w:rsidRDefault="00A544DC" w:rsidP="00A544DC">
      <w:pPr>
        <w:pStyle w:val="Bpodstawowy"/>
      </w:pPr>
      <w:r w:rsidRPr="00373AD2">
        <w:t xml:space="preserve">Zgodnie ze Statutem ARCUS S.A., Zarząd Spółki składa się od 1 do 5 osób. Członkowie Zarządu Spółki powoływani są przez Radę Nadzorczą Spółki na okres wspólnej kadencji wynoszącej od jednego roku do trzech lat. Pierwsza kadencja Zarządu trwa jeden rok. Rada Nadzorcza określa </w:t>
      </w:r>
      <w:r w:rsidRPr="00373AD2">
        <w:lastRenderedPageBreak/>
        <w:t>liczbę członków Zarządu na daną kadencję, długość kadencji oraz wyznacza Prezesa i Wiceprezesa Zarządu. Mandaty członków Zarządu wygasają z dniem odbycia Walnego Zgromadzenia zatwierdzającego sprawozdanie finansowe za ostatni pełen okres obrotowy pełnienia funkcji członka Zarządu. Mandat członka Zarządu, powołanego przed upływem kadencji Zarządu wygasa równocześnie z wygaśnięciem mandatów pozostałych członków Zarządu.</w:t>
      </w:r>
    </w:p>
    <w:p w:rsidR="00A544DC" w:rsidRPr="00373AD2" w:rsidRDefault="00A544DC" w:rsidP="00E4192C">
      <w:pPr>
        <w:pStyle w:val="Nagwek1"/>
        <w:rPr>
          <w:sz w:val="28"/>
          <w:szCs w:val="28"/>
        </w:rPr>
      </w:pPr>
      <w:bookmarkStart w:id="9" w:name="_Toc512593717"/>
      <w:r w:rsidRPr="00373AD2">
        <w:rPr>
          <w:sz w:val="28"/>
          <w:szCs w:val="28"/>
        </w:rPr>
        <w:t>OPIS ZASAD ZMIANY STATUTU LUB UMOWY SPÓŁKI EMITENTA</w:t>
      </w:r>
      <w:bookmarkEnd w:id="9"/>
    </w:p>
    <w:p w:rsidR="00A544DC" w:rsidRPr="00373AD2" w:rsidRDefault="00A544DC" w:rsidP="00A544DC">
      <w:pPr>
        <w:pStyle w:val="Bpodstawowy"/>
      </w:pPr>
      <w:r w:rsidRPr="00373AD2">
        <w:t>Zmiany Statutu Spółki dokonuje Walne Zgromadzenie Akcjonariuszy większością trzech czwartych głosów.</w:t>
      </w:r>
    </w:p>
    <w:p w:rsidR="00A544DC" w:rsidRPr="00373AD2" w:rsidRDefault="00A544DC" w:rsidP="00A544DC">
      <w:pPr>
        <w:pStyle w:val="Nagwek1"/>
        <w:rPr>
          <w:sz w:val="28"/>
          <w:szCs w:val="28"/>
        </w:rPr>
      </w:pPr>
      <w:bookmarkStart w:id="10" w:name="_Toc512593718"/>
      <w:r w:rsidRPr="00373AD2">
        <w:rPr>
          <w:sz w:val="28"/>
          <w:szCs w:val="28"/>
        </w:rPr>
        <w:t>SPOSÓB DZIAŁANIA WALNEGO ZGROMADZENIA I JEGO ZASADNICZE UPRAWNIENIA ORAZ OPIS PRAW AKCJONARIUSZY I SPOSOBU ICH WYKONYWANIA, W SZCZEGÓLNOŚCI ZASADY WYNIKAJĄCE Z REGULAMINU WALNEGO ZGROMADZENIA, JEŻELI TAKI REGULAMIN ZOSTAŁ UCHWALONY, O ILE INFORMACJE W TYM ZAKRESIE NIE WYNIKAJĄ WPROST Z PRZEPISÓW PRAWA</w:t>
      </w:r>
      <w:bookmarkEnd w:id="10"/>
    </w:p>
    <w:p w:rsidR="00A544DC" w:rsidRPr="00373AD2" w:rsidRDefault="00A544DC" w:rsidP="00A544DC">
      <w:pPr>
        <w:pStyle w:val="Bpodstawowy"/>
      </w:pPr>
      <w:r w:rsidRPr="00373AD2">
        <w:t xml:space="preserve">Walne Zgromadzenie zwołuje Zarząd. Zwyczajne Walne Zgromadzenie odbywa się w ciągu 6 miesięcy po upływie każdego roku obrotowego. </w:t>
      </w:r>
      <w:r w:rsidR="00AD4C66">
        <w:t xml:space="preserve"> </w:t>
      </w:r>
      <w:r w:rsidRPr="00373AD2">
        <w:t>Nadzwyczajne Walne Zgromadzenie zwołuje Zarząd Spółki z własnej inicjatywy, na pisemny wniosek Rady Nadzorczej, akcjonariusza lub akcjonariuszy reprezentujących przynajmniej 1/20 część kapitału zakładowego. Zwołanie Nadzwyczajnego Walnego Zgromadzenia Spółki powinno nastąpić w ciągu 2 tygodni od dnia zgłoszenia wniosku. Wniosek o zwołanie zgromadzenia powinien określać sprawy wnoszone pod obrady, a ponadto zawierać uzasadnienie.</w:t>
      </w:r>
      <w:r w:rsidR="000B4B1C">
        <w:t xml:space="preserve"> </w:t>
      </w:r>
      <w:r w:rsidRPr="00373AD2">
        <w:t xml:space="preserve">Rada Nadzorcza ma prawo zwołania Zwyczajnego Walnego Zgromadzenia Spółki, jeżeli Zarząd nie zwoła go w terminie określonym w Statucie oraz Nadzwyczajnego Walnego Zgromadzenia, jeżeli zwołanie go uzna za wskazane, a Zarząd </w:t>
      </w:r>
      <w:r w:rsidR="004702ED">
        <w:br/>
      </w:r>
      <w:r w:rsidRPr="00373AD2">
        <w:t xml:space="preserve">nie zwoła Walnego Zgromadzenia w terminie 2 tygodni od dnia zgłoszenia odpowiedniego żądania przez Radę Nadzorczą. Akcjonariusz lub akcjonariusze reprezentujący co najmniej ½  kapitału zakładowego mogą żądać zwołania Nadzwyczajnego Walnego Zgromadzenia, jak również </w:t>
      </w:r>
      <w:r w:rsidRPr="00373AD2">
        <w:lastRenderedPageBreak/>
        <w:t xml:space="preserve">umieszczenia określonych spraw w porządku jego obrad. Żądanie takie należy złożyć na piśmie do Zarządu najpóźniej na miesiąc przed proponowanym terminem Walnego Zgromadzenia. </w:t>
      </w:r>
    </w:p>
    <w:p w:rsidR="00A544DC" w:rsidRPr="00373AD2" w:rsidRDefault="00A544DC" w:rsidP="00A544DC">
      <w:pPr>
        <w:pStyle w:val="Bpodstawowy"/>
      </w:pPr>
      <w:r w:rsidRPr="00373AD2">
        <w:t xml:space="preserve">Każda akcja daje prawo do jednego głosu podczas Walnego Zgromadzenia. Akcjonariusze mogą uczestniczyć w Walnym Zgromadzeniu oraz wykonywać prawo głosu osobiście lub przez swoich przedstawicieli. Pełnomocnictwa do uczestnictwa w Walnym Zgromadzeniu i do wykonywania prawa głosu udziela się pod rygorem nieważności w formie pisemnej. </w:t>
      </w:r>
    </w:p>
    <w:p w:rsidR="00A544DC" w:rsidRPr="00373AD2" w:rsidRDefault="00A544DC" w:rsidP="00A544DC">
      <w:pPr>
        <w:pStyle w:val="Bpodstawowy"/>
      </w:pPr>
      <w:r w:rsidRPr="00373AD2">
        <w:t>Walne Zgromadzenie podejmuje wszelkie uchwały bezwzględną większością głosów oddanych, chyba że Statut Spółki lub bezwzględnie obowiązujące przepisy prawa przewidują surowsze wymogi co do podjęcia danej uchwały. Za głosy oddane uważa się głosy „za”, „przeciw” i „wstrzymujące się”.</w:t>
      </w:r>
    </w:p>
    <w:p w:rsidR="00A544DC" w:rsidRPr="00373AD2" w:rsidRDefault="00A544DC" w:rsidP="00A544DC">
      <w:pPr>
        <w:pStyle w:val="Bpodstawowy"/>
      </w:pPr>
      <w:r w:rsidRPr="00373AD2">
        <w:t xml:space="preserve">Do kompetencji Walnego Zgromadzenia należy: </w:t>
      </w:r>
    </w:p>
    <w:p w:rsidR="00A544DC" w:rsidRPr="00373AD2" w:rsidRDefault="00A544DC" w:rsidP="00CF1B3D">
      <w:pPr>
        <w:pStyle w:val="Bpunkt2"/>
        <w:spacing w:after="0" w:line="240" w:lineRule="auto"/>
      </w:pPr>
      <w:r w:rsidRPr="00373AD2">
        <w:t xml:space="preserve">rozpatrzenie i zatwierdzenie sprawozdania Zarządu z działalności Spółki oraz sprawozdania finansowego za ubiegły rok obrotowy oraz udzielenie absolutorium członkom organów Spółki z wykonania przez nich obowiązków; </w:t>
      </w:r>
    </w:p>
    <w:p w:rsidR="00A544DC" w:rsidRPr="00373AD2" w:rsidRDefault="00A544DC" w:rsidP="00CF1B3D">
      <w:pPr>
        <w:pStyle w:val="Bpunkt2"/>
        <w:spacing w:after="0" w:line="240" w:lineRule="auto"/>
      </w:pPr>
      <w:r w:rsidRPr="00373AD2">
        <w:t xml:space="preserve">wszelkie zmiany Statutu, włącznie z podwyższeniem i obniżeniem kapitału zakładowego oraz zmianą przedmiotu przedsiębiorstwa; </w:t>
      </w:r>
    </w:p>
    <w:p w:rsidR="00A544DC" w:rsidRPr="00373AD2" w:rsidRDefault="00A544DC" w:rsidP="00CF1B3D">
      <w:pPr>
        <w:pStyle w:val="Bpunkt2"/>
        <w:spacing w:after="0" w:line="240" w:lineRule="auto"/>
      </w:pPr>
      <w:r w:rsidRPr="00373AD2">
        <w:t xml:space="preserve">postanowienia, dotyczące roszczeń o naprawienie szkody wyrządzonej przy zawiązaniu Spółki lub sprawowaniu zarządu albo nadzoru; </w:t>
      </w:r>
    </w:p>
    <w:p w:rsidR="00A544DC" w:rsidRPr="00373AD2" w:rsidRDefault="00A544DC" w:rsidP="00CF1B3D">
      <w:pPr>
        <w:pStyle w:val="Bpunkt2"/>
        <w:spacing w:after="0" w:line="240" w:lineRule="auto"/>
      </w:pPr>
      <w:r w:rsidRPr="00373AD2">
        <w:t xml:space="preserve">wyrażenie zgody na zbycie lub wydzierżawienie przedsiębiorstwa lub jego zorganizowanej części oraz ustanowienie na nich ograniczonego prawa rzeczowego; </w:t>
      </w:r>
    </w:p>
    <w:p w:rsidR="00A544DC" w:rsidRPr="00373AD2" w:rsidRDefault="00A544DC" w:rsidP="00CF1B3D">
      <w:pPr>
        <w:pStyle w:val="Bpunkt2"/>
        <w:spacing w:after="0" w:line="240" w:lineRule="auto"/>
      </w:pPr>
      <w:r w:rsidRPr="00373AD2">
        <w:t>emisja obligacji zamiennych lub z prawem pierwszeństwa;</w:t>
      </w:r>
    </w:p>
    <w:p w:rsidR="00A544DC" w:rsidRPr="00373AD2" w:rsidRDefault="00A544DC" w:rsidP="00CF1B3D">
      <w:pPr>
        <w:pStyle w:val="Bpunkt2"/>
        <w:spacing w:after="0" w:line="240" w:lineRule="auto"/>
      </w:pPr>
      <w:r w:rsidRPr="00373AD2">
        <w:t>połączenie i przekształcenie Spółki;</w:t>
      </w:r>
    </w:p>
    <w:p w:rsidR="00A544DC" w:rsidRPr="00373AD2" w:rsidRDefault="00A544DC" w:rsidP="00CF1B3D">
      <w:pPr>
        <w:pStyle w:val="Bpunkt2"/>
        <w:spacing w:after="0" w:line="240" w:lineRule="auto"/>
      </w:pPr>
      <w:r w:rsidRPr="00373AD2">
        <w:t xml:space="preserve">rozwiązanie i likwidacja Spółki; </w:t>
      </w:r>
    </w:p>
    <w:p w:rsidR="00A544DC" w:rsidRPr="00373AD2" w:rsidRDefault="00A544DC" w:rsidP="00CF1B3D">
      <w:pPr>
        <w:pStyle w:val="Bpunkt2"/>
        <w:spacing w:after="0" w:line="240" w:lineRule="auto"/>
      </w:pPr>
      <w:r w:rsidRPr="00373AD2">
        <w:t xml:space="preserve">inne sprawy, które według Statutu Spółki lub bezwzględnie obowiązujących przepisów prawa należą </w:t>
      </w:r>
      <w:r w:rsidR="004702ED">
        <w:br/>
      </w:r>
      <w:r w:rsidRPr="00373AD2">
        <w:t>do kompetencji Walnego Zgromadzenia.</w:t>
      </w:r>
    </w:p>
    <w:p w:rsidR="00D8201A" w:rsidRPr="00373AD2" w:rsidRDefault="00D8201A" w:rsidP="00D8201A">
      <w:pPr>
        <w:pStyle w:val="Bpunkt2"/>
        <w:numPr>
          <w:ilvl w:val="0"/>
          <w:numId w:val="0"/>
        </w:numPr>
        <w:ind w:left="454"/>
      </w:pPr>
    </w:p>
    <w:p w:rsidR="00A544DC" w:rsidRPr="00373AD2" w:rsidRDefault="00A544DC" w:rsidP="00A544DC">
      <w:pPr>
        <w:pStyle w:val="Nagwek1"/>
        <w:rPr>
          <w:sz w:val="28"/>
          <w:szCs w:val="28"/>
        </w:rPr>
      </w:pPr>
      <w:bookmarkStart w:id="11" w:name="_Toc512593719"/>
      <w:r w:rsidRPr="00373AD2">
        <w:rPr>
          <w:sz w:val="28"/>
          <w:szCs w:val="28"/>
        </w:rPr>
        <w:lastRenderedPageBreak/>
        <w:t xml:space="preserve">SKŁAD OSOBOWY </w:t>
      </w:r>
      <w:r w:rsidR="00F23069" w:rsidRPr="00373AD2">
        <w:rPr>
          <w:sz w:val="28"/>
          <w:szCs w:val="28"/>
        </w:rPr>
        <w:t xml:space="preserve">ZARZĄDU </w:t>
      </w:r>
      <w:r w:rsidRPr="00373AD2">
        <w:rPr>
          <w:sz w:val="28"/>
          <w:szCs w:val="28"/>
        </w:rPr>
        <w:t xml:space="preserve">I ZMIANY, KTÓRE </w:t>
      </w:r>
      <w:r w:rsidR="00F23069" w:rsidRPr="00373AD2">
        <w:rPr>
          <w:sz w:val="28"/>
          <w:szCs w:val="28"/>
        </w:rPr>
        <w:t xml:space="preserve">W NIM </w:t>
      </w:r>
      <w:r w:rsidRPr="00373AD2">
        <w:rPr>
          <w:sz w:val="28"/>
          <w:szCs w:val="28"/>
        </w:rPr>
        <w:t xml:space="preserve">ZASZŁY W CIĄGU OSTATNIEGO ROKU OBROTOWEGO ORAZ OPIS DZIAŁANIA ORGANÓW ZARZĄDZAJĄCYCH, NADZORUJĄCYCH LUB ADMINISTRUJĄCYCH EMITENTA </w:t>
      </w:r>
      <w:r w:rsidR="004702ED">
        <w:rPr>
          <w:sz w:val="28"/>
          <w:szCs w:val="28"/>
        </w:rPr>
        <w:br/>
      </w:r>
      <w:r w:rsidRPr="00373AD2">
        <w:rPr>
          <w:sz w:val="28"/>
          <w:szCs w:val="28"/>
        </w:rPr>
        <w:t>ORAZ ICH KOMITETÓW</w:t>
      </w:r>
      <w:bookmarkEnd w:id="11"/>
    </w:p>
    <w:p w:rsidR="00A544DC" w:rsidRPr="00373AD2" w:rsidRDefault="00A544DC" w:rsidP="00A544DC">
      <w:pPr>
        <w:pStyle w:val="Bpodstbold"/>
      </w:pPr>
      <w:r w:rsidRPr="00373AD2">
        <w:t>Zarząd</w:t>
      </w:r>
    </w:p>
    <w:p w:rsidR="00A544DC" w:rsidRPr="00373AD2" w:rsidRDefault="00A544DC" w:rsidP="00A544DC">
      <w:pPr>
        <w:pStyle w:val="Bpodstawowy"/>
      </w:pPr>
      <w:r w:rsidRPr="00373AD2">
        <w:t>Zgodnie ze Statutem ARCUS S.A., Zarząd Spółki składa się od 1 do 5 osób. Członkowie Zarządu Spółki powoływani są przez Radę Nadzorczą Spółki na okres wspólnej kadencji wynoszącej od jednego roku do trzech lat. Pierwsza kadencja Zarządu trwa jeden rok. Rada Nadzorcza określa liczbę członków Zarządu na daną kadencję, długość kadencji oraz wyznacza Prezesa i Wiceprezesa Zarządu. Mandaty członków Zarządu wygasają z dniem odbycia Walnego Zgromadzenia zatwierdzającego sprawozdanie finansowe za ostatni pełen okres obrotowy pełnienia funkcji członka Zarządu. Mandat członka Zarządu, powołanego przed upływem kadencji Zarządu wygasa równocześnie z wygaśnięciem mandatów pozostałych członków Zarządu.</w:t>
      </w:r>
    </w:p>
    <w:p w:rsidR="00756035" w:rsidRDefault="00A544DC" w:rsidP="00756035">
      <w:pPr>
        <w:pStyle w:val="Bpodstawowy"/>
      </w:pPr>
      <w:r w:rsidRPr="00373AD2">
        <w:t xml:space="preserve">Uprawnienia członków Zarządu wynikają z powszechnie obowiązujących przepisów prawa, w tym Kodeksu spółek handlowych oraz ze Statutu Spółki. Szczegółowe kwestie proceduralne zawarte są w Regulaminie Zarządu Spółki przyjętym uchwałą Rady Nadzorczej Spółki powziętą w dniu </w:t>
      </w:r>
      <w:r w:rsidR="000B2881" w:rsidRPr="00373AD2">
        <w:t>17 marca 2016 roku</w:t>
      </w:r>
      <w:r w:rsidR="00373AD2" w:rsidRPr="00373AD2">
        <w:t>.</w:t>
      </w:r>
    </w:p>
    <w:p w:rsidR="00D81036" w:rsidRPr="00373AD2" w:rsidRDefault="00D81036" w:rsidP="00756035">
      <w:pPr>
        <w:pStyle w:val="Bpodstawowy"/>
      </w:pPr>
    </w:p>
    <w:p w:rsidR="00A544DC" w:rsidRPr="00373AD2" w:rsidRDefault="00A544DC" w:rsidP="00A544DC">
      <w:pPr>
        <w:pStyle w:val="Bpodstawowy"/>
      </w:pPr>
      <w:r w:rsidRPr="00373AD2">
        <w:t xml:space="preserve">Zgodnie ze Statutem ARCUS S.A. Zarząd prowadzi sprawy Spółki i reprezentuje Spółkę. </w:t>
      </w:r>
    </w:p>
    <w:p w:rsidR="00756035" w:rsidRPr="00373AD2" w:rsidRDefault="00756035" w:rsidP="00756035">
      <w:pPr>
        <w:pStyle w:val="Bpodstawowy"/>
        <w:rPr>
          <w:rStyle w:val="FontStyle11"/>
          <w:rFonts w:cstheme="minorBidi"/>
          <w:spacing w:val="0"/>
        </w:rPr>
      </w:pPr>
      <w:r w:rsidRPr="00373AD2">
        <w:rPr>
          <w:rStyle w:val="FontStyle11"/>
          <w:rFonts w:cstheme="minorBidi"/>
          <w:spacing w:val="0"/>
        </w:rPr>
        <w:t>Członkowie Zarządu wykonują swoje obowiązki osobiście, zgodnie z funkcją określoną w uchwałach, podejmowanych przez Radę Nadzorczą, o powołaniu członków Zarządu oraz w niniejszym Regulaminie.</w:t>
      </w:r>
    </w:p>
    <w:p w:rsidR="00756035" w:rsidRPr="00373AD2" w:rsidRDefault="00756035" w:rsidP="00756035">
      <w:pPr>
        <w:pStyle w:val="Bpodstawowy"/>
        <w:rPr>
          <w:rStyle w:val="FontStyle11"/>
          <w:rFonts w:cstheme="minorBidi"/>
          <w:spacing w:val="0"/>
        </w:rPr>
      </w:pPr>
      <w:r w:rsidRPr="00373AD2">
        <w:rPr>
          <w:rStyle w:val="FontStyle11"/>
          <w:rFonts w:cstheme="minorBidi"/>
          <w:spacing w:val="0"/>
        </w:rPr>
        <w:t>Do szczególnych obowiązków członków Zarządu należą:</w:t>
      </w:r>
    </w:p>
    <w:p w:rsidR="00756035" w:rsidRPr="00373AD2" w:rsidRDefault="00756035" w:rsidP="00CF1B3D">
      <w:pPr>
        <w:pStyle w:val="Bpunkt1"/>
        <w:spacing w:line="240" w:lineRule="auto"/>
        <w:rPr>
          <w:rStyle w:val="FontStyle11"/>
          <w:rFonts w:cstheme="minorBidi"/>
          <w:spacing w:val="0"/>
        </w:rPr>
      </w:pPr>
      <w:r w:rsidRPr="00373AD2">
        <w:rPr>
          <w:rStyle w:val="FontStyle11"/>
          <w:rFonts w:cstheme="minorBidi"/>
          <w:spacing w:val="0"/>
        </w:rPr>
        <w:t>opracowywanie i wdrażanie strategii oraz realizacja głównych celów działania Spółki, przy dochowaniu dbałości o efektywność systemu zarządzania Spółką</w:t>
      </w:r>
      <w:r w:rsidR="00AD4C66">
        <w:rPr>
          <w:rStyle w:val="FontStyle11"/>
          <w:rFonts w:cstheme="minorBidi"/>
          <w:spacing w:val="0"/>
        </w:rPr>
        <w:t xml:space="preserve"> </w:t>
      </w:r>
      <w:r w:rsidRPr="00373AD2">
        <w:rPr>
          <w:rStyle w:val="FontStyle11"/>
          <w:rFonts w:cstheme="minorBidi"/>
          <w:spacing w:val="0"/>
        </w:rPr>
        <w:t>prowadzenie spraw Spółki zgodnie z przepisami prawa i dobrą praktyką.</w:t>
      </w:r>
    </w:p>
    <w:p w:rsidR="00756035" w:rsidRPr="00FD54F2" w:rsidRDefault="00756035" w:rsidP="00756035">
      <w:pPr>
        <w:pStyle w:val="Bpodstawowy"/>
        <w:rPr>
          <w:rStyle w:val="FontStyle11"/>
          <w:rFonts w:cstheme="minorBidi"/>
          <w:spacing w:val="0"/>
        </w:rPr>
      </w:pPr>
      <w:r w:rsidRPr="00FD54F2">
        <w:rPr>
          <w:rStyle w:val="FontStyle11"/>
          <w:rFonts w:cstheme="minorBidi"/>
          <w:spacing w:val="0"/>
        </w:rPr>
        <w:t>W ramach podziału kompetencji:</w:t>
      </w:r>
    </w:p>
    <w:p w:rsidR="00756035" w:rsidRPr="00FD54F2" w:rsidRDefault="00756035" w:rsidP="00CF1B3D">
      <w:pPr>
        <w:pStyle w:val="Bpunkt1"/>
        <w:spacing w:line="240" w:lineRule="auto"/>
        <w:rPr>
          <w:rStyle w:val="FontStyle11"/>
          <w:rFonts w:cstheme="minorBidi"/>
          <w:color w:val="000000" w:themeColor="text1"/>
          <w:spacing w:val="0"/>
        </w:rPr>
      </w:pPr>
      <w:r w:rsidRPr="00FD54F2">
        <w:rPr>
          <w:rStyle w:val="FontStyle11"/>
          <w:rFonts w:cstheme="minorBidi"/>
          <w:color w:val="000000" w:themeColor="text1"/>
          <w:spacing w:val="0"/>
        </w:rPr>
        <w:lastRenderedPageBreak/>
        <w:t>Prezes Zarządu - Dyrektor Generalny – kieruje całokształtem prac Zarządu Spółki oraz nadzoruje obszar handlowy i serwisowy, rozwój produktów, zarządzanie zasobami ludzkimi oraz marketing i PR,</w:t>
      </w:r>
    </w:p>
    <w:p w:rsidR="00756035" w:rsidRPr="00FD54F2" w:rsidRDefault="00756035" w:rsidP="00CF1B3D">
      <w:pPr>
        <w:pStyle w:val="Bpunkt1"/>
        <w:spacing w:line="240" w:lineRule="auto"/>
        <w:rPr>
          <w:rStyle w:val="FontStyle11"/>
          <w:rFonts w:cstheme="minorBidi"/>
          <w:color w:val="000000" w:themeColor="text1"/>
          <w:spacing w:val="0"/>
        </w:rPr>
      </w:pPr>
      <w:r w:rsidRPr="00FD54F2">
        <w:rPr>
          <w:rStyle w:val="FontStyle11"/>
          <w:rFonts w:cstheme="minorBidi"/>
          <w:color w:val="000000" w:themeColor="text1"/>
          <w:spacing w:val="0"/>
        </w:rPr>
        <w:t>Wiceprezes Zarządu - Dyrektor Finansowy – odpowiada za obszar finansów i księgowości, relacje inwestorskie oraz logistykę i magazyn,</w:t>
      </w:r>
    </w:p>
    <w:p w:rsidR="00756035" w:rsidRPr="00FD54F2" w:rsidRDefault="00756035" w:rsidP="00CF1B3D">
      <w:pPr>
        <w:pStyle w:val="Bpunkt1"/>
        <w:spacing w:line="240" w:lineRule="auto"/>
        <w:rPr>
          <w:rStyle w:val="FontStyle11"/>
          <w:rFonts w:cstheme="minorBidi"/>
          <w:color w:val="000000" w:themeColor="text1"/>
          <w:spacing w:val="0"/>
        </w:rPr>
      </w:pPr>
      <w:r w:rsidRPr="00FD54F2">
        <w:rPr>
          <w:rStyle w:val="FontStyle11"/>
          <w:rFonts w:cstheme="minorBidi"/>
          <w:color w:val="000000" w:themeColor="text1"/>
          <w:spacing w:val="0"/>
        </w:rPr>
        <w:t>Członek Zarządu - Dyrektor ds. Prawnych i Korporacyjnych – odpowiada za obszar administracji i prawny.</w:t>
      </w:r>
    </w:p>
    <w:p w:rsidR="00CE0A7C" w:rsidRDefault="00A544DC" w:rsidP="00CF1B3D">
      <w:pPr>
        <w:pStyle w:val="Bpodstawowy"/>
        <w:spacing w:line="240" w:lineRule="auto"/>
      </w:pPr>
      <w:r w:rsidRPr="00373AD2">
        <w:t>Zarząd podejmuje uchwały zwykłą większością głosów oddanych. W wypadku równej liczby głosów decyduje głos Prezesa Zarządu.</w:t>
      </w:r>
      <w:r w:rsidR="00CE0A7C" w:rsidRPr="00CE0A7C">
        <w:t xml:space="preserve"> </w:t>
      </w:r>
      <w:r w:rsidR="00CE0A7C">
        <w:t>Do składania oświadczeń w imieniu Spółki oraz do zaciąga</w:t>
      </w:r>
      <w:r w:rsidR="00FD54F2">
        <w:t>nia zobowiązań uprawniony jest:</w:t>
      </w:r>
    </w:p>
    <w:p w:rsidR="00EF0759" w:rsidRPr="00FD54F2" w:rsidRDefault="00FD54F2" w:rsidP="00CF1B3D">
      <w:pPr>
        <w:pStyle w:val="Bpunkt1"/>
        <w:spacing w:line="240" w:lineRule="auto"/>
        <w:rPr>
          <w:rStyle w:val="FontStyle11"/>
          <w:rFonts w:cstheme="minorBidi"/>
          <w:color w:val="000000" w:themeColor="text1"/>
          <w:spacing w:val="0"/>
        </w:rPr>
      </w:pPr>
      <w:r>
        <w:rPr>
          <w:rStyle w:val="FontStyle11"/>
          <w:rFonts w:cstheme="minorBidi"/>
          <w:color w:val="000000" w:themeColor="text1"/>
          <w:spacing w:val="0"/>
        </w:rPr>
        <w:t>w przypadku Zarządu składającego się z dwóch c</w:t>
      </w:r>
      <w:r w:rsidR="00CE0A7C" w:rsidRPr="00FD54F2">
        <w:rPr>
          <w:rStyle w:val="FontStyle11"/>
          <w:rFonts w:cstheme="minorBidi"/>
          <w:color w:val="000000" w:themeColor="text1"/>
          <w:spacing w:val="0"/>
        </w:rPr>
        <w:t>złonków -</w:t>
      </w:r>
      <w:r w:rsidR="00EF0759" w:rsidRPr="00FD54F2">
        <w:rPr>
          <w:rStyle w:val="FontStyle11"/>
          <w:rFonts w:cstheme="minorBidi"/>
          <w:color w:val="000000" w:themeColor="text1"/>
          <w:spacing w:val="0"/>
        </w:rPr>
        <w:t xml:space="preserve"> </w:t>
      </w:r>
      <w:r>
        <w:rPr>
          <w:rStyle w:val="FontStyle11"/>
          <w:rFonts w:cstheme="minorBidi"/>
          <w:color w:val="000000" w:themeColor="text1"/>
          <w:spacing w:val="0"/>
        </w:rPr>
        <w:t>każdy z Członków</w:t>
      </w:r>
      <w:r w:rsidR="00CE0A7C" w:rsidRPr="00FD54F2">
        <w:rPr>
          <w:rStyle w:val="FontStyle11"/>
          <w:rFonts w:cstheme="minorBidi"/>
          <w:color w:val="000000" w:themeColor="text1"/>
          <w:spacing w:val="0"/>
        </w:rPr>
        <w:t xml:space="preserve"> Zarządu</w:t>
      </w:r>
      <w:r w:rsidR="00EF0759" w:rsidRPr="00FD54F2">
        <w:rPr>
          <w:rStyle w:val="FontStyle11"/>
          <w:rFonts w:cstheme="minorBidi"/>
          <w:color w:val="000000" w:themeColor="text1"/>
          <w:spacing w:val="0"/>
        </w:rPr>
        <w:t xml:space="preserve"> </w:t>
      </w:r>
      <w:r w:rsidR="00CE0A7C" w:rsidRPr="00FD54F2">
        <w:rPr>
          <w:rStyle w:val="FontStyle11"/>
          <w:rFonts w:cstheme="minorBidi"/>
          <w:color w:val="000000" w:themeColor="text1"/>
          <w:spacing w:val="0"/>
        </w:rPr>
        <w:t>samodzielnie</w:t>
      </w:r>
      <w:r>
        <w:rPr>
          <w:rStyle w:val="FontStyle11"/>
          <w:rFonts w:cstheme="minorBidi"/>
          <w:color w:val="000000" w:themeColor="text1"/>
          <w:spacing w:val="0"/>
        </w:rPr>
        <w:t>,</w:t>
      </w:r>
    </w:p>
    <w:p w:rsidR="00EF0759" w:rsidRPr="00FD54F2" w:rsidRDefault="00CE0A7C" w:rsidP="00CF1B3D">
      <w:pPr>
        <w:pStyle w:val="Bpunkt1"/>
        <w:spacing w:line="240" w:lineRule="auto"/>
        <w:rPr>
          <w:rStyle w:val="FontStyle11"/>
          <w:rFonts w:cstheme="minorBidi"/>
          <w:color w:val="000000" w:themeColor="text1"/>
          <w:spacing w:val="0"/>
        </w:rPr>
      </w:pPr>
      <w:r w:rsidRPr="00FD54F2">
        <w:rPr>
          <w:rStyle w:val="FontStyle11"/>
          <w:rFonts w:cstheme="minorBidi"/>
          <w:color w:val="000000" w:themeColor="text1"/>
          <w:spacing w:val="0"/>
        </w:rPr>
        <w:t>w przypadku Zarządu składającego się z trzech do pięciu członków -</w:t>
      </w:r>
      <w:r w:rsidR="00EF0759" w:rsidRPr="00FD54F2">
        <w:rPr>
          <w:rStyle w:val="FontStyle11"/>
          <w:rFonts w:cstheme="minorBidi"/>
          <w:color w:val="000000" w:themeColor="text1"/>
          <w:spacing w:val="0"/>
        </w:rPr>
        <w:t xml:space="preserve"> </w:t>
      </w:r>
      <w:r w:rsidR="00FD54F2">
        <w:rPr>
          <w:rStyle w:val="FontStyle11"/>
          <w:rFonts w:cstheme="minorBidi"/>
          <w:color w:val="000000" w:themeColor="text1"/>
          <w:spacing w:val="0"/>
        </w:rPr>
        <w:t>dwóch C</w:t>
      </w:r>
      <w:r w:rsidRPr="00FD54F2">
        <w:rPr>
          <w:rStyle w:val="FontStyle11"/>
          <w:rFonts w:cstheme="minorBidi"/>
          <w:color w:val="000000" w:themeColor="text1"/>
          <w:spacing w:val="0"/>
        </w:rPr>
        <w:t>złonków Zarządu działających łącznie.</w:t>
      </w:r>
    </w:p>
    <w:p w:rsidR="00A544DC" w:rsidRPr="00373AD2" w:rsidRDefault="00FD54F2" w:rsidP="00A544DC">
      <w:pPr>
        <w:pStyle w:val="Bpodstawowy"/>
      </w:pPr>
      <w:r>
        <w:t>Zarząd ARCUS SA</w:t>
      </w:r>
      <w:r w:rsidR="00A544DC" w:rsidRPr="00373AD2">
        <w:t xml:space="preserve"> może rozporządzać prawem i zaciągać zobowiązania w imieniu Spółki do wysokości </w:t>
      </w:r>
      <w:r w:rsidR="004702ED">
        <w:br/>
      </w:r>
      <w:r w:rsidR="00A544DC" w:rsidRPr="00373AD2">
        <w:t xml:space="preserve">5 000 000 złotych. Do rozporządzania prawem i zaciągania zobowiązań przewyższających powyższą kwotę niezbędna </w:t>
      </w:r>
      <w:r>
        <w:br/>
      </w:r>
      <w:r w:rsidR="00A544DC" w:rsidRPr="00373AD2">
        <w:t>jest zgoda Rady Nadzorczej Spółki. Zarząd Spółki nie posiada uprawnień do podjęcia decyzji o emi</w:t>
      </w:r>
      <w:r>
        <w:t>sji lub wykupie akcji własnych</w:t>
      </w:r>
    </w:p>
    <w:p w:rsidR="00A544DC" w:rsidRPr="00373AD2" w:rsidRDefault="00A544DC" w:rsidP="00A544DC">
      <w:pPr>
        <w:pStyle w:val="Bpodstawowy"/>
      </w:pPr>
      <w:r w:rsidRPr="00373AD2">
        <w:t>Zgodni</w:t>
      </w:r>
      <w:r w:rsidR="00FD54F2">
        <w:t>e z Regulaminem Zarządu ARCUS SA</w:t>
      </w:r>
      <w:r w:rsidRPr="00373AD2">
        <w:t xml:space="preserve"> sprawy zwykłego zarządu wynikające z bieżącej działalności Spółki prowadzone są przez poszczególnych członków Zarządu Spółki, stosownie do podziału kompetencji i zadań w ramach Zarządu Spółki. Sprawy przekraczające zwykły zarząd oraz sprawy, których rozstrzygnięcia przez Zarząd zażąda choćby jeden członek Zarządu Spółki, rozstrzygane są w drodze uchwały. Zgodnie </w:t>
      </w:r>
      <w:r w:rsidR="00FD54F2">
        <w:t>z Regulaminem Zarządu ARCUS SA</w:t>
      </w:r>
      <w:r w:rsidRPr="00373AD2">
        <w:t xml:space="preserve"> Zarząd Spółki określa strategię Spółki oraz jej cele działania i przedkłada je Radzie Nadzorczej Spółki. </w:t>
      </w:r>
    </w:p>
    <w:p w:rsidR="00AD4C66" w:rsidRDefault="00AD4C66" w:rsidP="00F23069">
      <w:pPr>
        <w:pStyle w:val="Bpodstawowy"/>
      </w:pPr>
    </w:p>
    <w:p w:rsidR="00F23069" w:rsidRPr="00373AD2" w:rsidRDefault="00F23069" w:rsidP="00F23069">
      <w:pPr>
        <w:pStyle w:val="Bpodstawowy"/>
      </w:pPr>
      <w:r w:rsidRPr="00373AD2">
        <w:t>Na dzień 01.01.201</w:t>
      </w:r>
      <w:r w:rsidR="00EF0759">
        <w:t>7</w:t>
      </w:r>
      <w:r w:rsidRPr="00373AD2">
        <w:t xml:space="preserve"> roku, w skład Zarządu wchodziły następujące osoby:</w:t>
      </w:r>
    </w:p>
    <w:p w:rsidR="006179CF" w:rsidRDefault="006179CF" w:rsidP="006179CF">
      <w:pPr>
        <w:pStyle w:val="Bpunkt1"/>
        <w:numPr>
          <w:ilvl w:val="0"/>
          <w:numId w:val="0"/>
        </w:numPr>
        <w:ind w:left="170"/>
      </w:pPr>
    </w:p>
    <w:p w:rsidR="00F23069" w:rsidRPr="00373AD2" w:rsidRDefault="00F23069" w:rsidP="00F23069">
      <w:pPr>
        <w:pStyle w:val="Bpunkt1"/>
      </w:pPr>
      <w:r w:rsidRPr="00373AD2">
        <w:t>Mi</w:t>
      </w:r>
      <w:r w:rsidR="000E10C2">
        <w:t>chał Czeredys</w:t>
      </w:r>
      <w:r w:rsidR="000E10C2">
        <w:tab/>
      </w:r>
      <w:r w:rsidR="000E10C2">
        <w:tab/>
        <w:t>– Prezes Zarządu</w:t>
      </w:r>
    </w:p>
    <w:p w:rsidR="00F23069" w:rsidRPr="00373AD2" w:rsidRDefault="00EF0759" w:rsidP="00F23069">
      <w:pPr>
        <w:pStyle w:val="Bpunkt1"/>
      </w:pPr>
      <w:r>
        <w:t>Rafał</w:t>
      </w:r>
      <w:r w:rsidR="009D7F0C">
        <w:t xml:space="preserve"> </w:t>
      </w:r>
      <w:r>
        <w:t>Czeredys</w:t>
      </w:r>
      <w:r w:rsidR="00F23069" w:rsidRPr="00373AD2">
        <w:tab/>
      </w:r>
      <w:r w:rsidR="00FD54F2">
        <w:tab/>
      </w:r>
      <w:r w:rsidR="00F23069" w:rsidRPr="00373AD2">
        <w:t xml:space="preserve">– </w:t>
      </w:r>
      <w:r>
        <w:t>Członek</w:t>
      </w:r>
      <w:r w:rsidR="000E10C2">
        <w:t xml:space="preserve"> Zarządu</w:t>
      </w:r>
    </w:p>
    <w:p w:rsidR="009D7F0C" w:rsidRDefault="009D7F0C" w:rsidP="00F23069">
      <w:pPr>
        <w:pStyle w:val="Bpodstbold"/>
      </w:pPr>
    </w:p>
    <w:p w:rsidR="00F23069" w:rsidRPr="00EF0759" w:rsidRDefault="00F23069" w:rsidP="00F23069">
      <w:pPr>
        <w:pStyle w:val="Bpodstbold"/>
        <w:rPr>
          <w:b w:val="0"/>
        </w:rPr>
      </w:pPr>
      <w:r w:rsidRPr="00EF0759">
        <w:rPr>
          <w:b w:val="0"/>
        </w:rPr>
        <w:t>Na dzień 31.12.201</w:t>
      </w:r>
      <w:r w:rsidR="00EF0759" w:rsidRPr="00EF0759">
        <w:rPr>
          <w:b w:val="0"/>
        </w:rPr>
        <w:t>7</w:t>
      </w:r>
      <w:r w:rsidRPr="00EF0759">
        <w:rPr>
          <w:b w:val="0"/>
        </w:rPr>
        <w:t xml:space="preserve"> w skład Zarządu wchodziły następujące osoby:</w:t>
      </w:r>
    </w:p>
    <w:p w:rsidR="00F23069" w:rsidRPr="00373AD2" w:rsidRDefault="00F23069" w:rsidP="00F23069">
      <w:pPr>
        <w:pStyle w:val="Bpunkt1"/>
      </w:pPr>
      <w:r w:rsidRPr="00373AD2">
        <w:t>Mi</w:t>
      </w:r>
      <w:r w:rsidR="000E10C2">
        <w:t>chał Czeredys</w:t>
      </w:r>
      <w:r w:rsidR="000E10C2">
        <w:tab/>
      </w:r>
      <w:r w:rsidR="000E10C2">
        <w:tab/>
        <w:t>– Prezes Zarządu</w:t>
      </w:r>
    </w:p>
    <w:p w:rsidR="00F23069" w:rsidRPr="00373AD2" w:rsidRDefault="009D7F0C" w:rsidP="00F23069">
      <w:pPr>
        <w:pStyle w:val="Bpunkt1"/>
      </w:pPr>
      <w:r>
        <w:lastRenderedPageBreak/>
        <w:t>Rafał Czeredys</w:t>
      </w:r>
      <w:r w:rsidR="00F23069" w:rsidRPr="00373AD2">
        <w:tab/>
      </w:r>
      <w:r w:rsidR="00F23069" w:rsidRPr="00373AD2">
        <w:tab/>
        <w:t xml:space="preserve">– </w:t>
      </w:r>
      <w:r>
        <w:t>Członek</w:t>
      </w:r>
      <w:r w:rsidR="000E10C2">
        <w:t xml:space="preserve"> Zarządu</w:t>
      </w:r>
    </w:p>
    <w:p w:rsidR="00F23069" w:rsidRPr="00373AD2" w:rsidRDefault="00F23069" w:rsidP="00F23069">
      <w:pPr>
        <w:pStyle w:val="Bpunkt1"/>
        <w:numPr>
          <w:ilvl w:val="0"/>
          <w:numId w:val="0"/>
        </w:numPr>
        <w:ind w:left="170"/>
      </w:pPr>
    </w:p>
    <w:p w:rsidR="00F23069" w:rsidRDefault="00F23069" w:rsidP="00F23069">
      <w:pPr>
        <w:pStyle w:val="Bpodstawowy"/>
      </w:pPr>
      <w:r w:rsidRPr="00373AD2">
        <w:t>Na dzień  publikacji niniejszego sprawozdania finansowego w skład Zarządu wchodziły następujące osoby:</w:t>
      </w:r>
    </w:p>
    <w:p w:rsidR="00B01323" w:rsidRPr="00373AD2" w:rsidRDefault="00B01323" w:rsidP="00F23069">
      <w:pPr>
        <w:pStyle w:val="Bpodstawowy"/>
      </w:pPr>
    </w:p>
    <w:p w:rsidR="00F23069" w:rsidRPr="00373AD2" w:rsidRDefault="00F23069" w:rsidP="00F23069">
      <w:pPr>
        <w:pStyle w:val="Bpunkt1"/>
      </w:pPr>
      <w:r w:rsidRPr="00373AD2">
        <w:t>Mi</w:t>
      </w:r>
      <w:r w:rsidR="000E10C2">
        <w:t>chał Czeredys</w:t>
      </w:r>
      <w:r w:rsidR="000E10C2">
        <w:tab/>
      </w:r>
      <w:r w:rsidR="000E10C2">
        <w:tab/>
        <w:t>– Prezes Zarządu</w:t>
      </w:r>
    </w:p>
    <w:p w:rsidR="00F23069" w:rsidRPr="00373AD2" w:rsidRDefault="00F23069" w:rsidP="00F23069">
      <w:pPr>
        <w:pStyle w:val="Bpunkt1"/>
      </w:pPr>
      <w:r w:rsidRPr="00373AD2">
        <w:t>Rafał Czeredys</w:t>
      </w:r>
      <w:r w:rsidR="000E10C2">
        <w:tab/>
      </w:r>
      <w:r w:rsidRPr="00373AD2">
        <w:tab/>
      </w:r>
      <w:r w:rsidR="000E10C2">
        <w:t xml:space="preserve">– Członek </w:t>
      </w:r>
      <w:r w:rsidRPr="00373AD2">
        <w:t>Zarządu</w:t>
      </w:r>
    </w:p>
    <w:p w:rsidR="00F23069" w:rsidRPr="00373AD2" w:rsidRDefault="00F23069" w:rsidP="00F23069">
      <w:pPr>
        <w:pStyle w:val="Bpunkt1"/>
        <w:numPr>
          <w:ilvl w:val="0"/>
          <w:numId w:val="0"/>
        </w:numPr>
        <w:ind w:left="170"/>
      </w:pPr>
    </w:p>
    <w:p w:rsidR="00A544DC" w:rsidRPr="00373AD2" w:rsidRDefault="00A544DC" w:rsidP="00A544DC">
      <w:pPr>
        <w:pStyle w:val="Bpodstbold"/>
      </w:pPr>
      <w:r w:rsidRPr="00373AD2">
        <w:t>Rada Nadzorcza</w:t>
      </w:r>
    </w:p>
    <w:p w:rsidR="00D8201A" w:rsidRPr="00373AD2" w:rsidRDefault="00F23069" w:rsidP="00AD4C66">
      <w:pPr>
        <w:pStyle w:val="Bpodstawowy"/>
        <w:rPr>
          <w:rFonts w:ascii="Calibri" w:hAnsi="Calibri" w:cs="Arial"/>
          <w:szCs w:val="20"/>
        </w:rPr>
      </w:pPr>
      <w:r w:rsidRPr="00373AD2">
        <w:t>Zgodnie z</w:t>
      </w:r>
      <w:r w:rsidR="000E10C2">
        <w:t>e Statutem ARCUS SA</w:t>
      </w:r>
      <w:r w:rsidRPr="00373AD2">
        <w:t xml:space="preserve"> Rada Nadzorcza Spółki składa się z 5 do 10 członków.</w:t>
      </w:r>
      <w:r w:rsidR="00AD4C66">
        <w:t xml:space="preserve"> </w:t>
      </w:r>
      <w:r w:rsidR="00D8201A" w:rsidRPr="00373AD2">
        <w:rPr>
          <w:rFonts w:ascii="Calibri" w:hAnsi="Calibri" w:cs="Arial"/>
          <w:szCs w:val="20"/>
        </w:rPr>
        <w:t xml:space="preserve">Rada Nadzorcza sprawuje stały nadzór nad działalnością Spółki we wszystkich dziedzinach jej działalności. W </w:t>
      </w:r>
      <w:r w:rsidR="00683F61" w:rsidRPr="00373AD2">
        <w:rPr>
          <w:rFonts w:ascii="Calibri" w:hAnsi="Calibri" w:cs="Arial"/>
          <w:szCs w:val="20"/>
        </w:rPr>
        <w:t>s</w:t>
      </w:r>
      <w:r w:rsidR="00D8201A" w:rsidRPr="00373AD2">
        <w:rPr>
          <w:rFonts w:ascii="Calibri" w:hAnsi="Calibri" w:cs="Arial"/>
          <w:szCs w:val="20"/>
        </w:rPr>
        <w:t>zczególności do</w:t>
      </w:r>
      <w:r w:rsidR="002C5FE8">
        <w:rPr>
          <w:rFonts w:ascii="Calibri" w:hAnsi="Calibri" w:cs="Arial"/>
          <w:szCs w:val="20"/>
        </w:rPr>
        <w:t xml:space="preserve"> zakresu działania Rady należy:</w:t>
      </w:r>
    </w:p>
    <w:p w:rsidR="00683F61" w:rsidRPr="00373AD2" w:rsidRDefault="00D773F1" w:rsidP="002C5FE8">
      <w:pPr>
        <w:pStyle w:val="Bpunkt1"/>
        <w:spacing w:line="240" w:lineRule="auto"/>
      </w:pPr>
      <w:r w:rsidRPr="00373AD2">
        <w:t xml:space="preserve"> </w:t>
      </w:r>
      <w:r w:rsidR="00D8201A" w:rsidRPr="00373AD2">
        <w:t>powoływanie i odwoływanie członków Zarz</w:t>
      </w:r>
      <w:r w:rsidR="00683F61" w:rsidRPr="00373AD2">
        <w:t>ądu;</w:t>
      </w:r>
    </w:p>
    <w:p w:rsidR="00683F61" w:rsidRPr="00373AD2" w:rsidRDefault="00D8201A" w:rsidP="002C5FE8">
      <w:pPr>
        <w:pStyle w:val="Bpunkt1"/>
        <w:spacing w:line="240" w:lineRule="auto"/>
      </w:pPr>
      <w:r w:rsidRPr="00373AD2">
        <w:t>wyrażanie zgody na zakładanie i likwid</w:t>
      </w:r>
      <w:r w:rsidR="00683F61" w:rsidRPr="00373AD2">
        <w:t>owanie oddziałów Spółki;</w:t>
      </w:r>
    </w:p>
    <w:p w:rsidR="00683F61" w:rsidRPr="00373AD2" w:rsidRDefault="00D8201A" w:rsidP="002C5FE8">
      <w:pPr>
        <w:pStyle w:val="Bpunkt1"/>
        <w:spacing w:line="240" w:lineRule="auto"/>
      </w:pPr>
      <w:r w:rsidRPr="00373AD2">
        <w:t xml:space="preserve">wyrażanie zgody na obejmowanie, nabywanie, zbywanie, obciążanie udziałów w </w:t>
      </w:r>
      <w:r w:rsidR="00683F61" w:rsidRPr="00373AD2">
        <w:t>innych przedsiębiorstwach;</w:t>
      </w:r>
    </w:p>
    <w:p w:rsidR="00683F61" w:rsidRPr="00373AD2" w:rsidRDefault="00D773F1" w:rsidP="002C5FE8">
      <w:pPr>
        <w:pStyle w:val="Bpunkt1"/>
        <w:spacing w:line="240" w:lineRule="auto"/>
      </w:pPr>
      <w:r w:rsidRPr="00373AD2">
        <w:t xml:space="preserve"> </w:t>
      </w:r>
      <w:r w:rsidR="00D8201A" w:rsidRPr="00373AD2">
        <w:t>wyrażanie zgody na rozporządzanie prawem i zaciąganie zobowiązań przez</w:t>
      </w:r>
      <w:r w:rsidR="002C5FE8">
        <w:t xml:space="preserve"> Zarząd powyżej kwoty </w:t>
      </w:r>
      <w:r w:rsidR="002C5FE8">
        <w:br/>
        <w:t>5 000 000 zł;</w:t>
      </w:r>
    </w:p>
    <w:p w:rsidR="00D8201A" w:rsidRPr="00373AD2" w:rsidRDefault="00D8201A" w:rsidP="002C5FE8">
      <w:pPr>
        <w:pStyle w:val="Bpunkt1"/>
        <w:spacing w:line="240" w:lineRule="auto"/>
      </w:pPr>
      <w:r w:rsidRPr="00373AD2">
        <w:t>wyrażanie zgody na nabycie i zbycie nieruchomości, użytkowania wieczystego lub udziału w nieruchom</w:t>
      </w:r>
      <w:r w:rsidR="00683F61" w:rsidRPr="00373AD2">
        <w:t>ości;</w:t>
      </w:r>
      <w:r w:rsidRPr="00373AD2">
        <w:t xml:space="preserve"> </w:t>
      </w:r>
    </w:p>
    <w:p w:rsidR="00683F61" w:rsidRPr="00373AD2" w:rsidRDefault="00D8201A" w:rsidP="002C5FE8">
      <w:pPr>
        <w:pStyle w:val="Bpunkt1"/>
        <w:spacing w:line="240" w:lineRule="auto"/>
      </w:pPr>
      <w:r w:rsidRPr="00373AD2">
        <w:t xml:space="preserve">dokonywanie, na wniosek Zarządu wyboru biegłego rewidenta do badania rocznego sprawozdania finansowego </w:t>
      </w:r>
      <w:r w:rsidR="002C5FE8">
        <w:t>Spółki.</w:t>
      </w:r>
    </w:p>
    <w:p w:rsidR="00D8201A" w:rsidRDefault="00D8201A" w:rsidP="00AD4C66">
      <w:pPr>
        <w:pStyle w:val="Bpodstawowy"/>
      </w:pPr>
      <w:r w:rsidRPr="00373AD2">
        <w:t xml:space="preserve">Rada Nadzorcza corocznie przedkłada </w:t>
      </w:r>
      <w:r w:rsidR="00B01323">
        <w:t>W</w:t>
      </w:r>
      <w:r w:rsidRPr="00373AD2">
        <w:t xml:space="preserve">alnemu </w:t>
      </w:r>
      <w:r w:rsidR="00B01323">
        <w:t>Z</w:t>
      </w:r>
      <w:r w:rsidRPr="00373AD2">
        <w:t>gromadzeniu zwięzłą ocenę sytuacji Spółki.</w:t>
      </w:r>
      <w:r w:rsidR="00683F61" w:rsidRPr="00373AD2">
        <w:t xml:space="preserve"> </w:t>
      </w:r>
      <w:r w:rsidRPr="00373AD2">
        <w:t>Członkowie Rady otrzymują wynagrodzenie za pełnienie swoich obowiązków. Wysokość wynagrodzenia dla członków Rady Nadzor</w:t>
      </w:r>
      <w:r w:rsidR="000E10C2">
        <w:t>czej ustala Walne Zgromadzenie.</w:t>
      </w:r>
    </w:p>
    <w:p w:rsidR="00AD4C66" w:rsidRPr="00373AD2" w:rsidRDefault="00AD4C66" w:rsidP="00AD4C66">
      <w:pPr>
        <w:pStyle w:val="Bpodstawowy"/>
      </w:pPr>
    </w:p>
    <w:p w:rsidR="00F23069" w:rsidRPr="00373AD2" w:rsidRDefault="00F23069" w:rsidP="00F23069">
      <w:pPr>
        <w:pStyle w:val="Bpodstawowy"/>
      </w:pPr>
      <w:r w:rsidRPr="00373AD2">
        <w:t>Na dzień 01.01.201</w:t>
      </w:r>
      <w:r w:rsidR="00EF0759">
        <w:t>7</w:t>
      </w:r>
      <w:r w:rsidRPr="00373AD2">
        <w:t xml:space="preserve"> roku w skład Rady Nadzorczej wchodziły następujące osoby:</w:t>
      </w:r>
    </w:p>
    <w:p w:rsidR="00F23069" w:rsidRPr="00373AD2" w:rsidRDefault="00F23069" w:rsidP="00F23069">
      <w:pPr>
        <w:pStyle w:val="Bpodstawowy"/>
      </w:pPr>
    </w:p>
    <w:p w:rsidR="00F23069" w:rsidRPr="00373AD2" w:rsidRDefault="00F23069" w:rsidP="002C5FE8">
      <w:pPr>
        <w:pStyle w:val="Bpunkt1"/>
        <w:spacing w:line="240" w:lineRule="auto"/>
      </w:pPr>
      <w:r w:rsidRPr="00373AD2">
        <w:t xml:space="preserve">Marek Czeredys </w:t>
      </w:r>
      <w:r w:rsidRPr="00373AD2">
        <w:tab/>
      </w:r>
      <w:r w:rsidR="000E10C2">
        <w:tab/>
      </w:r>
      <w:r w:rsidRPr="00373AD2">
        <w:t>–</w:t>
      </w:r>
      <w:r w:rsidR="000E10C2">
        <w:t xml:space="preserve"> Przewodniczący Rady Nadzorczej</w:t>
      </w:r>
    </w:p>
    <w:p w:rsidR="00F23069" w:rsidRPr="00373AD2" w:rsidRDefault="009D7F0C" w:rsidP="002C5FE8">
      <w:pPr>
        <w:pStyle w:val="Bpunkt1"/>
        <w:spacing w:line="240" w:lineRule="auto"/>
      </w:pPr>
      <w:r>
        <w:t>Tomasz Konewka</w:t>
      </w:r>
      <w:r w:rsidR="00F23069" w:rsidRPr="00373AD2">
        <w:tab/>
      </w:r>
      <w:r w:rsidR="000E10C2">
        <w:tab/>
      </w:r>
      <w:r w:rsidR="00F23069" w:rsidRPr="00373AD2">
        <w:t xml:space="preserve">– </w:t>
      </w:r>
      <w:r w:rsidR="00EF0759">
        <w:t>Wiceprzewodniczący</w:t>
      </w:r>
      <w:r w:rsidR="00EF0759" w:rsidRPr="00373AD2">
        <w:t xml:space="preserve"> Rady Nadzorczej</w:t>
      </w:r>
    </w:p>
    <w:p w:rsidR="00F23069" w:rsidRPr="00373AD2" w:rsidRDefault="009D7F0C" w:rsidP="002C5FE8">
      <w:pPr>
        <w:pStyle w:val="Bpunkt1"/>
        <w:spacing w:line="240" w:lineRule="auto"/>
      </w:pPr>
      <w:r>
        <w:t>Bogusław Wasilewko</w:t>
      </w:r>
      <w:r w:rsidR="000E10C2">
        <w:tab/>
      </w:r>
      <w:r w:rsidR="000E10C2">
        <w:tab/>
      </w:r>
      <w:r w:rsidR="00F23069" w:rsidRPr="00373AD2">
        <w:t>– Czło</w:t>
      </w:r>
      <w:r w:rsidR="000E10C2">
        <w:t>nek Rady Nadzorczej</w:t>
      </w:r>
    </w:p>
    <w:p w:rsidR="00F23069" w:rsidRPr="00373AD2" w:rsidRDefault="009D7F0C" w:rsidP="002C5FE8">
      <w:pPr>
        <w:pStyle w:val="Bpunkt1"/>
        <w:spacing w:line="240" w:lineRule="auto"/>
      </w:pPr>
      <w:r>
        <w:t>Leszek Lechowski</w:t>
      </w:r>
      <w:r w:rsidR="000E10C2">
        <w:tab/>
      </w:r>
      <w:r w:rsidR="000E10C2">
        <w:tab/>
        <w:t>– Członek Rady Nadzorczej</w:t>
      </w:r>
    </w:p>
    <w:p w:rsidR="00F23069" w:rsidRDefault="009D7F0C" w:rsidP="002C5FE8">
      <w:pPr>
        <w:pStyle w:val="Bpunkt1"/>
        <w:spacing w:line="240" w:lineRule="auto"/>
      </w:pPr>
      <w:r>
        <w:t xml:space="preserve">Krzysztof </w:t>
      </w:r>
      <w:r w:rsidR="00EF0759">
        <w:t xml:space="preserve">Franciszek </w:t>
      </w:r>
      <w:r>
        <w:t>Przybył</w:t>
      </w:r>
      <w:r w:rsidR="000E10C2">
        <w:tab/>
        <w:t>– Członek Rady Nadzorczej</w:t>
      </w:r>
    </w:p>
    <w:p w:rsidR="000E10C2" w:rsidRPr="00373AD2" w:rsidRDefault="000E10C2" w:rsidP="002C5FE8">
      <w:pPr>
        <w:pStyle w:val="Bpunkt1"/>
        <w:spacing w:line="240" w:lineRule="auto"/>
      </w:pPr>
      <w:r>
        <w:t>Michał Łotoszyński</w:t>
      </w:r>
      <w:r>
        <w:tab/>
      </w:r>
      <w:r>
        <w:tab/>
        <w:t xml:space="preserve">– </w:t>
      </w:r>
      <w:r w:rsidRPr="000347AD">
        <w:t>Członek Rady Nadzorczej</w:t>
      </w:r>
    </w:p>
    <w:p w:rsidR="00F23069" w:rsidRPr="00373AD2" w:rsidRDefault="00F23069" w:rsidP="000D256E">
      <w:pPr>
        <w:pStyle w:val="Bpunkt1"/>
        <w:numPr>
          <w:ilvl w:val="0"/>
          <w:numId w:val="0"/>
        </w:numPr>
        <w:ind w:left="170"/>
      </w:pPr>
    </w:p>
    <w:p w:rsidR="00F23069" w:rsidRPr="00373AD2" w:rsidRDefault="000E10C2" w:rsidP="00F23069">
      <w:pPr>
        <w:pStyle w:val="Bpodstawowy"/>
      </w:pPr>
      <w:r>
        <w:lastRenderedPageBreak/>
        <w:t xml:space="preserve">Na dzień </w:t>
      </w:r>
      <w:r w:rsidR="00F23069" w:rsidRPr="00373AD2">
        <w:t>31.12</w:t>
      </w:r>
      <w:r w:rsidR="00F23069" w:rsidRPr="00373AD2">
        <w:rPr>
          <w:rStyle w:val="BpodstawowyZnak"/>
        </w:rPr>
        <w:t>.</w:t>
      </w:r>
      <w:r w:rsidR="00F23069" w:rsidRPr="00373AD2">
        <w:t>201</w:t>
      </w:r>
      <w:r w:rsidR="00EF0759">
        <w:t>7</w:t>
      </w:r>
      <w:r w:rsidR="00F23069" w:rsidRPr="00373AD2">
        <w:t xml:space="preserve"> roku oraz dzień publikacji niniejszego sprawozdania finansowego w skład Rady Nadzorczej wchodziły następujące osoby:</w:t>
      </w:r>
    </w:p>
    <w:p w:rsidR="00F23069" w:rsidRPr="00373AD2" w:rsidRDefault="00F23069" w:rsidP="00F23069">
      <w:pPr>
        <w:pStyle w:val="Bpodstawowy"/>
      </w:pPr>
    </w:p>
    <w:p w:rsidR="000E10C2" w:rsidRPr="00373AD2" w:rsidRDefault="000E10C2" w:rsidP="002C5FE8">
      <w:pPr>
        <w:pStyle w:val="Bpunkt1"/>
        <w:spacing w:line="240" w:lineRule="auto"/>
      </w:pPr>
      <w:r w:rsidRPr="00373AD2">
        <w:t xml:space="preserve">Marek Czeredys </w:t>
      </w:r>
      <w:r w:rsidRPr="00373AD2">
        <w:tab/>
      </w:r>
      <w:r>
        <w:tab/>
      </w:r>
      <w:r w:rsidRPr="00373AD2">
        <w:t>–</w:t>
      </w:r>
      <w:r>
        <w:t xml:space="preserve"> Przewodniczący Rady Nadzorczej</w:t>
      </w:r>
    </w:p>
    <w:p w:rsidR="000E10C2" w:rsidRPr="00373AD2" w:rsidRDefault="000E10C2" w:rsidP="002C5FE8">
      <w:pPr>
        <w:pStyle w:val="Bpunkt1"/>
        <w:spacing w:line="240" w:lineRule="auto"/>
      </w:pPr>
      <w:r>
        <w:t>Tomasz Konewka</w:t>
      </w:r>
      <w:r w:rsidRPr="00373AD2">
        <w:tab/>
      </w:r>
      <w:r>
        <w:tab/>
      </w:r>
      <w:r w:rsidRPr="00373AD2">
        <w:t xml:space="preserve">– </w:t>
      </w:r>
      <w:r>
        <w:t>Wiceprzewodniczący</w:t>
      </w:r>
      <w:r w:rsidRPr="00373AD2">
        <w:t xml:space="preserve"> Rady Nadzorczej</w:t>
      </w:r>
    </w:p>
    <w:p w:rsidR="000E10C2" w:rsidRPr="00373AD2" w:rsidRDefault="000E10C2" w:rsidP="002C5FE8">
      <w:pPr>
        <w:pStyle w:val="Bpunkt1"/>
        <w:spacing w:line="240" w:lineRule="auto"/>
      </w:pPr>
      <w:r>
        <w:t>Bogusław Wasilewko</w:t>
      </w:r>
      <w:r>
        <w:tab/>
      </w:r>
      <w:r>
        <w:tab/>
      </w:r>
      <w:r w:rsidRPr="00373AD2">
        <w:t>– Czło</w:t>
      </w:r>
      <w:r>
        <w:t>nek Rady Nadzorczej</w:t>
      </w:r>
    </w:p>
    <w:p w:rsidR="000E10C2" w:rsidRPr="00373AD2" w:rsidRDefault="000E10C2" w:rsidP="002C5FE8">
      <w:pPr>
        <w:pStyle w:val="Bpunkt1"/>
        <w:spacing w:line="240" w:lineRule="auto"/>
      </w:pPr>
      <w:r>
        <w:t>Leszek Lechowski</w:t>
      </w:r>
      <w:r>
        <w:tab/>
      </w:r>
      <w:r>
        <w:tab/>
        <w:t>– Członek Rady Nadzorczej</w:t>
      </w:r>
    </w:p>
    <w:p w:rsidR="000E10C2" w:rsidRDefault="000E10C2" w:rsidP="002C5FE8">
      <w:pPr>
        <w:pStyle w:val="Bpunkt1"/>
        <w:spacing w:line="240" w:lineRule="auto"/>
      </w:pPr>
      <w:r>
        <w:t>Krzysztof Franciszek Przybył</w:t>
      </w:r>
      <w:r>
        <w:tab/>
        <w:t>– Członek Rady Nadzorczej</w:t>
      </w:r>
    </w:p>
    <w:p w:rsidR="000E10C2" w:rsidRPr="00373AD2" w:rsidRDefault="000E10C2" w:rsidP="002C5FE8">
      <w:pPr>
        <w:pStyle w:val="Bpunkt1"/>
        <w:spacing w:line="240" w:lineRule="auto"/>
      </w:pPr>
      <w:r>
        <w:t>Michał Łotoszyński</w:t>
      </w:r>
      <w:r>
        <w:tab/>
      </w:r>
      <w:r>
        <w:tab/>
        <w:t xml:space="preserve">– </w:t>
      </w:r>
      <w:r w:rsidRPr="000347AD">
        <w:t>Członek Rady Nadzorczej</w:t>
      </w:r>
    </w:p>
    <w:p w:rsidR="003366BB" w:rsidRPr="00373AD2" w:rsidRDefault="003366BB" w:rsidP="008524D7">
      <w:pPr>
        <w:pStyle w:val="Bpunkt1"/>
        <w:numPr>
          <w:ilvl w:val="0"/>
          <w:numId w:val="0"/>
        </w:numPr>
      </w:pPr>
    </w:p>
    <w:p w:rsidR="0026359C" w:rsidRDefault="0087659B" w:rsidP="0087659B">
      <w:pPr>
        <w:pStyle w:val="Bpunkt1"/>
        <w:numPr>
          <w:ilvl w:val="0"/>
          <w:numId w:val="0"/>
        </w:numPr>
        <w:jc w:val="both"/>
      </w:pPr>
      <w:r w:rsidRPr="0087659B">
        <w:t>Uchwałą Rady Nadzorczej z 9 lipca 2015 roku w Radzie Nadzorczej został wyodrębniony Komitet Audytu</w:t>
      </w:r>
      <w:r w:rsidR="00EF0759">
        <w:t>.</w:t>
      </w:r>
      <w:r w:rsidRPr="0087659B">
        <w:t xml:space="preserve"> </w:t>
      </w:r>
      <w:r w:rsidR="000E10C2">
        <w:br/>
      </w:r>
      <w:r w:rsidR="0026359C">
        <w:t>Od</w:t>
      </w:r>
      <w:r w:rsidRPr="0087659B">
        <w:t xml:space="preserve"> dnia 27 października 2016 roku Komitetu Audytu</w:t>
      </w:r>
      <w:r w:rsidR="0026359C">
        <w:t xml:space="preserve"> pracował w składzie</w:t>
      </w:r>
      <w:r w:rsidRPr="0087659B">
        <w:t xml:space="preserve"> Michał Łotoszyński</w:t>
      </w:r>
      <w:r w:rsidR="0026359C">
        <w:t xml:space="preserve"> (Przewodniczący Komitety)</w:t>
      </w:r>
      <w:r w:rsidRPr="0087659B">
        <w:t xml:space="preserve">, Marek Czeredys, Tomasz Konewka. </w:t>
      </w:r>
      <w:r w:rsidR="0026359C">
        <w:t>W dniu 10 października 2017 roku uchwałą Rady Nadzorcze</w:t>
      </w:r>
      <w:r w:rsidR="000E10C2">
        <w:t>j powołano nowy skład Komitetu:</w:t>
      </w:r>
    </w:p>
    <w:p w:rsidR="0026359C" w:rsidRDefault="0026359C" w:rsidP="0087659B">
      <w:pPr>
        <w:pStyle w:val="Bpunkt1"/>
        <w:numPr>
          <w:ilvl w:val="0"/>
          <w:numId w:val="0"/>
        </w:numPr>
        <w:jc w:val="both"/>
      </w:pPr>
    </w:p>
    <w:p w:rsidR="00FD57A7" w:rsidRDefault="000E10C2" w:rsidP="002C5FE8">
      <w:pPr>
        <w:pStyle w:val="Bpunkt1"/>
        <w:spacing w:line="240" w:lineRule="auto"/>
      </w:pPr>
      <w:r>
        <w:t>Leszek Lechowski</w:t>
      </w:r>
      <w:r>
        <w:tab/>
      </w:r>
      <w:r>
        <w:tab/>
      </w:r>
      <w:r w:rsidR="0026359C">
        <w:t>– Przewodniczący Komitetu Audytu</w:t>
      </w:r>
    </w:p>
    <w:p w:rsidR="0026359C" w:rsidRDefault="000E10C2" w:rsidP="002C5FE8">
      <w:pPr>
        <w:pStyle w:val="Bpunkt1"/>
        <w:spacing w:line="240" w:lineRule="auto"/>
      </w:pPr>
      <w:r>
        <w:t>Michał Łotoszyński</w:t>
      </w:r>
      <w:r>
        <w:tab/>
      </w:r>
      <w:r>
        <w:tab/>
        <w:t>– Członek Komitetu Audytu</w:t>
      </w:r>
    </w:p>
    <w:p w:rsidR="0026359C" w:rsidRPr="00373AD2" w:rsidRDefault="000E10C2" w:rsidP="002C5FE8">
      <w:pPr>
        <w:pStyle w:val="Bpunkt1"/>
        <w:spacing w:line="240" w:lineRule="auto"/>
      </w:pPr>
      <w:r>
        <w:t>Krzysztof Franciszek Przybył</w:t>
      </w:r>
      <w:r>
        <w:tab/>
        <w:t>– Członek Komitetu Audytu</w:t>
      </w:r>
    </w:p>
    <w:p w:rsidR="0087659B" w:rsidRDefault="0087659B" w:rsidP="00AD4C66">
      <w:pPr>
        <w:pStyle w:val="Bpodstbold"/>
      </w:pPr>
    </w:p>
    <w:p w:rsidR="008524D7" w:rsidRPr="00373AD2" w:rsidRDefault="00D05662" w:rsidP="00AD4C66">
      <w:pPr>
        <w:pStyle w:val="Bpodstbold"/>
      </w:pPr>
      <w:r w:rsidRPr="00373AD2">
        <w:t>Audytor</w:t>
      </w:r>
      <w:r w:rsidR="00305B44" w:rsidRPr="00373AD2">
        <w:t xml:space="preserve"> </w:t>
      </w:r>
    </w:p>
    <w:p w:rsidR="008524D7" w:rsidRDefault="008524D7" w:rsidP="00AD4C66">
      <w:pPr>
        <w:pStyle w:val="Bpodstawowy"/>
        <w:rPr>
          <w:color w:val="000000" w:themeColor="text1"/>
        </w:rPr>
      </w:pPr>
      <w:r w:rsidRPr="00C847B7">
        <w:rPr>
          <w:color w:val="000000" w:themeColor="text1"/>
        </w:rPr>
        <w:t>Zgodnie ze Statutem Spółki, (na co pozwala Art. 146.</w:t>
      </w:r>
      <w:r w:rsidRPr="00C847B7">
        <w:rPr>
          <w:rFonts w:ascii="Times New Roman" w:hAnsi="Times New Roman"/>
          <w:color w:val="000000" w:themeColor="text1"/>
        </w:rPr>
        <w:t>§</w:t>
      </w:r>
      <w:r w:rsidRPr="00C847B7">
        <w:rPr>
          <w:color w:val="000000" w:themeColor="text1"/>
        </w:rPr>
        <w:t>1. Ksh ), wyboru biegłego rewidenta dokonuje Rada Nadzorcza, która wybiera uprawnionego audytora zgodnie z obowiązującymi p</w:t>
      </w:r>
      <w:r w:rsidR="000E10C2">
        <w:rPr>
          <w:color w:val="000000" w:themeColor="text1"/>
        </w:rPr>
        <w:t>rzepisami i normami zawodowymi.</w:t>
      </w:r>
    </w:p>
    <w:p w:rsidR="00653240" w:rsidRPr="00C847B7" w:rsidRDefault="00653240" w:rsidP="00AD4C66">
      <w:pPr>
        <w:pStyle w:val="Bpodstawowy"/>
        <w:rPr>
          <w:b/>
          <w:color w:val="000000" w:themeColor="text1"/>
        </w:rPr>
      </w:pPr>
    </w:p>
    <w:p w:rsidR="007F7981" w:rsidRPr="00C847B7" w:rsidRDefault="007F7981" w:rsidP="00653240">
      <w:pPr>
        <w:pStyle w:val="Bpodstawowy"/>
        <w:rPr>
          <w:b/>
          <w:color w:val="000000" w:themeColor="text1"/>
        </w:rPr>
      </w:pPr>
      <w:r w:rsidRPr="00C847B7">
        <w:rPr>
          <w:color w:val="000000" w:themeColor="text1"/>
        </w:rPr>
        <w:t xml:space="preserve">Uchwałą Rady Nadzorczej z </w:t>
      </w:r>
      <w:r w:rsidR="00653240">
        <w:rPr>
          <w:color w:val="000000" w:themeColor="text1"/>
        </w:rPr>
        <w:t xml:space="preserve">dnia </w:t>
      </w:r>
      <w:r w:rsidR="00653240" w:rsidRPr="00653240">
        <w:rPr>
          <w:color w:val="000000" w:themeColor="text1"/>
        </w:rPr>
        <w:t>9 czerwca 2017</w:t>
      </w:r>
      <w:r w:rsidRPr="00653240">
        <w:rPr>
          <w:color w:val="000000" w:themeColor="text1"/>
        </w:rPr>
        <w:t xml:space="preserve"> </w:t>
      </w:r>
      <w:r w:rsidRPr="00C847B7">
        <w:rPr>
          <w:color w:val="000000" w:themeColor="text1"/>
        </w:rPr>
        <w:t>do zbadania i przeglądu sprawozdań jednostkowych</w:t>
      </w:r>
      <w:r w:rsidR="00653240">
        <w:rPr>
          <w:color w:val="000000" w:themeColor="text1"/>
        </w:rPr>
        <w:t xml:space="preserve"> </w:t>
      </w:r>
      <w:r w:rsidR="000E10C2">
        <w:rPr>
          <w:color w:val="000000" w:themeColor="text1"/>
        </w:rPr>
        <w:t>i skonsolidowanych ARCUS S</w:t>
      </w:r>
      <w:r w:rsidRPr="00C847B7">
        <w:rPr>
          <w:color w:val="000000" w:themeColor="text1"/>
        </w:rPr>
        <w:t xml:space="preserve">A została wybrana firma </w:t>
      </w:r>
      <w:r w:rsidR="00653240" w:rsidRPr="00653240">
        <w:rPr>
          <w:color w:val="000000" w:themeColor="text1"/>
        </w:rPr>
        <w:t>DORADCA Auditors spółk</w:t>
      </w:r>
      <w:r w:rsidR="00653240">
        <w:rPr>
          <w:color w:val="000000" w:themeColor="text1"/>
        </w:rPr>
        <w:t>a</w:t>
      </w:r>
      <w:r w:rsidR="00653240" w:rsidRPr="00653240">
        <w:rPr>
          <w:color w:val="000000" w:themeColor="text1"/>
        </w:rPr>
        <w:t xml:space="preserve"> z ograniczoną odpowiedzialnością z siedzibą w Gdańsku </w:t>
      </w:r>
      <w:r w:rsidR="000E10C2">
        <w:rPr>
          <w:color w:val="000000" w:themeColor="text1"/>
        </w:rPr>
        <w:br/>
        <w:t>(</w:t>
      </w:r>
      <w:r w:rsidR="00653240" w:rsidRPr="00653240">
        <w:rPr>
          <w:color w:val="000000" w:themeColor="text1"/>
        </w:rPr>
        <w:t>80</w:t>
      </w:r>
      <w:r w:rsidR="00653240">
        <w:rPr>
          <w:color w:val="000000" w:themeColor="text1"/>
        </w:rPr>
        <w:t>-</w:t>
      </w:r>
      <w:r w:rsidR="00653240" w:rsidRPr="00653240">
        <w:rPr>
          <w:color w:val="000000" w:themeColor="text1"/>
        </w:rPr>
        <w:t>266)</w:t>
      </w:r>
      <w:r w:rsidR="00653240">
        <w:rPr>
          <w:color w:val="000000" w:themeColor="text1"/>
        </w:rPr>
        <w:t xml:space="preserve"> </w:t>
      </w:r>
      <w:r w:rsidR="00653240" w:rsidRPr="00653240">
        <w:rPr>
          <w:color w:val="000000" w:themeColor="text1"/>
        </w:rPr>
        <w:t>przy ul. Grunwaldzkiej 212; wpisaną na listę podmiotów uprawnionych do badania pod numerem 913.</w:t>
      </w:r>
      <w:r w:rsidR="00653240">
        <w:rPr>
          <w:color w:val="000000" w:themeColor="text1"/>
        </w:rPr>
        <w:t xml:space="preserve"> </w:t>
      </w:r>
    </w:p>
    <w:p w:rsidR="00D05662" w:rsidRPr="00373AD2" w:rsidRDefault="00D05662" w:rsidP="00D05662">
      <w:pPr>
        <w:pStyle w:val="Bpunkt1"/>
        <w:numPr>
          <w:ilvl w:val="0"/>
          <w:numId w:val="0"/>
        </w:numPr>
        <w:rPr>
          <w:b/>
        </w:rPr>
      </w:pPr>
    </w:p>
    <w:p w:rsidR="00305B44" w:rsidRPr="00373AD2" w:rsidRDefault="00305B44" w:rsidP="00AD4C66">
      <w:pPr>
        <w:pStyle w:val="Bpodstbold"/>
      </w:pPr>
      <w:r w:rsidRPr="00373AD2">
        <w:t>Informacja o udziale kobiet i mężczyzn w Zarządzie i Radzie Nadzorczej Arcus S.A.</w:t>
      </w:r>
    </w:p>
    <w:p w:rsidR="00305B44" w:rsidRPr="00373AD2" w:rsidRDefault="00305B44" w:rsidP="00AD4C66">
      <w:pPr>
        <w:pStyle w:val="Bpodstawowy"/>
      </w:pPr>
      <w:r w:rsidRPr="00373AD2">
        <w:lastRenderedPageBreak/>
        <w:t>W składzie Zarządu Spółki</w:t>
      </w:r>
      <w:r w:rsidR="00FD57A7" w:rsidRPr="00373AD2">
        <w:t>,</w:t>
      </w:r>
      <w:r w:rsidRPr="00373AD2">
        <w:t xml:space="preserve"> od </w:t>
      </w:r>
      <w:r w:rsidR="00DC1DD1" w:rsidRPr="00373AD2">
        <w:t>1 stycznia 2012 roku,</w:t>
      </w:r>
      <w:r w:rsidR="00FD57A7" w:rsidRPr="00373AD2">
        <w:t xml:space="preserve"> </w:t>
      </w:r>
      <w:r w:rsidR="00DC1DD1" w:rsidRPr="00373AD2">
        <w:t xml:space="preserve">do czasu publikacji niniejszego raportu, </w:t>
      </w:r>
      <w:r w:rsidR="00FD57A7" w:rsidRPr="00373AD2">
        <w:t xml:space="preserve">pełnili funkcję </w:t>
      </w:r>
      <w:r w:rsidR="00DC1DD1" w:rsidRPr="00373AD2">
        <w:t xml:space="preserve">wyłącznie </w:t>
      </w:r>
      <w:r w:rsidR="00FD57A7" w:rsidRPr="00373AD2">
        <w:t>mężczyźni</w:t>
      </w:r>
      <w:r w:rsidR="00DC1DD1" w:rsidRPr="00373AD2">
        <w:t xml:space="preserve"> – ich udział wynosił 100 %.</w:t>
      </w:r>
      <w:r w:rsidR="00AD4C66">
        <w:t xml:space="preserve"> </w:t>
      </w:r>
      <w:r w:rsidR="00DC1DD1" w:rsidRPr="00373AD2">
        <w:t>W Rad</w:t>
      </w:r>
      <w:r w:rsidR="00653240">
        <w:t>zie</w:t>
      </w:r>
      <w:r w:rsidR="00DC1DD1" w:rsidRPr="00373AD2">
        <w:t xml:space="preserve"> Nadzorczej Spółki </w:t>
      </w:r>
      <w:r w:rsidR="00653240">
        <w:t>zasiadała</w:t>
      </w:r>
      <w:r w:rsidR="00DC1DD1" w:rsidRPr="00373AD2">
        <w:t xml:space="preserve"> 1 kobieta - w</w:t>
      </w:r>
      <w:r w:rsidR="00FD57A7" w:rsidRPr="00373AD2">
        <w:t xml:space="preserve"> okresie od </w:t>
      </w:r>
      <w:r w:rsidR="008524D7" w:rsidRPr="00373AD2">
        <w:t>14 czerwca 2012 roku do 23 czerwca 2015 roku</w:t>
      </w:r>
      <w:r w:rsidR="00DC1DD1" w:rsidRPr="00373AD2">
        <w:t xml:space="preserve"> – w tym czasie udział kobiet wynosił 20%, wobec 80% udziału mężczyzn.</w:t>
      </w:r>
      <w:r w:rsidR="008524D7" w:rsidRPr="00373AD2">
        <w:t xml:space="preserve"> </w:t>
      </w:r>
    </w:p>
    <w:p w:rsidR="00A544DC" w:rsidRPr="00373AD2" w:rsidRDefault="00A544DC" w:rsidP="00A544DC">
      <w:pPr>
        <w:pStyle w:val="Bpodstawowy"/>
      </w:pPr>
    </w:p>
    <w:p w:rsidR="00305B44" w:rsidRPr="00373AD2" w:rsidRDefault="00305B44" w:rsidP="00A544DC">
      <w:pPr>
        <w:pStyle w:val="Bpodstawowy"/>
      </w:pPr>
    </w:p>
    <w:p w:rsidR="00A544DC" w:rsidRPr="00373AD2" w:rsidRDefault="00A544DC" w:rsidP="00A544DC">
      <w:pPr>
        <w:pStyle w:val="Bpodstawowy"/>
      </w:pPr>
      <w:r w:rsidRPr="00373AD2">
        <w:t>Spor</w:t>
      </w:r>
      <w:r w:rsidR="000D256E" w:rsidRPr="00373AD2">
        <w:t>ządzono, Warszawa, 2</w:t>
      </w:r>
      <w:r w:rsidR="00174457">
        <w:t>7</w:t>
      </w:r>
      <w:r w:rsidR="000D256E" w:rsidRPr="00373AD2">
        <w:t xml:space="preserve"> </w:t>
      </w:r>
      <w:r w:rsidR="006179CF">
        <w:t>kwietnia</w:t>
      </w:r>
      <w:r w:rsidRPr="00373AD2">
        <w:t xml:space="preserve"> 201</w:t>
      </w:r>
      <w:r w:rsidR="00174457">
        <w:t>8</w:t>
      </w:r>
      <w:r w:rsidR="00AD4C66">
        <w:t xml:space="preserve"> roku</w:t>
      </w:r>
    </w:p>
    <w:p w:rsidR="00A544DC" w:rsidRDefault="00A544DC" w:rsidP="00A544DC">
      <w:pPr>
        <w:pStyle w:val="Bpodstawowy"/>
      </w:pPr>
    </w:p>
    <w:p w:rsidR="00AD4C66" w:rsidRPr="00373AD2" w:rsidRDefault="00AD4C66" w:rsidP="00A544DC">
      <w:pPr>
        <w:pStyle w:val="Bpodstawowy"/>
      </w:pPr>
    </w:p>
    <w:p w:rsidR="00A544DC" w:rsidRPr="00373AD2" w:rsidRDefault="00A544DC" w:rsidP="00A544DC">
      <w:pPr>
        <w:pStyle w:val="Bpodstawowy"/>
      </w:pPr>
    </w:p>
    <w:p w:rsidR="00AD4C66" w:rsidRDefault="00AD4C66" w:rsidP="00AD4C66">
      <w:pPr>
        <w:pStyle w:val="Bpodstawowy"/>
        <w:tabs>
          <w:tab w:val="center" w:pos="1843"/>
          <w:tab w:val="center" w:pos="4962"/>
          <w:tab w:val="center" w:pos="8080"/>
        </w:tabs>
      </w:pPr>
      <w:r>
        <w:tab/>
      </w:r>
      <w:r w:rsidR="000D256E" w:rsidRPr="00373AD2">
        <w:t>……………………………………………………</w:t>
      </w:r>
      <w:r>
        <w:tab/>
      </w:r>
      <w:r>
        <w:tab/>
      </w:r>
      <w:r w:rsidRPr="00373AD2">
        <w:t>……………………………………………………</w:t>
      </w:r>
    </w:p>
    <w:p w:rsidR="00AD4C66" w:rsidRDefault="00AD4C66" w:rsidP="00AD4C66">
      <w:pPr>
        <w:pStyle w:val="Bpodstawowy"/>
        <w:tabs>
          <w:tab w:val="center" w:pos="1843"/>
          <w:tab w:val="center" w:pos="4962"/>
          <w:tab w:val="center" w:pos="8080"/>
        </w:tabs>
      </w:pPr>
      <w:r>
        <w:tab/>
      </w:r>
      <w:r w:rsidRPr="00373AD2">
        <w:t>Michał Czeredys</w:t>
      </w:r>
      <w:r>
        <w:tab/>
      </w:r>
      <w:r>
        <w:tab/>
      </w:r>
      <w:r w:rsidRPr="00373AD2">
        <w:t>Rafał Czeredys</w:t>
      </w:r>
    </w:p>
    <w:p w:rsidR="00AD4C66" w:rsidRDefault="00AD4C66" w:rsidP="00AD4C66">
      <w:pPr>
        <w:pStyle w:val="Bpodstawowy"/>
        <w:tabs>
          <w:tab w:val="center" w:pos="1843"/>
          <w:tab w:val="center" w:pos="4962"/>
          <w:tab w:val="center" w:pos="8080"/>
        </w:tabs>
      </w:pPr>
      <w:r>
        <w:tab/>
      </w:r>
      <w:r w:rsidRPr="00AD4C66">
        <w:t>Prezes Zarządu</w:t>
      </w:r>
      <w:r>
        <w:t xml:space="preserve"> </w:t>
      </w:r>
      <w:r>
        <w:tab/>
        <w:t xml:space="preserve"> </w:t>
      </w:r>
      <w:r>
        <w:tab/>
      </w:r>
      <w:r w:rsidRPr="00373AD2">
        <w:t>Członek Zarządu</w:t>
      </w:r>
      <w:r w:rsidRPr="00AD4C66">
        <w:tab/>
      </w:r>
    </w:p>
    <w:p w:rsidR="00A544DC" w:rsidRPr="00373AD2" w:rsidRDefault="000D256E" w:rsidP="00AD4C66">
      <w:pPr>
        <w:pStyle w:val="Bpodstawowy"/>
        <w:tabs>
          <w:tab w:val="center" w:pos="1843"/>
          <w:tab w:val="center" w:pos="4962"/>
          <w:tab w:val="center" w:pos="8080"/>
        </w:tabs>
      </w:pPr>
      <w:r w:rsidRPr="00373AD2">
        <w:tab/>
      </w:r>
    </w:p>
    <w:sectPr w:rsidR="00A544DC" w:rsidRPr="00373AD2" w:rsidSect="00AD4C66">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BD1" w:rsidRDefault="003E5BD1" w:rsidP="00D11BFB">
      <w:pPr>
        <w:spacing w:after="0" w:line="240" w:lineRule="auto"/>
      </w:pPr>
      <w:r>
        <w:separator/>
      </w:r>
    </w:p>
  </w:endnote>
  <w:endnote w:type="continuationSeparator" w:id="0">
    <w:p w:rsidR="003E5BD1" w:rsidRDefault="003E5BD1" w:rsidP="00D1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BD1" w:rsidRDefault="003E5BD1" w:rsidP="00D11BFB">
      <w:pPr>
        <w:spacing w:after="0" w:line="240" w:lineRule="auto"/>
      </w:pPr>
      <w:r>
        <w:separator/>
      </w:r>
    </w:p>
  </w:footnote>
  <w:footnote w:type="continuationSeparator" w:id="0">
    <w:p w:rsidR="003E5BD1" w:rsidRDefault="003E5BD1" w:rsidP="00D1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53C" w:rsidRDefault="0012753C" w:rsidP="00321196">
    <w:pPr>
      <w:pStyle w:val="Nagwek"/>
      <w:tabs>
        <w:tab w:val="right" w:pos="142"/>
      </w:tabs>
      <w:rPr>
        <w:rFonts w:asciiTheme="majorHAnsi" w:hAnsiTheme="majorHAnsi"/>
        <w:sz w:val="16"/>
        <w:szCs w:val="16"/>
      </w:rPr>
    </w:pPr>
    <w:r w:rsidRPr="00D11BFB">
      <w:rPr>
        <w:rFonts w:asciiTheme="majorHAnsi" w:hAnsiTheme="majorHAnsi"/>
        <w:noProof/>
        <w:sz w:val="16"/>
        <w:szCs w:val="16"/>
        <w:lang w:eastAsia="pl-PL"/>
      </w:rPr>
      <w:drawing>
        <wp:anchor distT="0" distB="0" distL="114300" distR="114300" simplePos="0" relativeHeight="251660288" behindDoc="0" locked="0" layoutInCell="1" allowOverlap="1" wp14:anchorId="4588CE89" wp14:editId="2C684685">
          <wp:simplePos x="0" y="0"/>
          <wp:positionH relativeFrom="column">
            <wp:posOffset>-635</wp:posOffset>
          </wp:positionH>
          <wp:positionV relativeFrom="paragraph">
            <wp:posOffset>0</wp:posOffset>
          </wp:positionV>
          <wp:extent cx="1050925" cy="42481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rcus_SA_2009_wszystkie_wersje_04_08_09 copy - Kopia.eps"/>
                  <pic:cNvPicPr/>
                </pic:nvPicPr>
                <pic:blipFill>
                  <a:blip r:embed="rId1">
                    <a:extLst>
                      <a:ext uri="{28A0092B-C50C-407E-A947-70E740481C1C}">
                        <a14:useLocalDpi xmlns:a14="http://schemas.microsoft.com/office/drawing/2010/main" val="0"/>
                      </a:ext>
                    </a:extLst>
                  </a:blip>
                  <a:stretch>
                    <a:fillRect/>
                  </a:stretch>
                </pic:blipFill>
                <pic:spPr>
                  <a:xfrm>
                    <a:off x="0" y="0"/>
                    <a:ext cx="1050925" cy="42481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 w:val="16"/>
        <w:szCs w:val="16"/>
      </w:rPr>
      <w:t>Sprawozdanie Zarządu</w:t>
    </w:r>
  </w:p>
  <w:p w:rsidR="0012753C" w:rsidRPr="00D11BFB" w:rsidRDefault="0012753C" w:rsidP="00D11BFB">
    <w:pPr>
      <w:pStyle w:val="Nagwek"/>
      <w:tabs>
        <w:tab w:val="right" w:pos="142"/>
      </w:tabs>
      <w:rPr>
        <w:rFonts w:asciiTheme="majorHAnsi" w:hAnsiTheme="majorHAnsi"/>
        <w:sz w:val="16"/>
        <w:szCs w:val="16"/>
      </w:rPr>
    </w:pPr>
    <w:r>
      <w:rPr>
        <w:rFonts w:asciiTheme="majorHAnsi" w:hAnsiTheme="majorHAnsi"/>
        <w:sz w:val="16"/>
        <w:szCs w:val="16"/>
      </w:rPr>
      <w:t>Z działalności Spółki za 201</w:t>
    </w:r>
    <w:r w:rsidR="00653240">
      <w:rPr>
        <w:rFonts w:asciiTheme="majorHAnsi" w:hAnsiTheme="majorHAnsi"/>
        <w:sz w:val="16"/>
        <w:szCs w:val="16"/>
      </w:rPr>
      <w:t>7</w:t>
    </w:r>
    <w:r>
      <w:rPr>
        <w:rFonts w:asciiTheme="majorHAnsi" w:hAnsiTheme="majorHAnsi"/>
        <w:sz w:val="16"/>
        <w:szCs w:val="16"/>
      </w:rPr>
      <w:t xml:space="preserve"> rok</w:t>
    </w:r>
    <w:r w:rsidRPr="00D11BFB">
      <w:rPr>
        <w:rFonts w:asciiTheme="majorHAnsi" w:hAnsiTheme="majorHAnsi"/>
        <w:sz w:val="16"/>
        <w:szCs w:val="16"/>
      </w:rPr>
      <w:tab/>
    </w:r>
    <w:r>
      <w:rPr>
        <w:rFonts w:asciiTheme="majorHAnsi" w:hAnsiTheme="majorHAnsi"/>
        <w:sz w:val="16"/>
        <w:szCs w:val="16"/>
      </w:rPr>
      <w:tab/>
    </w:r>
    <w:r w:rsidRPr="00D11BFB">
      <w:rPr>
        <w:rFonts w:asciiTheme="majorHAnsi" w:hAnsiTheme="majorHAnsi"/>
        <w:sz w:val="16"/>
        <w:szCs w:val="16"/>
      </w:rPr>
      <w:t xml:space="preserve">Strona </w:t>
    </w:r>
    <w:r w:rsidRPr="00D11BFB">
      <w:rPr>
        <w:rFonts w:asciiTheme="majorHAnsi" w:hAnsiTheme="majorHAnsi"/>
        <w:sz w:val="16"/>
        <w:szCs w:val="16"/>
      </w:rPr>
      <w:fldChar w:fldCharType="begin"/>
    </w:r>
    <w:r w:rsidRPr="00D11BFB">
      <w:rPr>
        <w:rFonts w:asciiTheme="majorHAnsi" w:hAnsiTheme="majorHAnsi"/>
        <w:sz w:val="16"/>
        <w:szCs w:val="16"/>
      </w:rPr>
      <w:instrText>PAGE   \* MERGEFORMAT</w:instrText>
    </w:r>
    <w:r w:rsidRPr="00D11BFB">
      <w:rPr>
        <w:rFonts w:asciiTheme="majorHAnsi" w:hAnsiTheme="majorHAnsi"/>
        <w:sz w:val="16"/>
        <w:szCs w:val="16"/>
      </w:rPr>
      <w:fldChar w:fldCharType="separate"/>
    </w:r>
    <w:r w:rsidR="00137B42">
      <w:rPr>
        <w:rFonts w:asciiTheme="majorHAnsi" w:hAnsiTheme="majorHAnsi"/>
        <w:noProof/>
        <w:sz w:val="16"/>
        <w:szCs w:val="16"/>
      </w:rPr>
      <w:t>4</w:t>
    </w:r>
    <w:r w:rsidRPr="00D11BFB">
      <w:rPr>
        <w:rFonts w:asciiTheme="majorHAnsi" w:hAnsiTheme="majorHAnsi"/>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9B9"/>
    <w:multiLevelType w:val="hybridMultilevel"/>
    <w:tmpl w:val="3300D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C5D5B"/>
    <w:multiLevelType w:val="hybridMultilevel"/>
    <w:tmpl w:val="D6B8F146"/>
    <w:lvl w:ilvl="0" w:tplc="3C3637AA">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A74E34"/>
    <w:multiLevelType w:val="hybridMultilevel"/>
    <w:tmpl w:val="D430DAC0"/>
    <w:lvl w:ilvl="0" w:tplc="8C24DD9C">
      <w:start w:val="1"/>
      <w:numFmt w:val="bullet"/>
      <w:pStyle w:val="Bpunkt2"/>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 w15:restartNumberingAfterBreak="0">
    <w:nsid w:val="1AFD05F1"/>
    <w:multiLevelType w:val="hybridMultilevel"/>
    <w:tmpl w:val="4258854C"/>
    <w:lvl w:ilvl="0" w:tplc="D5ACA6AA">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1E5118"/>
    <w:multiLevelType w:val="hybridMultilevel"/>
    <w:tmpl w:val="A3D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D858D8"/>
    <w:multiLevelType w:val="hybridMultilevel"/>
    <w:tmpl w:val="4E2449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6645A6D"/>
    <w:multiLevelType w:val="multilevel"/>
    <w:tmpl w:val="5832D816"/>
    <w:lvl w:ilvl="0">
      <w:start w:val="1"/>
      <w:numFmt w:val="decimal"/>
      <w:lvlText w:val="%1."/>
      <w:lvlJc w:val="left"/>
      <w:pPr>
        <w:tabs>
          <w:tab w:val="num" w:pos="567"/>
        </w:tabs>
        <w:ind w:left="567" w:hanging="567"/>
      </w:pPr>
      <w:rPr>
        <w:rFonts w:asciiTheme="minorHAnsi" w:hAnsiTheme="minorHAnsi" w:cs="Times New Roman" w:hint="default"/>
        <w:b w:val="0"/>
        <w:bCs/>
        <w:i w:val="0"/>
        <w:iCs w:val="0"/>
        <w:caps/>
        <w:strike w:val="0"/>
        <w:dstrike w:val="0"/>
        <w:vanish w:val="0"/>
        <w:color w:val="1F3864" w:themeColor="accent5" w:themeShade="80"/>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heme="majorHAnsi" w:hAnsiTheme="majorHAnsi" w:cs="Times New Roman" w:hint="default"/>
        <w:b w:val="0"/>
        <w:bCs/>
        <w:i w:val="0"/>
        <w:iCs w:val="0"/>
        <w:caps w:val="0"/>
        <w:strike w:val="0"/>
        <w:dstrike w:val="0"/>
        <w:vanish w:val="0"/>
        <w:color w:val="1F3864" w:themeColor="accent5" w:themeShade="8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7" w15:restartNumberingAfterBreak="0">
    <w:nsid w:val="3E7605CD"/>
    <w:multiLevelType w:val="multilevel"/>
    <w:tmpl w:val="A92ED44A"/>
    <w:lvl w:ilvl="0">
      <w:start w:val="1"/>
      <w:numFmt w:val="decimal"/>
      <w:pStyle w:val="Nagwek1"/>
      <w:lvlText w:val="%1"/>
      <w:lvlJc w:val="left"/>
      <w:pPr>
        <w:ind w:left="432" w:hanging="432"/>
      </w:pPr>
      <w:rPr>
        <w:rFonts w:asciiTheme="majorHAnsi" w:hAnsiTheme="majorHAnsi" w:hint="default"/>
        <w:b/>
        <w:bCs/>
        <w:i w:val="0"/>
        <w:iCs w:val="0"/>
        <w:caps/>
        <w:strike w:val="0"/>
        <w:dstrike w:val="0"/>
        <w:vanish w:val="0"/>
        <w:color w:val="1F3864" w:themeColor="accent5" w:themeShade="80"/>
        <w:w w:val="90"/>
        <w:sz w:val="28"/>
        <w:szCs w:val="28"/>
        <w:vertAlign w:val="baseline"/>
      </w:rPr>
    </w:lvl>
    <w:lvl w:ilvl="1">
      <w:start w:val="1"/>
      <w:numFmt w:val="decimal"/>
      <w:pStyle w:val="Nagwek2"/>
      <w:lvlText w:val="%1.%2"/>
      <w:lvlJc w:val="left"/>
      <w:pPr>
        <w:ind w:left="576" w:hanging="576"/>
      </w:pPr>
      <w:rPr>
        <w:rFonts w:hint="default"/>
        <w:b w:val="0"/>
        <w:bCs/>
        <w:i w:val="0"/>
        <w:iCs w:val="0"/>
        <w:caps w:val="0"/>
        <w:strike w:val="0"/>
        <w:dstrike w:val="0"/>
        <w:vanish w:val="0"/>
        <w:color w:val="1F3864" w:themeColor="accent5" w:themeShade="80"/>
        <w:w w:val="90"/>
        <w:sz w:val="24"/>
        <w:szCs w:val="24"/>
        <w:vertAlign w:val="baseline"/>
      </w:rPr>
    </w:lvl>
    <w:lvl w:ilvl="2">
      <w:start w:val="1"/>
      <w:numFmt w:val="decimal"/>
      <w:pStyle w:val="Nagwek3"/>
      <w:lvlText w:val="%1.%2.%3"/>
      <w:lvlJc w:val="left"/>
      <w:pPr>
        <w:ind w:left="720" w:hanging="720"/>
      </w:pPr>
      <w:rPr>
        <w:rFonts w:hint="default"/>
        <w:b w:val="0"/>
        <w:bCs/>
        <w:i w:val="0"/>
        <w:iCs w:val="0"/>
        <w:caps w:val="0"/>
        <w:strike w:val="0"/>
        <w:dstrike w:val="0"/>
        <w:vanish w:val="0"/>
        <w:color w:val="1F3864" w:themeColor="accent5" w:themeShade="80"/>
        <w:sz w:val="22"/>
        <w:szCs w:val="22"/>
        <w:vertAlign w:val="baseline"/>
      </w:rPr>
    </w:lvl>
    <w:lvl w:ilvl="3">
      <w:start w:val="1"/>
      <w:numFmt w:val="decimal"/>
      <w:pStyle w:val="Nagwek4"/>
      <w:lvlText w:val="%1.%2.%3.%4"/>
      <w:lvlJc w:val="left"/>
      <w:pPr>
        <w:ind w:left="864" w:hanging="864"/>
      </w:pPr>
      <w:rPr>
        <w:rFonts w:hint="default"/>
        <w:b/>
        <w:bCs/>
        <w:i/>
        <w:iCs/>
        <w:w w:val="90"/>
        <w:sz w:val="24"/>
        <w:szCs w:val="24"/>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8" w15:restartNumberingAfterBreak="0">
    <w:nsid w:val="4D7F5227"/>
    <w:multiLevelType w:val="multilevel"/>
    <w:tmpl w:val="F29E53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6B239AB"/>
    <w:multiLevelType w:val="hybridMultilevel"/>
    <w:tmpl w:val="00EEF9D2"/>
    <w:lvl w:ilvl="0" w:tplc="06A2B644">
      <w:start w:val="1"/>
      <w:numFmt w:val="bullet"/>
      <w:pStyle w:val="Bpunkt1"/>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61524E47"/>
    <w:multiLevelType w:val="hybridMultilevel"/>
    <w:tmpl w:val="95FEB460"/>
    <w:lvl w:ilvl="0" w:tplc="2138B358">
      <w:start w:val="1"/>
      <w:numFmt w:val="decimal"/>
      <w:pStyle w:val="Liczydlo1"/>
      <w:lvlText w:val="%1."/>
      <w:lvlJc w:val="left"/>
      <w:pPr>
        <w:ind w:left="720" w:hanging="360"/>
      </w:pPr>
      <w:rPr>
        <w:rFonts w:ascii="Calibri" w:hAnsi="Calibr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F5655F"/>
    <w:multiLevelType w:val="multilevel"/>
    <w:tmpl w:val="D15C4E9A"/>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12" w15:restartNumberingAfterBreak="0">
    <w:nsid w:val="6A465C87"/>
    <w:multiLevelType w:val="multilevel"/>
    <w:tmpl w:val="3E7A1DA8"/>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num w:numId="1">
    <w:abstractNumId w:val="9"/>
  </w:num>
  <w:num w:numId="2">
    <w:abstractNumId w:val="2"/>
  </w:num>
  <w:num w:numId="3">
    <w:abstractNumId w:val="1"/>
  </w:num>
  <w:num w:numId="4">
    <w:abstractNumId w:val="3"/>
  </w:num>
  <w:num w:numId="5">
    <w:abstractNumId w:val="8"/>
  </w:num>
  <w:num w:numId="6">
    <w:abstractNumId w:val="6"/>
  </w:num>
  <w:num w:numId="7">
    <w:abstractNumId w:val="12"/>
  </w:num>
  <w:num w:numId="8">
    <w:abstractNumId w:val="11"/>
  </w:num>
  <w:num w:numId="9">
    <w:abstractNumId w:val="7"/>
  </w:num>
  <w:num w:numId="10">
    <w:abstractNumId w:val="5"/>
  </w:num>
  <w:num w:numId="11">
    <w:abstractNumId w:val="4"/>
  </w:num>
  <w:num w:numId="12">
    <w:abstractNumId w:val="10"/>
  </w:num>
  <w:num w:numId="13">
    <w:abstractNumId w:val="10"/>
    <w:lvlOverride w:ilvl="0">
      <w:startOverride w:val="1"/>
    </w:lvlOverride>
  </w:num>
  <w:num w:numId="14">
    <w:abstractNumId w:val="0"/>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00"/>
    <w:rsid w:val="00007EC0"/>
    <w:rsid w:val="00010DA0"/>
    <w:rsid w:val="000201F0"/>
    <w:rsid w:val="000216DA"/>
    <w:rsid w:val="00022576"/>
    <w:rsid w:val="000347AD"/>
    <w:rsid w:val="00067765"/>
    <w:rsid w:val="00090C66"/>
    <w:rsid w:val="000A6382"/>
    <w:rsid w:val="000B2881"/>
    <w:rsid w:val="000B4B1C"/>
    <w:rsid w:val="000D256E"/>
    <w:rsid w:val="000E10C2"/>
    <w:rsid w:val="000E2F5A"/>
    <w:rsid w:val="000F216A"/>
    <w:rsid w:val="00104D0F"/>
    <w:rsid w:val="00113BCF"/>
    <w:rsid w:val="0012753C"/>
    <w:rsid w:val="00137B42"/>
    <w:rsid w:val="0014313F"/>
    <w:rsid w:val="0015021A"/>
    <w:rsid w:val="0016038E"/>
    <w:rsid w:val="00174457"/>
    <w:rsid w:val="00182B55"/>
    <w:rsid w:val="001858BF"/>
    <w:rsid w:val="001921EA"/>
    <w:rsid w:val="001A6EC5"/>
    <w:rsid w:val="001C6A02"/>
    <w:rsid w:val="001F17A1"/>
    <w:rsid w:val="00201ED6"/>
    <w:rsid w:val="00205DF9"/>
    <w:rsid w:val="002319F6"/>
    <w:rsid w:val="0026359C"/>
    <w:rsid w:val="0026461A"/>
    <w:rsid w:val="00266115"/>
    <w:rsid w:val="002711A3"/>
    <w:rsid w:val="002A5C41"/>
    <w:rsid w:val="002C27FF"/>
    <w:rsid w:val="002C5FE8"/>
    <w:rsid w:val="002C7346"/>
    <w:rsid w:val="00305B44"/>
    <w:rsid w:val="00312FCB"/>
    <w:rsid w:val="00321196"/>
    <w:rsid w:val="00332CB8"/>
    <w:rsid w:val="003366BB"/>
    <w:rsid w:val="00347D40"/>
    <w:rsid w:val="00373AD2"/>
    <w:rsid w:val="003778D5"/>
    <w:rsid w:val="0038107D"/>
    <w:rsid w:val="00385ED4"/>
    <w:rsid w:val="003B572D"/>
    <w:rsid w:val="003C790A"/>
    <w:rsid w:val="003E5BD1"/>
    <w:rsid w:val="003E717C"/>
    <w:rsid w:val="003F3A7C"/>
    <w:rsid w:val="00421300"/>
    <w:rsid w:val="0047010B"/>
    <w:rsid w:val="004702ED"/>
    <w:rsid w:val="00470445"/>
    <w:rsid w:val="004738AA"/>
    <w:rsid w:val="00481FAD"/>
    <w:rsid w:val="004923C7"/>
    <w:rsid w:val="004C68A8"/>
    <w:rsid w:val="004C6D86"/>
    <w:rsid w:val="004D12B3"/>
    <w:rsid w:val="004D2D0F"/>
    <w:rsid w:val="004D644E"/>
    <w:rsid w:val="004F15E0"/>
    <w:rsid w:val="00502F52"/>
    <w:rsid w:val="0053010E"/>
    <w:rsid w:val="00544C2E"/>
    <w:rsid w:val="00546F21"/>
    <w:rsid w:val="005745AD"/>
    <w:rsid w:val="005A4D4E"/>
    <w:rsid w:val="005D2FC0"/>
    <w:rsid w:val="00607960"/>
    <w:rsid w:val="006179CF"/>
    <w:rsid w:val="00636B36"/>
    <w:rsid w:val="00653240"/>
    <w:rsid w:val="00671F8E"/>
    <w:rsid w:val="0067270D"/>
    <w:rsid w:val="00677FAB"/>
    <w:rsid w:val="00683F61"/>
    <w:rsid w:val="006B58CB"/>
    <w:rsid w:val="006C0D23"/>
    <w:rsid w:val="006F62E3"/>
    <w:rsid w:val="00746169"/>
    <w:rsid w:val="00756035"/>
    <w:rsid w:val="00792251"/>
    <w:rsid w:val="00796239"/>
    <w:rsid w:val="007C7C15"/>
    <w:rsid w:val="007D3A7F"/>
    <w:rsid w:val="007F7981"/>
    <w:rsid w:val="00810FC8"/>
    <w:rsid w:val="00823AFA"/>
    <w:rsid w:val="008524D7"/>
    <w:rsid w:val="0087659B"/>
    <w:rsid w:val="008D46EC"/>
    <w:rsid w:val="008D5D47"/>
    <w:rsid w:val="00927EB8"/>
    <w:rsid w:val="00951BAB"/>
    <w:rsid w:val="00956C92"/>
    <w:rsid w:val="00977E85"/>
    <w:rsid w:val="009932FC"/>
    <w:rsid w:val="009D7F0C"/>
    <w:rsid w:val="00A046C8"/>
    <w:rsid w:val="00A45C41"/>
    <w:rsid w:val="00A544DC"/>
    <w:rsid w:val="00AB1EF5"/>
    <w:rsid w:val="00AD4079"/>
    <w:rsid w:val="00AD4C66"/>
    <w:rsid w:val="00AD4DD4"/>
    <w:rsid w:val="00AE66EE"/>
    <w:rsid w:val="00AF732B"/>
    <w:rsid w:val="00B01323"/>
    <w:rsid w:val="00B01802"/>
    <w:rsid w:val="00B03A90"/>
    <w:rsid w:val="00B3473E"/>
    <w:rsid w:val="00B34AD1"/>
    <w:rsid w:val="00B3654A"/>
    <w:rsid w:val="00B43EF8"/>
    <w:rsid w:val="00B474BD"/>
    <w:rsid w:val="00B77E16"/>
    <w:rsid w:val="00BB72F2"/>
    <w:rsid w:val="00BC42B3"/>
    <w:rsid w:val="00BE651C"/>
    <w:rsid w:val="00C03D15"/>
    <w:rsid w:val="00C06A3C"/>
    <w:rsid w:val="00C406D3"/>
    <w:rsid w:val="00C847B7"/>
    <w:rsid w:val="00CA5CF2"/>
    <w:rsid w:val="00CE0A7C"/>
    <w:rsid w:val="00CE1C53"/>
    <w:rsid w:val="00CE4822"/>
    <w:rsid w:val="00CF0623"/>
    <w:rsid w:val="00CF11C3"/>
    <w:rsid w:val="00CF14B0"/>
    <w:rsid w:val="00CF1B3D"/>
    <w:rsid w:val="00CF63B9"/>
    <w:rsid w:val="00D04385"/>
    <w:rsid w:val="00D05662"/>
    <w:rsid w:val="00D11BFB"/>
    <w:rsid w:val="00D12086"/>
    <w:rsid w:val="00D332CA"/>
    <w:rsid w:val="00D52305"/>
    <w:rsid w:val="00D773F1"/>
    <w:rsid w:val="00D81036"/>
    <w:rsid w:val="00D8201A"/>
    <w:rsid w:val="00D90E4D"/>
    <w:rsid w:val="00D946ED"/>
    <w:rsid w:val="00DC1DD1"/>
    <w:rsid w:val="00DC6D9C"/>
    <w:rsid w:val="00DE5E6B"/>
    <w:rsid w:val="00DF31F1"/>
    <w:rsid w:val="00DF4721"/>
    <w:rsid w:val="00DF5F80"/>
    <w:rsid w:val="00E22651"/>
    <w:rsid w:val="00E4192C"/>
    <w:rsid w:val="00E65E2D"/>
    <w:rsid w:val="00E826DF"/>
    <w:rsid w:val="00E87986"/>
    <w:rsid w:val="00EF0759"/>
    <w:rsid w:val="00F10F70"/>
    <w:rsid w:val="00F1272C"/>
    <w:rsid w:val="00F22F4E"/>
    <w:rsid w:val="00F23069"/>
    <w:rsid w:val="00F91C20"/>
    <w:rsid w:val="00FB43D7"/>
    <w:rsid w:val="00FC456D"/>
    <w:rsid w:val="00FD217A"/>
    <w:rsid w:val="00FD54F2"/>
    <w:rsid w:val="00FD5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9E5C06-647A-42F2-A1AD-D993A6BE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C15"/>
    <w:rPr>
      <w:sz w:val="20"/>
    </w:rPr>
  </w:style>
  <w:style w:type="paragraph" w:styleId="Nagwek1">
    <w:name w:val="heading 1"/>
    <w:basedOn w:val="Normalny"/>
    <w:next w:val="Normalny"/>
    <w:link w:val="Nagwek1Znak"/>
    <w:uiPriority w:val="9"/>
    <w:qFormat/>
    <w:rsid w:val="00956C92"/>
    <w:pPr>
      <w:keepNext/>
      <w:keepLines/>
      <w:numPr>
        <w:numId w:val="9"/>
      </w:numPr>
      <w:spacing w:before="120" w:after="120" w:line="240" w:lineRule="auto"/>
      <w:outlineLvl w:val="0"/>
    </w:pPr>
    <w:rPr>
      <w:rFonts w:asciiTheme="majorHAnsi" w:eastAsiaTheme="majorEastAsia" w:hAnsiTheme="majorHAnsi" w:cstheme="majorBidi"/>
      <w:color w:val="1F3864" w:themeColor="accent5" w:themeShade="80"/>
      <w:sz w:val="32"/>
      <w:szCs w:val="32"/>
    </w:rPr>
  </w:style>
  <w:style w:type="paragraph" w:styleId="Nagwek2">
    <w:name w:val="heading 2"/>
    <w:basedOn w:val="Normalny"/>
    <w:next w:val="Normalny"/>
    <w:link w:val="Nagwek2Znak"/>
    <w:uiPriority w:val="9"/>
    <w:unhideWhenUsed/>
    <w:qFormat/>
    <w:rsid w:val="00956C92"/>
    <w:pPr>
      <w:keepNext/>
      <w:keepLines/>
      <w:numPr>
        <w:ilvl w:val="1"/>
        <w:numId w:val="9"/>
      </w:numPr>
      <w:spacing w:before="40" w:after="0"/>
      <w:outlineLvl w:val="1"/>
    </w:pPr>
    <w:rPr>
      <w:rFonts w:asciiTheme="majorHAnsi" w:eastAsiaTheme="majorEastAsia" w:hAnsiTheme="majorHAnsi" w:cstheme="majorBidi"/>
      <w:color w:val="1F3864" w:themeColor="accent5" w:themeShade="80"/>
      <w:sz w:val="26"/>
      <w:szCs w:val="26"/>
    </w:rPr>
  </w:style>
  <w:style w:type="paragraph" w:styleId="Nagwek3">
    <w:name w:val="heading 3"/>
    <w:basedOn w:val="Normalny"/>
    <w:next w:val="Normalny"/>
    <w:link w:val="Nagwek3Znak"/>
    <w:uiPriority w:val="9"/>
    <w:unhideWhenUsed/>
    <w:qFormat/>
    <w:rsid w:val="00D12086"/>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481FAD"/>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956C92"/>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56C92"/>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56C92"/>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56C9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56C9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podstawowy">
    <w:name w:val="B podstawowy"/>
    <w:basedOn w:val="Normalny"/>
    <w:link w:val="BpodstawowyZnak"/>
    <w:qFormat/>
    <w:rsid w:val="007C7C15"/>
    <w:pPr>
      <w:spacing w:after="0"/>
      <w:jc w:val="both"/>
    </w:pPr>
  </w:style>
  <w:style w:type="paragraph" w:customStyle="1" w:styleId="Bpodstbold">
    <w:name w:val="B podst. bold"/>
    <w:basedOn w:val="Bpodstawowy"/>
    <w:link w:val="BpodstboldZnak"/>
    <w:qFormat/>
    <w:rsid w:val="007C7C15"/>
    <w:pPr>
      <w:spacing w:after="160"/>
    </w:pPr>
    <w:rPr>
      <w:b/>
    </w:rPr>
  </w:style>
  <w:style w:type="character" w:customStyle="1" w:styleId="BpodstawowyZnak">
    <w:name w:val="B podstawowy Znak"/>
    <w:basedOn w:val="Domylnaczcionkaakapitu"/>
    <w:link w:val="Bpodstawowy"/>
    <w:rsid w:val="007C7C15"/>
    <w:rPr>
      <w:sz w:val="20"/>
    </w:rPr>
  </w:style>
  <w:style w:type="paragraph" w:customStyle="1" w:styleId="Bpunkt1">
    <w:name w:val="B punkt 1"/>
    <w:basedOn w:val="Bpodstawowy"/>
    <w:link w:val="Bpunkt1Znak"/>
    <w:qFormat/>
    <w:rsid w:val="002C7346"/>
    <w:pPr>
      <w:numPr>
        <w:numId w:val="1"/>
      </w:numPr>
      <w:spacing w:line="300" w:lineRule="auto"/>
      <w:jc w:val="left"/>
    </w:pPr>
  </w:style>
  <w:style w:type="character" w:customStyle="1" w:styleId="BpodstboldZnak">
    <w:name w:val="B podst. bold Znak"/>
    <w:basedOn w:val="BpodstawowyZnak"/>
    <w:link w:val="Bpodstbold"/>
    <w:rsid w:val="007C7C15"/>
    <w:rPr>
      <w:b/>
      <w:sz w:val="20"/>
    </w:rPr>
  </w:style>
  <w:style w:type="paragraph" w:customStyle="1" w:styleId="Bpunkt2">
    <w:name w:val="B punkt 2"/>
    <w:basedOn w:val="Bpunkt1"/>
    <w:link w:val="Bpunkt2Znak"/>
    <w:qFormat/>
    <w:rsid w:val="002C7346"/>
    <w:pPr>
      <w:numPr>
        <w:numId w:val="2"/>
      </w:numPr>
      <w:spacing w:after="25" w:line="259" w:lineRule="auto"/>
      <w:ind w:left="454" w:hanging="284"/>
    </w:pPr>
  </w:style>
  <w:style w:type="character" w:customStyle="1" w:styleId="Bpunkt1Znak">
    <w:name w:val="B punkt 1 Znak"/>
    <w:basedOn w:val="BpodstawowyZnak"/>
    <w:link w:val="Bpunkt1"/>
    <w:rsid w:val="002C7346"/>
    <w:rPr>
      <w:sz w:val="20"/>
    </w:rPr>
  </w:style>
  <w:style w:type="character" w:customStyle="1" w:styleId="Nagwek1Znak">
    <w:name w:val="Nagłówek 1 Znak"/>
    <w:basedOn w:val="Domylnaczcionkaakapitu"/>
    <w:link w:val="Nagwek1"/>
    <w:uiPriority w:val="9"/>
    <w:rsid w:val="00956C92"/>
    <w:rPr>
      <w:rFonts w:asciiTheme="majorHAnsi" w:eastAsiaTheme="majorEastAsia" w:hAnsiTheme="majorHAnsi" w:cstheme="majorBidi"/>
      <w:color w:val="1F3864" w:themeColor="accent5" w:themeShade="80"/>
      <w:sz w:val="32"/>
      <w:szCs w:val="32"/>
    </w:rPr>
  </w:style>
  <w:style w:type="character" w:customStyle="1" w:styleId="Bpunkt2Znak">
    <w:name w:val="B punkt 2 Znak"/>
    <w:basedOn w:val="Bpunkt1Znak"/>
    <w:link w:val="Bpunkt2"/>
    <w:rsid w:val="002C7346"/>
    <w:rPr>
      <w:sz w:val="20"/>
    </w:rPr>
  </w:style>
  <w:style w:type="character" w:customStyle="1" w:styleId="Nagwek2Znak">
    <w:name w:val="Nagłówek 2 Znak"/>
    <w:basedOn w:val="Domylnaczcionkaakapitu"/>
    <w:link w:val="Nagwek2"/>
    <w:uiPriority w:val="9"/>
    <w:rsid w:val="00956C92"/>
    <w:rPr>
      <w:rFonts w:asciiTheme="majorHAnsi" w:eastAsiaTheme="majorEastAsia" w:hAnsiTheme="majorHAnsi" w:cstheme="majorBidi"/>
      <w:color w:val="1F3864" w:themeColor="accent5" w:themeShade="80"/>
      <w:sz w:val="26"/>
      <w:szCs w:val="26"/>
    </w:rPr>
  </w:style>
  <w:style w:type="character" w:customStyle="1" w:styleId="Nagwek3Znak">
    <w:name w:val="Nagłówek 3 Znak"/>
    <w:basedOn w:val="Domylnaczcionkaakapitu"/>
    <w:link w:val="Nagwek3"/>
    <w:uiPriority w:val="9"/>
    <w:rsid w:val="00D1208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481FAD"/>
    <w:rPr>
      <w:rFonts w:asciiTheme="majorHAnsi" w:eastAsiaTheme="majorEastAsia" w:hAnsiTheme="majorHAnsi" w:cstheme="majorBidi"/>
      <w:i/>
      <w:iCs/>
      <w:color w:val="2E74B5" w:themeColor="accent1" w:themeShade="BF"/>
      <w:sz w:val="20"/>
    </w:rPr>
  </w:style>
  <w:style w:type="character" w:customStyle="1" w:styleId="Nagwek5Znak">
    <w:name w:val="Nagłówek 5 Znak"/>
    <w:basedOn w:val="Domylnaczcionkaakapitu"/>
    <w:link w:val="Nagwek5"/>
    <w:uiPriority w:val="9"/>
    <w:semiHidden/>
    <w:rsid w:val="00956C92"/>
    <w:rPr>
      <w:rFonts w:asciiTheme="majorHAnsi" w:eastAsiaTheme="majorEastAsia" w:hAnsiTheme="majorHAnsi" w:cstheme="majorBidi"/>
      <w:color w:val="2E74B5" w:themeColor="accent1" w:themeShade="BF"/>
      <w:sz w:val="20"/>
    </w:rPr>
  </w:style>
  <w:style w:type="character" w:customStyle="1" w:styleId="Nagwek6Znak">
    <w:name w:val="Nagłówek 6 Znak"/>
    <w:basedOn w:val="Domylnaczcionkaakapitu"/>
    <w:link w:val="Nagwek6"/>
    <w:uiPriority w:val="9"/>
    <w:semiHidden/>
    <w:rsid w:val="00956C92"/>
    <w:rPr>
      <w:rFonts w:asciiTheme="majorHAnsi" w:eastAsiaTheme="majorEastAsia" w:hAnsiTheme="majorHAnsi" w:cstheme="majorBidi"/>
      <w:color w:val="1F4D78" w:themeColor="accent1" w:themeShade="7F"/>
      <w:sz w:val="20"/>
    </w:rPr>
  </w:style>
  <w:style w:type="character" w:customStyle="1" w:styleId="Nagwek7Znak">
    <w:name w:val="Nagłówek 7 Znak"/>
    <w:basedOn w:val="Domylnaczcionkaakapitu"/>
    <w:link w:val="Nagwek7"/>
    <w:uiPriority w:val="9"/>
    <w:semiHidden/>
    <w:rsid w:val="00956C92"/>
    <w:rPr>
      <w:rFonts w:asciiTheme="majorHAnsi" w:eastAsiaTheme="majorEastAsia" w:hAnsiTheme="majorHAnsi" w:cstheme="majorBidi"/>
      <w:i/>
      <w:iCs/>
      <w:color w:val="1F4D78" w:themeColor="accent1" w:themeShade="7F"/>
      <w:sz w:val="20"/>
    </w:rPr>
  </w:style>
  <w:style w:type="character" w:customStyle="1" w:styleId="Nagwek8Znak">
    <w:name w:val="Nagłówek 8 Znak"/>
    <w:basedOn w:val="Domylnaczcionkaakapitu"/>
    <w:link w:val="Nagwek8"/>
    <w:uiPriority w:val="9"/>
    <w:semiHidden/>
    <w:rsid w:val="00956C9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56C92"/>
    <w:rPr>
      <w:rFonts w:asciiTheme="majorHAnsi" w:eastAsiaTheme="majorEastAsia" w:hAnsiTheme="majorHAnsi" w:cstheme="majorBidi"/>
      <w:i/>
      <w:iCs/>
      <w:color w:val="272727" w:themeColor="text1" w:themeTint="D8"/>
      <w:sz w:val="21"/>
      <w:szCs w:val="21"/>
    </w:rPr>
  </w:style>
  <w:style w:type="paragraph" w:styleId="Spistreci1">
    <w:name w:val="toc 1"/>
    <w:basedOn w:val="Normalny"/>
    <w:next w:val="Normalny"/>
    <w:autoRedefine/>
    <w:uiPriority w:val="39"/>
    <w:unhideWhenUsed/>
    <w:rsid w:val="004F15E0"/>
    <w:pPr>
      <w:spacing w:before="120" w:after="120" w:line="240" w:lineRule="auto"/>
    </w:pPr>
    <w:rPr>
      <w:bCs/>
      <w:szCs w:val="20"/>
    </w:rPr>
  </w:style>
  <w:style w:type="paragraph" w:styleId="Spistreci2">
    <w:name w:val="toc 2"/>
    <w:basedOn w:val="Normalny"/>
    <w:next w:val="Normalny"/>
    <w:autoRedefine/>
    <w:uiPriority w:val="39"/>
    <w:unhideWhenUsed/>
    <w:rsid w:val="004F15E0"/>
    <w:pPr>
      <w:tabs>
        <w:tab w:val="left" w:pos="800"/>
        <w:tab w:val="right" w:pos="9062"/>
      </w:tabs>
      <w:spacing w:after="0" w:line="240" w:lineRule="auto"/>
      <w:ind w:left="198"/>
    </w:pPr>
    <w:rPr>
      <w:rFonts w:ascii="Calibri Light" w:hAnsi="Calibri Light"/>
      <w:iCs/>
      <w:szCs w:val="20"/>
    </w:rPr>
  </w:style>
  <w:style w:type="paragraph" w:styleId="Spistreci3">
    <w:name w:val="toc 3"/>
    <w:basedOn w:val="Normalny"/>
    <w:next w:val="Normalny"/>
    <w:autoRedefine/>
    <w:uiPriority w:val="39"/>
    <w:unhideWhenUsed/>
    <w:rsid w:val="004F15E0"/>
    <w:pPr>
      <w:spacing w:after="0" w:line="240" w:lineRule="auto"/>
      <w:ind w:left="403"/>
    </w:pPr>
    <w:rPr>
      <w:rFonts w:ascii="Calibri Light" w:hAnsi="Calibri Light"/>
      <w:szCs w:val="20"/>
    </w:rPr>
  </w:style>
  <w:style w:type="paragraph" w:styleId="Spistreci4">
    <w:name w:val="toc 4"/>
    <w:basedOn w:val="Normalny"/>
    <w:next w:val="Normalny"/>
    <w:autoRedefine/>
    <w:uiPriority w:val="39"/>
    <w:unhideWhenUsed/>
    <w:rsid w:val="0016038E"/>
    <w:pPr>
      <w:spacing w:after="0"/>
      <w:ind w:left="600"/>
    </w:pPr>
    <w:rPr>
      <w:szCs w:val="20"/>
    </w:rPr>
  </w:style>
  <w:style w:type="paragraph" w:styleId="Spistreci5">
    <w:name w:val="toc 5"/>
    <w:basedOn w:val="Normalny"/>
    <w:next w:val="Normalny"/>
    <w:autoRedefine/>
    <w:uiPriority w:val="39"/>
    <w:unhideWhenUsed/>
    <w:rsid w:val="0016038E"/>
    <w:pPr>
      <w:spacing w:after="0"/>
      <w:ind w:left="800"/>
    </w:pPr>
    <w:rPr>
      <w:szCs w:val="20"/>
    </w:rPr>
  </w:style>
  <w:style w:type="paragraph" w:styleId="Spistreci6">
    <w:name w:val="toc 6"/>
    <w:basedOn w:val="Normalny"/>
    <w:next w:val="Normalny"/>
    <w:autoRedefine/>
    <w:uiPriority w:val="39"/>
    <w:unhideWhenUsed/>
    <w:rsid w:val="0016038E"/>
    <w:pPr>
      <w:spacing w:after="0"/>
      <w:ind w:left="1000"/>
    </w:pPr>
    <w:rPr>
      <w:szCs w:val="20"/>
    </w:rPr>
  </w:style>
  <w:style w:type="paragraph" w:styleId="Spistreci7">
    <w:name w:val="toc 7"/>
    <w:basedOn w:val="Normalny"/>
    <w:next w:val="Normalny"/>
    <w:autoRedefine/>
    <w:uiPriority w:val="39"/>
    <w:unhideWhenUsed/>
    <w:rsid w:val="0016038E"/>
    <w:pPr>
      <w:spacing w:after="0"/>
      <w:ind w:left="1200"/>
    </w:pPr>
    <w:rPr>
      <w:szCs w:val="20"/>
    </w:rPr>
  </w:style>
  <w:style w:type="paragraph" w:styleId="Spistreci8">
    <w:name w:val="toc 8"/>
    <w:basedOn w:val="Normalny"/>
    <w:next w:val="Normalny"/>
    <w:autoRedefine/>
    <w:uiPriority w:val="39"/>
    <w:unhideWhenUsed/>
    <w:rsid w:val="0016038E"/>
    <w:pPr>
      <w:spacing w:after="0"/>
      <w:ind w:left="1400"/>
    </w:pPr>
    <w:rPr>
      <w:szCs w:val="20"/>
    </w:rPr>
  </w:style>
  <w:style w:type="paragraph" w:styleId="Spistreci9">
    <w:name w:val="toc 9"/>
    <w:basedOn w:val="Normalny"/>
    <w:next w:val="Normalny"/>
    <w:autoRedefine/>
    <w:uiPriority w:val="39"/>
    <w:unhideWhenUsed/>
    <w:rsid w:val="0016038E"/>
    <w:pPr>
      <w:spacing w:after="0"/>
      <w:ind w:left="1600"/>
    </w:pPr>
    <w:rPr>
      <w:szCs w:val="20"/>
    </w:rPr>
  </w:style>
  <w:style w:type="character" w:styleId="Hipercze">
    <w:name w:val="Hyperlink"/>
    <w:basedOn w:val="Domylnaczcionkaakapitu"/>
    <w:uiPriority w:val="99"/>
    <w:unhideWhenUsed/>
    <w:rsid w:val="0016038E"/>
    <w:rPr>
      <w:color w:val="0563C1" w:themeColor="hyperlink"/>
      <w:u w:val="single"/>
    </w:rPr>
  </w:style>
  <w:style w:type="paragraph" w:styleId="Nagwek">
    <w:name w:val="header"/>
    <w:basedOn w:val="Normalny"/>
    <w:link w:val="NagwekZnak"/>
    <w:uiPriority w:val="99"/>
    <w:unhideWhenUsed/>
    <w:rsid w:val="00D11B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BFB"/>
    <w:rPr>
      <w:sz w:val="20"/>
    </w:rPr>
  </w:style>
  <w:style w:type="paragraph" w:styleId="Stopka">
    <w:name w:val="footer"/>
    <w:basedOn w:val="Normalny"/>
    <w:link w:val="StopkaZnak"/>
    <w:uiPriority w:val="99"/>
    <w:unhideWhenUsed/>
    <w:rsid w:val="00D11B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BFB"/>
    <w:rPr>
      <w:sz w:val="20"/>
    </w:rPr>
  </w:style>
  <w:style w:type="paragraph" w:styleId="Tekstdymka">
    <w:name w:val="Balloon Text"/>
    <w:basedOn w:val="Normalny"/>
    <w:link w:val="TekstdymkaZnak"/>
    <w:uiPriority w:val="99"/>
    <w:semiHidden/>
    <w:unhideWhenUsed/>
    <w:rsid w:val="00332C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CB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305B44"/>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305B44"/>
    <w:rPr>
      <w:sz w:val="20"/>
      <w:szCs w:val="20"/>
    </w:rPr>
  </w:style>
  <w:style w:type="character" w:styleId="Odwoanieprzypisukocowego">
    <w:name w:val="endnote reference"/>
    <w:basedOn w:val="Domylnaczcionkaakapitu"/>
    <w:uiPriority w:val="99"/>
    <w:semiHidden/>
    <w:unhideWhenUsed/>
    <w:rsid w:val="00305B44"/>
    <w:rPr>
      <w:vertAlign w:val="superscript"/>
    </w:rPr>
  </w:style>
  <w:style w:type="paragraph" w:styleId="Akapitzlist">
    <w:name w:val="List Paragraph"/>
    <w:basedOn w:val="Normalny"/>
    <w:uiPriority w:val="34"/>
    <w:qFormat/>
    <w:rsid w:val="00D8201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lang w:val="en-US" w:eastAsia="pl-PL"/>
    </w:rPr>
  </w:style>
  <w:style w:type="character" w:customStyle="1" w:styleId="FontStyle11">
    <w:name w:val="Font Style11"/>
    <w:uiPriority w:val="99"/>
    <w:rsid w:val="00756035"/>
    <w:rPr>
      <w:rFonts w:asciiTheme="minorHAnsi" w:hAnsiTheme="minorHAnsi" w:cs="Franklin Gothic Book"/>
      <w:spacing w:val="20"/>
      <w:sz w:val="20"/>
      <w:szCs w:val="22"/>
    </w:rPr>
  </w:style>
  <w:style w:type="paragraph" w:customStyle="1" w:styleId="Liczydlo1">
    <w:name w:val="Liczydlo 1"/>
    <w:basedOn w:val="Bpodstawowy"/>
    <w:qFormat/>
    <w:rsid w:val="00756035"/>
    <w:pPr>
      <w:numPr>
        <w:numId w:val="12"/>
      </w:numPr>
      <w:spacing w:after="120"/>
      <w:ind w:left="709" w:hanging="709"/>
      <w:jc w:val="left"/>
    </w:pPr>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939">
      <w:bodyDiv w:val="1"/>
      <w:marLeft w:val="0"/>
      <w:marRight w:val="0"/>
      <w:marTop w:val="0"/>
      <w:marBottom w:val="0"/>
      <w:divBdr>
        <w:top w:val="none" w:sz="0" w:space="0" w:color="auto"/>
        <w:left w:val="none" w:sz="0" w:space="0" w:color="auto"/>
        <w:bottom w:val="none" w:sz="0" w:space="0" w:color="auto"/>
        <w:right w:val="none" w:sz="0" w:space="0" w:color="auto"/>
      </w:divBdr>
    </w:div>
    <w:div w:id="34936906">
      <w:bodyDiv w:val="1"/>
      <w:marLeft w:val="0"/>
      <w:marRight w:val="0"/>
      <w:marTop w:val="0"/>
      <w:marBottom w:val="0"/>
      <w:divBdr>
        <w:top w:val="none" w:sz="0" w:space="0" w:color="auto"/>
        <w:left w:val="none" w:sz="0" w:space="0" w:color="auto"/>
        <w:bottom w:val="none" w:sz="0" w:space="0" w:color="auto"/>
        <w:right w:val="none" w:sz="0" w:space="0" w:color="auto"/>
      </w:divBdr>
    </w:div>
    <w:div w:id="61489053">
      <w:bodyDiv w:val="1"/>
      <w:marLeft w:val="0"/>
      <w:marRight w:val="0"/>
      <w:marTop w:val="0"/>
      <w:marBottom w:val="0"/>
      <w:divBdr>
        <w:top w:val="none" w:sz="0" w:space="0" w:color="auto"/>
        <w:left w:val="none" w:sz="0" w:space="0" w:color="auto"/>
        <w:bottom w:val="none" w:sz="0" w:space="0" w:color="auto"/>
        <w:right w:val="none" w:sz="0" w:space="0" w:color="auto"/>
      </w:divBdr>
    </w:div>
    <w:div w:id="89275994">
      <w:bodyDiv w:val="1"/>
      <w:marLeft w:val="0"/>
      <w:marRight w:val="0"/>
      <w:marTop w:val="0"/>
      <w:marBottom w:val="0"/>
      <w:divBdr>
        <w:top w:val="none" w:sz="0" w:space="0" w:color="auto"/>
        <w:left w:val="none" w:sz="0" w:space="0" w:color="auto"/>
        <w:bottom w:val="none" w:sz="0" w:space="0" w:color="auto"/>
        <w:right w:val="none" w:sz="0" w:space="0" w:color="auto"/>
      </w:divBdr>
    </w:div>
    <w:div w:id="113864200">
      <w:bodyDiv w:val="1"/>
      <w:marLeft w:val="0"/>
      <w:marRight w:val="0"/>
      <w:marTop w:val="0"/>
      <w:marBottom w:val="0"/>
      <w:divBdr>
        <w:top w:val="none" w:sz="0" w:space="0" w:color="auto"/>
        <w:left w:val="none" w:sz="0" w:space="0" w:color="auto"/>
        <w:bottom w:val="none" w:sz="0" w:space="0" w:color="auto"/>
        <w:right w:val="none" w:sz="0" w:space="0" w:color="auto"/>
      </w:divBdr>
    </w:div>
    <w:div w:id="170224886">
      <w:bodyDiv w:val="1"/>
      <w:marLeft w:val="0"/>
      <w:marRight w:val="0"/>
      <w:marTop w:val="0"/>
      <w:marBottom w:val="0"/>
      <w:divBdr>
        <w:top w:val="none" w:sz="0" w:space="0" w:color="auto"/>
        <w:left w:val="none" w:sz="0" w:space="0" w:color="auto"/>
        <w:bottom w:val="none" w:sz="0" w:space="0" w:color="auto"/>
        <w:right w:val="none" w:sz="0" w:space="0" w:color="auto"/>
      </w:divBdr>
    </w:div>
    <w:div w:id="239144306">
      <w:bodyDiv w:val="1"/>
      <w:marLeft w:val="0"/>
      <w:marRight w:val="0"/>
      <w:marTop w:val="0"/>
      <w:marBottom w:val="0"/>
      <w:divBdr>
        <w:top w:val="none" w:sz="0" w:space="0" w:color="auto"/>
        <w:left w:val="none" w:sz="0" w:space="0" w:color="auto"/>
        <w:bottom w:val="none" w:sz="0" w:space="0" w:color="auto"/>
        <w:right w:val="none" w:sz="0" w:space="0" w:color="auto"/>
      </w:divBdr>
    </w:div>
    <w:div w:id="280109400">
      <w:bodyDiv w:val="1"/>
      <w:marLeft w:val="0"/>
      <w:marRight w:val="0"/>
      <w:marTop w:val="0"/>
      <w:marBottom w:val="0"/>
      <w:divBdr>
        <w:top w:val="none" w:sz="0" w:space="0" w:color="auto"/>
        <w:left w:val="none" w:sz="0" w:space="0" w:color="auto"/>
        <w:bottom w:val="none" w:sz="0" w:space="0" w:color="auto"/>
        <w:right w:val="none" w:sz="0" w:space="0" w:color="auto"/>
      </w:divBdr>
    </w:div>
    <w:div w:id="325281233">
      <w:bodyDiv w:val="1"/>
      <w:marLeft w:val="0"/>
      <w:marRight w:val="0"/>
      <w:marTop w:val="0"/>
      <w:marBottom w:val="0"/>
      <w:divBdr>
        <w:top w:val="none" w:sz="0" w:space="0" w:color="auto"/>
        <w:left w:val="none" w:sz="0" w:space="0" w:color="auto"/>
        <w:bottom w:val="none" w:sz="0" w:space="0" w:color="auto"/>
        <w:right w:val="none" w:sz="0" w:space="0" w:color="auto"/>
      </w:divBdr>
    </w:div>
    <w:div w:id="328144809">
      <w:bodyDiv w:val="1"/>
      <w:marLeft w:val="0"/>
      <w:marRight w:val="0"/>
      <w:marTop w:val="0"/>
      <w:marBottom w:val="0"/>
      <w:divBdr>
        <w:top w:val="none" w:sz="0" w:space="0" w:color="auto"/>
        <w:left w:val="none" w:sz="0" w:space="0" w:color="auto"/>
        <w:bottom w:val="none" w:sz="0" w:space="0" w:color="auto"/>
        <w:right w:val="none" w:sz="0" w:space="0" w:color="auto"/>
      </w:divBdr>
    </w:div>
    <w:div w:id="366949464">
      <w:bodyDiv w:val="1"/>
      <w:marLeft w:val="0"/>
      <w:marRight w:val="0"/>
      <w:marTop w:val="0"/>
      <w:marBottom w:val="0"/>
      <w:divBdr>
        <w:top w:val="none" w:sz="0" w:space="0" w:color="auto"/>
        <w:left w:val="none" w:sz="0" w:space="0" w:color="auto"/>
        <w:bottom w:val="none" w:sz="0" w:space="0" w:color="auto"/>
        <w:right w:val="none" w:sz="0" w:space="0" w:color="auto"/>
      </w:divBdr>
    </w:div>
    <w:div w:id="402290097">
      <w:bodyDiv w:val="1"/>
      <w:marLeft w:val="0"/>
      <w:marRight w:val="0"/>
      <w:marTop w:val="0"/>
      <w:marBottom w:val="0"/>
      <w:divBdr>
        <w:top w:val="none" w:sz="0" w:space="0" w:color="auto"/>
        <w:left w:val="none" w:sz="0" w:space="0" w:color="auto"/>
        <w:bottom w:val="none" w:sz="0" w:space="0" w:color="auto"/>
        <w:right w:val="none" w:sz="0" w:space="0" w:color="auto"/>
      </w:divBdr>
    </w:div>
    <w:div w:id="406464809">
      <w:bodyDiv w:val="1"/>
      <w:marLeft w:val="0"/>
      <w:marRight w:val="0"/>
      <w:marTop w:val="0"/>
      <w:marBottom w:val="0"/>
      <w:divBdr>
        <w:top w:val="none" w:sz="0" w:space="0" w:color="auto"/>
        <w:left w:val="none" w:sz="0" w:space="0" w:color="auto"/>
        <w:bottom w:val="none" w:sz="0" w:space="0" w:color="auto"/>
        <w:right w:val="none" w:sz="0" w:space="0" w:color="auto"/>
      </w:divBdr>
    </w:div>
    <w:div w:id="438568978">
      <w:bodyDiv w:val="1"/>
      <w:marLeft w:val="0"/>
      <w:marRight w:val="0"/>
      <w:marTop w:val="0"/>
      <w:marBottom w:val="0"/>
      <w:divBdr>
        <w:top w:val="none" w:sz="0" w:space="0" w:color="auto"/>
        <w:left w:val="none" w:sz="0" w:space="0" w:color="auto"/>
        <w:bottom w:val="none" w:sz="0" w:space="0" w:color="auto"/>
        <w:right w:val="none" w:sz="0" w:space="0" w:color="auto"/>
      </w:divBdr>
    </w:div>
    <w:div w:id="466778024">
      <w:bodyDiv w:val="1"/>
      <w:marLeft w:val="0"/>
      <w:marRight w:val="0"/>
      <w:marTop w:val="0"/>
      <w:marBottom w:val="0"/>
      <w:divBdr>
        <w:top w:val="none" w:sz="0" w:space="0" w:color="auto"/>
        <w:left w:val="none" w:sz="0" w:space="0" w:color="auto"/>
        <w:bottom w:val="none" w:sz="0" w:space="0" w:color="auto"/>
        <w:right w:val="none" w:sz="0" w:space="0" w:color="auto"/>
      </w:divBdr>
    </w:div>
    <w:div w:id="467361203">
      <w:bodyDiv w:val="1"/>
      <w:marLeft w:val="0"/>
      <w:marRight w:val="0"/>
      <w:marTop w:val="0"/>
      <w:marBottom w:val="0"/>
      <w:divBdr>
        <w:top w:val="none" w:sz="0" w:space="0" w:color="auto"/>
        <w:left w:val="none" w:sz="0" w:space="0" w:color="auto"/>
        <w:bottom w:val="none" w:sz="0" w:space="0" w:color="auto"/>
        <w:right w:val="none" w:sz="0" w:space="0" w:color="auto"/>
      </w:divBdr>
    </w:div>
    <w:div w:id="468594957">
      <w:bodyDiv w:val="1"/>
      <w:marLeft w:val="0"/>
      <w:marRight w:val="0"/>
      <w:marTop w:val="0"/>
      <w:marBottom w:val="0"/>
      <w:divBdr>
        <w:top w:val="none" w:sz="0" w:space="0" w:color="auto"/>
        <w:left w:val="none" w:sz="0" w:space="0" w:color="auto"/>
        <w:bottom w:val="none" w:sz="0" w:space="0" w:color="auto"/>
        <w:right w:val="none" w:sz="0" w:space="0" w:color="auto"/>
      </w:divBdr>
    </w:div>
    <w:div w:id="517433301">
      <w:bodyDiv w:val="1"/>
      <w:marLeft w:val="0"/>
      <w:marRight w:val="0"/>
      <w:marTop w:val="0"/>
      <w:marBottom w:val="0"/>
      <w:divBdr>
        <w:top w:val="none" w:sz="0" w:space="0" w:color="auto"/>
        <w:left w:val="none" w:sz="0" w:space="0" w:color="auto"/>
        <w:bottom w:val="none" w:sz="0" w:space="0" w:color="auto"/>
        <w:right w:val="none" w:sz="0" w:space="0" w:color="auto"/>
      </w:divBdr>
    </w:div>
    <w:div w:id="519853314">
      <w:bodyDiv w:val="1"/>
      <w:marLeft w:val="0"/>
      <w:marRight w:val="0"/>
      <w:marTop w:val="0"/>
      <w:marBottom w:val="0"/>
      <w:divBdr>
        <w:top w:val="none" w:sz="0" w:space="0" w:color="auto"/>
        <w:left w:val="none" w:sz="0" w:space="0" w:color="auto"/>
        <w:bottom w:val="none" w:sz="0" w:space="0" w:color="auto"/>
        <w:right w:val="none" w:sz="0" w:space="0" w:color="auto"/>
      </w:divBdr>
    </w:div>
    <w:div w:id="527328718">
      <w:bodyDiv w:val="1"/>
      <w:marLeft w:val="0"/>
      <w:marRight w:val="0"/>
      <w:marTop w:val="0"/>
      <w:marBottom w:val="0"/>
      <w:divBdr>
        <w:top w:val="none" w:sz="0" w:space="0" w:color="auto"/>
        <w:left w:val="none" w:sz="0" w:space="0" w:color="auto"/>
        <w:bottom w:val="none" w:sz="0" w:space="0" w:color="auto"/>
        <w:right w:val="none" w:sz="0" w:space="0" w:color="auto"/>
      </w:divBdr>
    </w:div>
    <w:div w:id="536358304">
      <w:bodyDiv w:val="1"/>
      <w:marLeft w:val="0"/>
      <w:marRight w:val="0"/>
      <w:marTop w:val="0"/>
      <w:marBottom w:val="0"/>
      <w:divBdr>
        <w:top w:val="none" w:sz="0" w:space="0" w:color="auto"/>
        <w:left w:val="none" w:sz="0" w:space="0" w:color="auto"/>
        <w:bottom w:val="none" w:sz="0" w:space="0" w:color="auto"/>
        <w:right w:val="none" w:sz="0" w:space="0" w:color="auto"/>
      </w:divBdr>
    </w:div>
    <w:div w:id="538008964">
      <w:bodyDiv w:val="1"/>
      <w:marLeft w:val="0"/>
      <w:marRight w:val="0"/>
      <w:marTop w:val="0"/>
      <w:marBottom w:val="0"/>
      <w:divBdr>
        <w:top w:val="none" w:sz="0" w:space="0" w:color="auto"/>
        <w:left w:val="none" w:sz="0" w:space="0" w:color="auto"/>
        <w:bottom w:val="none" w:sz="0" w:space="0" w:color="auto"/>
        <w:right w:val="none" w:sz="0" w:space="0" w:color="auto"/>
      </w:divBdr>
    </w:div>
    <w:div w:id="572740429">
      <w:bodyDiv w:val="1"/>
      <w:marLeft w:val="0"/>
      <w:marRight w:val="0"/>
      <w:marTop w:val="0"/>
      <w:marBottom w:val="0"/>
      <w:divBdr>
        <w:top w:val="none" w:sz="0" w:space="0" w:color="auto"/>
        <w:left w:val="none" w:sz="0" w:space="0" w:color="auto"/>
        <w:bottom w:val="none" w:sz="0" w:space="0" w:color="auto"/>
        <w:right w:val="none" w:sz="0" w:space="0" w:color="auto"/>
      </w:divBdr>
    </w:div>
    <w:div w:id="606742400">
      <w:bodyDiv w:val="1"/>
      <w:marLeft w:val="0"/>
      <w:marRight w:val="0"/>
      <w:marTop w:val="0"/>
      <w:marBottom w:val="0"/>
      <w:divBdr>
        <w:top w:val="none" w:sz="0" w:space="0" w:color="auto"/>
        <w:left w:val="none" w:sz="0" w:space="0" w:color="auto"/>
        <w:bottom w:val="none" w:sz="0" w:space="0" w:color="auto"/>
        <w:right w:val="none" w:sz="0" w:space="0" w:color="auto"/>
      </w:divBdr>
    </w:div>
    <w:div w:id="611479956">
      <w:bodyDiv w:val="1"/>
      <w:marLeft w:val="0"/>
      <w:marRight w:val="0"/>
      <w:marTop w:val="0"/>
      <w:marBottom w:val="0"/>
      <w:divBdr>
        <w:top w:val="none" w:sz="0" w:space="0" w:color="auto"/>
        <w:left w:val="none" w:sz="0" w:space="0" w:color="auto"/>
        <w:bottom w:val="none" w:sz="0" w:space="0" w:color="auto"/>
        <w:right w:val="none" w:sz="0" w:space="0" w:color="auto"/>
      </w:divBdr>
    </w:div>
    <w:div w:id="616764319">
      <w:bodyDiv w:val="1"/>
      <w:marLeft w:val="0"/>
      <w:marRight w:val="0"/>
      <w:marTop w:val="0"/>
      <w:marBottom w:val="0"/>
      <w:divBdr>
        <w:top w:val="none" w:sz="0" w:space="0" w:color="auto"/>
        <w:left w:val="none" w:sz="0" w:space="0" w:color="auto"/>
        <w:bottom w:val="none" w:sz="0" w:space="0" w:color="auto"/>
        <w:right w:val="none" w:sz="0" w:space="0" w:color="auto"/>
      </w:divBdr>
    </w:div>
    <w:div w:id="634601844">
      <w:bodyDiv w:val="1"/>
      <w:marLeft w:val="0"/>
      <w:marRight w:val="0"/>
      <w:marTop w:val="0"/>
      <w:marBottom w:val="0"/>
      <w:divBdr>
        <w:top w:val="none" w:sz="0" w:space="0" w:color="auto"/>
        <w:left w:val="none" w:sz="0" w:space="0" w:color="auto"/>
        <w:bottom w:val="none" w:sz="0" w:space="0" w:color="auto"/>
        <w:right w:val="none" w:sz="0" w:space="0" w:color="auto"/>
      </w:divBdr>
    </w:div>
    <w:div w:id="664089759">
      <w:bodyDiv w:val="1"/>
      <w:marLeft w:val="0"/>
      <w:marRight w:val="0"/>
      <w:marTop w:val="0"/>
      <w:marBottom w:val="0"/>
      <w:divBdr>
        <w:top w:val="none" w:sz="0" w:space="0" w:color="auto"/>
        <w:left w:val="none" w:sz="0" w:space="0" w:color="auto"/>
        <w:bottom w:val="none" w:sz="0" w:space="0" w:color="auto"/>
        <w:right w:val="none" w:sz="0" w:space="0" w:color="auto"/>
      </w:divBdr>
    </w:div>
    <w:div w:id="672488983">
      <w:bodyDiv w:val="1"/>
      <w:marLeft w:val="0"/>
      <w:marRight w:val="0"/>
      <w:marTop w:val="0"/>
      <w:marBottom w:val="0"/>
      <w:divBdr>
        <w:top w:val="none" w:sz="0" w:space="0" w:color="auto"/>
        <w:left w:val="none" w:sz="0" w:space="0" w:color="auto"/>
        <w:bottom w:val="none" w:sz="0" w:space="0" w:color="auto"/>
        <w:right w:val="none" w:sz="0" w:space="0" w:color="auto"/>
      </w:divBdr>
    </w:div>
    <w:div w:id="673268087">
      <w:bodyDiv w:val="1"/>
      <w:marLeft w:val="0"/>
      <w:marRight w:val="0"/>
      <w:marTop w:val="0"/>
      <w:marBottom w:val="0"/>
      <w:divBdr>
        <w:top w:val="none" w:sz="0" w:space="0" w:color="auto"/>
        <w:left w:val="none" w:sz="0" w:space="0" w:color="auto"/>
        <w:bottom w:val="none" w:sz="0" w:space="0" w:color="auto"/>
        <w:right w:val="none" w:sz="0" w:space="0" w:color="auto"/>
      </w:divBdr>
    </w:div>
    <w:div w:id="680662718">
      <w:bodyDiv w:val="1"/>
      <w:marLeft w:val="0"/>
      <w:marRight w:val="0"/>
      <w:marTop w:val="0"/>
      <w:marBottom w:val="0"/>
      <w:divBdr>
        <w:top w:val="none" w:sz="0" w:space="0" w:color="auto"/>
        <w:left w:val="none" w:sz="0" w:space="0" w:color="auto"/>
        <w:bottom w:val="none" w:sz="0" w:space="0" w:color="auto"/>
        <w:right w:val="none" w:sz="0" w:space="0" w:color="auto"/>
      </w:divBdr>
    </w:div>
    <w:div w:id="719402122">
      <w:bodyDiv w:val="1"/>
      <w:marLeft w:val="0"/>
      <w:marRight w:val="0"/>
      <w:marTop w:val="0"/>
      <w:marBottom w:val="0"/>
      <w:divBdr>
        <w:top w:val="none" w:sz="0" w:space="0" w:color="auto"/>
        <w:left w:val="none" w:sz="0" w:space="0" w:color="auto"/>
        <w:bottom w:val="none" w:sz="0" w:space="0" w:color="auto"/>
        <w:right w:val="none" w:sz="0" w:space="0" w:color="auto"/>
      </w:divBdr>
    </w:div>
    <w:div w:id="732194249">
      <w:bodyDiv w:val="1"/>
      <w:marLeft w:val="0"/>
      <w:marRight w:val="0"/>
      <w:marTop w:val="0"/>
      <w:marBottom w:val="0"/>
      <w:divBdr>
        <w:top w:val="none" w:sz="0" w:space="0" w:color="auto"/>
        <w:left w:val="none" w:sz="0" w:space="0" w:color="auto"/>
        <w:bottom w:val="none" w:sz="0" w:space="0" w:color="auto"/>
        <w:right w:val="none" w:sz="0" w:space="0" w:color="auto"/>
      </w:divBdr>
    </w:div>
    <w:div w:id="752244491">
      <w:bodyDiv w:val="1"/>
      <w:marLeft w:val="0"/>
      <w:marRight w:val="0"/>
      <w:marTop w:val="0"/>
      <w:marBottom w:val="0"/>
      <w:divBdr>
        <w:top w:val="none" w:sz="0" w:space="0" w:color="auto"/>
        <w:left w:val="none" w:sz="0" w:space="0" w:color="auto"/>
        <w:bottom w:val="none" w:sz="0" w:space="0" w:color="auto"/>
        <w:right w:val="none" w:sz="0" w:space="0" w:color="auto"/>
      </w:divBdr>
    </w:div>
    <w:div w:id="767114334">
      <w:bodyDiv w:val="1"/>
      <w:marLeft w:val="0"/>
      <w:marRight w:val="0"/>
      <w:marTop w:val="0"/>
      <w:marBottom w:val="0"/>
      <w:divBdr>
        <w:top w:val="none" w:sz="0" w:space="0" w:color="auto"/>
        <w:left w:val="none" w:sz="0" w:space="0" w:color="auto"/>
        <w:bottom w:val="none" w:sz="0" w:space="0" w:color="auto"/>
        <w:right w:val="none" w:sz="0" w:space="0" w:color="auto"/>
      </w:divBdr>
    </w:div>
    <w:div w:id="813718446">
      <w:bodyDiv w:val="1"/>
      <w:marLeft w:val="0"/>
      <w:marRight w:val="0"/>
      <w:marTop w:val="0"/>
      <w:marBottom w:val="0"/>
      <w:divBdr>
        <w:top w:val="none" w:sz="0" w:space="0" w:color="auto"/>
        <w:left w:val="none" w:sz="0" w:space="0" w:color="auto"/>
        <w:bottom w:val="none" w:sz="0" w:space="0" w:color="auto"/>
        <w:right w:val="none" w:sz="0" w:space="0" w:color="auto"/>
      </w:divBdr>
    </w:div>
    <w:div w:id="926579150">
      <w:bodyDiv w:val="1"/>
      <w:marLeft w:val="0"/>
      <w:marRight w:val="0"/>
      <w:marTop w:val="0"/>
      <w:marBottom w:val="0"/>
      <w:divBdr>
        <w:top w:val="none" w:sz="0" w:space="0" w:color="auto"/>
        <w:left w:val="none" w:sz="0" w:space="0" w:color="auto"/>
        <w:bottom w:val="none" w:sz="0" w:space="0" w:color="auto"/>
        <w:right w:val="none" w:sz="0" w:space="0" w:color="auto"/>
      </w:divBdr>
    </w:div>
    <w:div w:id="938831840">
      <w:bodyDiv w:val="1"/>
      <w:marLeft w:val="0"/>
      <w:marRight w:val="0"/>
      <w:marTop w:val="0"/>
      <w:marBottom w:val="0"/>
      <w:divBdr>
        <w:top w:val="none" w:sz="0" w:space="0" w:color="auto"/>
        <w:left w:val="none" w:sz="0" w:space="0" w:color="auto"/>
        <w:bottom w:val="none" w:sz="0" w:space="0" w:color="auto"/>
        <w:right w:val="none" w:sz="0" w:space="0" w:color="auto"/>
      </w:divBdr>
    </w:div>
    <w:div w:id="980891526">
      <w:bodyDiv w:val="1"/>
      <w:marLeft w:val="0"/>
      <w:marRight w:val="0"/>
      <w:marTop w:val="0"/>
      <w:marBottom w:val="0"/>
      <w:divBdr>
        <w:top w:val="none" w:sz="0" w:space="0" w:color="auto"/>
        <w:left w:val="none" w:sz="0" w:space="0" w:color="auto"/>
        <w:bottom w:val="none" w:sz="0" w:space="0" w:color="auto"/>
        <w:right w:val="none" w:sz="0" w:space="0" w:color="auto"/>
      </w:divBdr>
    </w:div>
    <w:div w:id="1028989173">
      <w:bodyDiv w:val="1"/>
      <w:marLeft w:val="0"/>
      <w:marRight w:val="0"/>
      <w:marTop w:val="0"/>
      <w:marBottom w:val="0"/>
      <w:divBdr>
        <w:top w:val="none" w:sz="0" w:space="0" w:color="auto"/>
        <w:left w:val="none" w:sz="0" w:space="0" w:color="auto"/>
        <w:bottom w:val="none" w:sz="0" w:space="0" w:color="auto"/>
        <w:right w:val="none" w:sz="0" w:space="0" w:color="auto"/>
      </w:divBdr>
    </w:div>
    <w:div w:id="1039814114">
      <w:bodyDiv w:val="1"/>
      <w:marLeft w:val="0"/>
      <w:marRight w:val="0"/>
      <w:marTop w:val="0"/>
      <w:marBottom w:val="0"/>
      <w:divBdr>
        <w:top w:val="none" w:sz="0" w:space="0" w:color="auto"/>
        <w:left w:val="none" w:sz="0" w:space="0" w:color="auto"/>
        <w:bottom w:val="none" w:sz="0" w:space="0" w:color="auto"/>
        <w:right w:val="none" w:sz="0" w:space="0" w:color="auto"/>
      </w:divBdr>
    </w:div>
    <w:div w:id="1042679262">
      <w:bodyDiv w:val="1"/>
      <w:marLeft w:val="0"/>
      <w:marRight w:val="0"/>
      <w:marTop w:val="0"/>
      <w:marBottom w:val="0"/>
      <w:divBdr>
        <w:top w:val="none" w:sz="0" w:space="0" w:color="auto"/>
        <w:left w:val="none" w:sz="0" w:space="0" w:color="auto"/>
        <w:bottom w:val="none" w:sz="0" w:space="0" w:color="auto"/>
        <w:right w:val="none" w:sz="0" w:space="0" w:color="auto"/>
      </w:divBdr>
    </w:div>
    <w:div w:id="1092772938">
      <w:bodyDiv w:val="1"/>
      <w:marLeft w:val="0"/>
      <w:marRight w:val="0"/>
      <w:marTop w:val="0"/>
      <w:marBottom w:val="0"/>
      <w:divBdr>
        <w:top w:val="none" w:sz="0" w:space="0" w:color="auto"/>
        <w:left w:val="none" w:sz="0" w:space="0" w:color="auto"/>
        <w:bottom w:val="none" w:sz="0" w:space="0" w:color="auto"/>
        <w:right w:val="none" w:sz="0" w:space="0" w:color="auto"/>
      </w:divBdr>
    </w:div>
    <w:div w:id="1110005187">
      <w:bodyDiv w:val="1"/>
      <w:marLeft w:val="0"/>
      <w:marRight w:val="0"/>
      <w:marTop w:val="0"/>
      <w:marBottom w:val="0"/>
      <w:divBdr>
        <w:top w:val="none" w:sz="0" w:space="0" w:color="auto"/>
        <w:left w:val="none" w:sz="0" w:space="0" w:color="auto"/>
        <w:bottom w:val="none" w:sz="0" w:space="0" w:color="auto"/>
        <w:right w:val="none" w:sz="0" w:space="0" w:color="auto"/>
      </w:divBdr>
    </w:div>
    <w:div w:id="1119571736">
      <w:bodyDiv w:val="1"/>
      <w:marLeft w:val="0"/>
      <w:marRight w:val="0"/>
      <w:marTop w:val="0"/>
      <w:marBottom w:val="0"/>
      <w:divBdr>
        <w:top w:val="none" w:sz="0" w:space="0" w:color="auto"/>
        <w:left w:val="none" w:sz="0" w:space="0" w:color="auto"/>
        <w:bottom w:val="none" w:sz="0" w:space="0" w:color="auto"/>
        <w:right w:val="none" w:sz="0" w:space="0" w:color="auto"/>
      </w:divBdr>
    </w:div>
    <w:div w:id="1190332877">
      <w:bodyDiv w:val="1"/>
      <w:marLeft w:val="0"/>
      <w:marRight w:val="0"/>
      <w:marTop w:val="0"/>
      <w:marBottom w:val="0"/>
      <w:divBdr>
        <w:top w:val="none" w:sz="0" w:space="0" w:color="auto"/>
        <w:left w:val="none" w:sz="0" w:space="0" w:color="auto"/>
        <w:bottom w:val="none" w:sz="0" w:space="0" w:color="auto"/>
        <w:right w:val="none" w:sz="0" w:space="0" w:color="auto"/>
      </w:divBdr>
    </w:div>
    <w:div w:id="1199657113">
      <w:bodyDiv w:val="1"/>
      <w:marLeft w:val="0"/>
      <w:marRight w:val="0"/>
      <w:marTop w:val="0"/>
      <w:marBottom w:val="0"/>
      <w:divBdr>
        <w:top w:val="none" w:sz="0" w:space="0" w:color="auto"/>
        <w:left w:val="none" w:sz="0" w:space="0" w:color="auto"/>
        <w:bottom w:val="none" w:sz="0" w:space="0" w:color="auto"/>
        <w:right w:val="none" w:sz="0" w:space="0" w:color="auto"/>
      </w:divBdr>
    </w:div>
    <w:div w:id="1216043221">
      <w:bodyDiv w:val="1"/>
      <w:marLeft w:val="0"/>
      <w:marRight w:val="0"/>
      <w:marTop w:val="0"/>
      <w:marBottom w:val="0"/>
      <w:divBdr>
        <w:top w:val="none" w:sz="0" w:space="0" w:color="auto"/>
        <w:left w:val="none" w:sz="0" w:space="0" w:color="auto"/>
        <w:bottom w:val="none" w:sz="0" w:space="0" w:color="auto"/>
        <w:right w:val="none" w:sz="0" w:space="0" w:color="auto"/>
      </w:divBdr>
    </w:div>
    <w:div w:id="1234270693">
      <w:bodyDiv w:val="1"/>
      <w:marLeft w:val="0"/>
      <w:marRight w:val="0"/>
      <w:marTop w:val="0"/>
      <w:marBottom w:val="0"/>
      <w:divBdr>
        <w:top w:val="none" w:sz="0" w:space="0" w:color="auto"/>
        <w:left w:val="none" w:sz="0" w:space="0" w:color="auto"/>
        <w:bottom w:val="none" w:sz="0" w:space="0" w:color="auto"/>
        <w:right w:val="none" w:sz="0" w:space="0" w:color="auto"/>
      </w:divBdr>
    </w:div>
    <w:div w:id="1302540643">
      <w:bodyDiv w:val="1"/>
      <w:marLeft w:val="0"/>
      <w:marRight w:val="0"/>
      <w:marTop w:val="0"/>
      <w:marBottom w:val="0"/>
      <w:divBdr>
        <w:top w:val="none" w:sz="0" w:space="0" w:color="auto"/>
        <w:left w:val="none" w:sz="0" w:space="0" w:color="auto"/>
        <w:bottom w:val="none" w:sz="0" w:space="0" w:color="auto"/>
        <w:right w:val="none" w:sz="0" w:space="0" w:color="auto"/>
      </w:divBdr>
    </w:div>
    <w:div w:id="1306860814">
      <w:bodyDiv w:val="1"/>
      <w:marLeft w:val="0"/>
      <w:marRight w:val="0"/>
      <w:marTop w:val="0"/>
      <w:marBottom w:val="0"/>
      <w:divBdr>
        <w:top w:val="none" w:sz="0" w:space="0" w:color="auto"/>
        <w:left w:val="none" w:sz="0" w:space="0" w:color="auto"/>
        <w:bottom w:val="none" w:sz="0" w:space="0" w:color="auto"/>
        <w:right w:val="none" w:sz="0" w:space="0" w:color="auto"/>
      </w:divBdr>
    </w:div>
    <w:div w:id="1313876498">
      <w:bodyDiv w:val="1"/>
      <w:marLeft w:val="0"/>
      <w:marRight w:val="0"/>
      <w:marTop w:val="0"/>
      <w:marBottom w:val="0"/>
      <w:divBdr>
        <w:top w:val="none" w:sz="0" w:space="0" w:color="auto"/>
        <w:left w:val="none" w:sz="0" w:space="0" w:color="auto"/>
        <w:bottom w:val="none" w:sz="0" w:space="0" w:color="auto"/>
        <w:right w:val="none" w:sz="0" w:space="0" w:color="auto"/>
      </w:divBdr>
    </w:div>
    <w:div w:id="1318536853">
      <w:bodyDiv w:val="1"/>
      <w:marLeft w:val="0"/>
      <w:marRight w:val="0"/>
      <w:marTop w:val="0"/>
      <w:marBottom w:val="0"/>
      <w:divBdr>
        <w:top w:val="none" w:sz="0" w:space="0" w:color="auto"/>
        <w:left w:val="none" w:sz="0" w:space="0" w:color="auto"/>
        <w:bottom w:val="none" w:sz="0" w:space="0" w:color="auto"/>
        <w:right w:val="none" w:sz="0" w:space="0" w:color="auto"/>
      </w:divBdr>
    </w:div>
    <w:div w:id="1331642681">
      <w:bodyDiv w:val="1"/>
      <w:marLeft w:val="0"/>
      <w:marRight w:val="0"/>
      <w:marTop w:val="0"/>
      <w:marBottom w:val="0"/>
      <w:divBdr>
        <w:top w:val="none" w:sz="0" w:space="0" w:color="auto"/>
        <w:left w:val="none" w:sz="0" w:space="0" w:color="auto"/>
        <w:bottom w:val="none" w:sz="0" w:space="0" w:color="auto"/>
        <w:right w:val="none" w:sz="0" w:space="0" w:color="auto"/>
      </w:divBdr>
    </w:div>
    <w:div w:id="1364984468">
      <w:bodyDiv w:val="1"/>
      <w:marLeft w:val="0"/>
      <w:marRight w:val="0"/>
      <w:marTop w:val="0"/>
      <w:marBottom w:val="0"/>
      <w:divBdr>
        <w:top w:val="none" w:sz="0" w:space="0" w:color="auto"/>
        <w:left w:val="none" w:sz="0" w:space="0" w:color="auto"/>
        <w:bottom w:val="none" w:sz="0" w:space="0" w:color="auto"/>
        <w:right w:val="none" w:sz="0" w:space="0" w:color="auto"/>
      </w:divBdr>
    </w:div>
    <w:div w:id="1420756760">
      <w:bodyDiv w:val="1"/>
      <w:marLeft w:val="0"/>
      <w:marRight w:val="0"/>
      <w:marTop w:val="0"/>
      <w:marBottom w:val="0"/>
      <w:divBdr>
        <w:top w:val="none" w:sz="0" w:space="0" w:color="auto"/>
        <w:left w:val="none" w:sz="0" w:space="0" w:color="auto"/>
        <w:bottom w:val="none" w:sz="0" w:space="0" w:color="auto"/>
        <w:right w:val="none" w:sz="0" w:space="0" w:color="auto"/>
      </w:divBdr>
    </w:div>
    <w:div w:id="1424572836">
      <w:bodyDiv w:val="1"/>
      <w:marLeft w:val="0"/>
      <w:marRight w:val="0"/>
      <w:marTop w:val="0"/>
      <w:marBottom w:val="0"/>
      <w:divBdr>
        <w:top w:val="none" w:sz="0" w:space="0" w:color="auto"/>
        <w:left w:val="none" w:sz="0" w:space="0" w:color="auto"/>
        <w:bottom w:val="none" w:sz="0" w:space="0" w:color="auto"/>
        <w:right w:val="none" w:sz="0" w:space="0" w:color="auto"/>
      </w:divBdr>
    </w:div>
    <w:div w:id="1427461533">
      <w:bodyDiv w:val="1"/>
      <w:marLeft w:val="0"/>
      <w:marRight w:val="0"/>
      <w:marTop w:val="0"/>
      <w:marBottom w:val="0"/>
      <w:divBdr>
        <w:top w:val="none" w:sz="0" w:space="0" w:color="auto"/>
        <w:left w:val="none" w:sz="0" w:space="0" w:color="auto"/>
        <w:bottom w:val="none" w:sz="0" w:space="0" w:color="auto"/>
        <w:right w:val="none" w:sz="0" w:space="0" w:color="auto"/>
      </w:divBdr>
    </w:div>
    <w:div w:id="1442340710">
      <w:bodyDiv w:val="1"/>
      <w:marLeft w:val="0"/>
      <w:marRight w:val="0"/>
      <w:marTop w:val="0"/>
      <w:marBottom w:val="0"/>
      <w:divBdr>
        <w:top w:val="none" w:sz="0" w:space="0" w:color="auto"/>
        <w:left w:val="none" w:sz="0" w:space="0" w:color="auto"/>
        <w:bottom w:val="none" w:sz="0" w:space="0" w:color="auto"/>
        <w:right w:val="none" w:sz="0" w:space="0" w:color="auto"/>
      </w:divBdr>
    </w:div>
    <w:div w:id="1443303930">
      <w:bodyDiv w:val="1"/>
      <w:marLeft w:val="0"/>
      <w:marRight w:val="0"/>
      <w:marTop w:val="0"/>
      <w:marBottom w:val="0"/>
      <w:divBdr>
        <w:top w:val="none" w:sz="0" w:space="0" w:color="auto"/>
        <w:left w:val="none" w:sz="0" w:space="0" w:color="auto"/>
        <w:bottom w:val="none" w:sz="0" w:space="0" w:color="auto"/>
        <w:right w:val="none" w:sz="0" w:space="0" w:color="auto"/>
      </w:divBdr>
    </w:div>
    <w:div w:id="1450273267">
      <w:bodyDiv w:val="1"/>
      <w:marLeft w:val="0"/>
      <w:marRight w:val="0"/>
      <w:marTop w:val="0"/>
      <w:marBottom w:val="0"/>
      <w:divBdr>
        <w:top w:val="none" w:sz="0" w:space="0" w:color="auto"/>
        <w:left w:val="none" w:sz="0" w:space="0" w:color="auto"/>
        <w:bottom w:val="none" w:sz="0" w:space="0" w:color="auto"/>
        <w:right w:val="none" w:sz="0" w:space="0" w:color="auto"/>
      </w:divBdr>
    </w:div>
    <w:div w:id="1451431067">
      <w:bodyDiv w:val="1"/>
      <w:marLeft w:val="0"/>
      <w:marRight w:val="0"/>
      <w:marTop w:val="0"/>
      <w:marBottom w:val="0"/>
      <w:divBdr>
        <w:top w:val="none" w:sz="0" w:space="0" w:color="auto"/>
        <w:left w:val="none" w:sz="0" w:space="0" w:color="auto"/>
        <w:bottom w:val="none" w:sz="0" w:space="0" w:color="auto"/>
        <w:right w:val="none" w:sz="0" w:space="0" w:color="auto"/>
      </w:divBdr>
    </w:div>
    <w:div w:id="1453478509">
      <w:bodyDiv w:val="1"/>
      <w:marLeft w:val="0"/>
      <w:marRight w:val="0"/>
      <w:marTop w:val="0"/>
      <w:marBottom w:val="0"/>
      <w:divBdr>
        <w:top w:val="none" w:sz="0" w:space="0" w:color="auto"/>
        <w:left w:val="none" w:sz="0" w:space="0" w:color="auto"/>
        <w:bottom w:val="none" w:sz="0" w:space="0" w:color="auto"/>
        <w:right w:val="none" w:sz="0" w:space="0" w:color="auto"/>
      </w:divBdr>
    </w:div>
    <w:div w:id="1468628043">
      <w:bodyDiv w:val="1"/>
      <w:marLeft w:val="0"/>
      <w:marRight w:val="0"/>
      <w:marTop w:val="0"/>
      <w:marBottom w:val="0"/>
      <w:divBdr>
        <w:top w:val="none" w:sz="0" w:space="0" w:color="auto"/>
        <w:left w:val="none" w:sz="0" w:space="0" w:color="auto"/>
        <w:bottom w:val="none" w:sz="0" w:space="0" w:color="auto"/>
        <w:right w:val="none" w:sz="0" w:space="0" w:color="auto"/>
      </w:divBdr>
    </w:div>
    <w:div w:id="1476145268">
      <w:bodyDiv w:val="1"/>
      <w:marLeft w:val="0"/>
      <w:marRight w:val="0"/>
      <w:marTop w:val="0"/>
      <w:marBottom w:val="0"/>
      <w:divBdr>
        <w:top w:val="none" w:sz="0" w:space="0" w:color="auto"/>
        <w:left w:val="none" w:sz="0" w:space="0" w:color="auto"/>
        <w:bottom w:val="none" w:sz="0" w:space="0" w:color="auto"/>
        <w:right w:val="none" w:sz="0" w:space="0" w:color="auto"/>
      </w:divBdr>
    </w:div>
    <w:div w:id="1490824750">
      <w:bodyDiv w:val="1"/>
      <w:marLeft w:val="0"/>
      <w:marRight w:val="0"/>
      <w:marTop w:val="0"/>
      <w:marBottom w:val="0"/>
      <w:divBdr>
        <w:top w:val="none" w:sz="0" w:space="0" w:color="auto"/>
        <w:left w:val="none" w:sz="0" w:space="0" w:color="auto"/>
        <w:bottom w:val="none" w:sz="0" w:space="0" w:color="auto"/>
        <w:right w:val="none" w:sz="0" w:space="0" w:color="auto"/>
      </w:divBdr>
    </w:div>
    <w:div w:id="1492676788">
      <w:bodyDiv w:val="1"/>
      <w:marLeft w:val="0"/>
      <w:marRight w:val="0"/>
      <w:marTop w:val="0"/>
      <w:marBottom w:val="0"/>
      <w:divBdr>
        <w:top w:val="none" w:sz="0" w:space="0" w:color="auto"/>
        <w:left w:val="none" w:sz="0" w:space="0" w:color="auto"/>
        <w:bottom w:val="none" w:sz="0" w:space="0" w:color="auto"/>
        <w:right w:val="none" w:sz="0" w:space="0" w:color="auto"/>
      </w:divBdr>
    </w:div>
    <w:div w:id="1502626394">
      <w:bodyDiv w:val="1"/>
      <w:marLeft w:val="0"/>
      <w:marRight w:val="0"/>
      <w:marTop w:val="0"/>
      <w:marBottom w:val="0"/>
      <w:divBdr>
        <w:top w:val="none" w:sz="0" w:space="0" w:color="auto"/>
        <w:left w:val="none" w:sz="0" w:space="0" w:color="auto"/>
        <w:bottom w:val="none" w:sz="0" w:space="0" w:color="auto"/>
        <w:right w:val="none" w:sz="0" w:space="0" w:color="auto"/>
      </w:divBdr>
    </w:div>
    <w:div w:id="1518082685">
      <w:bodyDiv w:val="1"/>
      <w:marLeft w:val="0"/>
      <w:marRight w:val="0"/>
      <w:marTop w:val="0"/>
      <w:marBottom w:val="0"/>
      <w:divBdr>
        <w:top w:val="none" w:sz="0" w:space="0" w:color="auto"/>
        <w:left w:val="none" w:sz="0" w:space="0" w:color="auto"/>
        <w:bottom w:val="none" w:sz="0" w:space="0" w:color="auto"/>
        <w:right w:val="none" w:sz="0" w:space="0" w:color="auto"/>
      </w:divBdr>
    </w:div>
    <w:div w:id="1572036915">
      <w:bodyDiv w:val="1"/>
      <w:marLeft w:val="0"/>
      <w:marRight w:val="0"/>
      <w:marTop w:val="0"/>
      <w:marBottom w:val="0"/>
      <w:divBdr>
        <w:top w:val="none" w:sz="0" w:space="0" w:color="auto"/>
        <w:left w:val="none" w:sz="0" w:space="0" w:color="auto"/>
        <w:bottom w:val="none" w:sz="0" w:space="0" w:color="auto"/>
        <w:right w:val="none" w:sz="0" w:space="0" w:color="auto"/>
      </w:divBdr>
    </w:div>
    <w:div w:id="1573346933">
      <w:bodyDiv w:val="1"/>
      <w:marLeft w:val="0"/>
      <w:marRight w:val="0"/>
      <w:marTop w:val="0"/>
      <w:marBottom w:val="0"/>
      <w:divBdr>
        <w:top w:val="none" w:sz="0" w:space="0" w:color="auto"/>
        <w:left w:val="none" w:sz="0" w:space="0" w:color="auto"/>
        <w:bottom w:val="none" w:sz="0" w:space="0" w:color="auto"/>
        <w:right w:val="none" w:sz="0" w:space="0" w:color="auto"/>
      </w:divBdr>
    </w:div>
    <w:div w:id="1622764107">
      <w:bodyDiv w:val="1"/>
      <w:marLeft w:val="0"/>
      <w:marRight w:val="0"/>
      <w:marTop w:val="0"/>
      <w:marBottom w:val="0"/>
      <w:divBdr>
        <w:top w:val="none" w:sz="0" w:space="0" w:color="auto"/>
        <w:left w:val="none" w:sz="0" w:space="0" w:color="auto"/>
        <w:bottom w:val="none" w:sz="0" w:space="0" w:color="auto"/>
        <w:right w:val="none" w:sz="0" w:space="0" w:color="auto"/>
      </w:divBdr>
    </w:div>
    <w:div w:id="1626426218">
      <w:bodyDiv w:val="1"/>
      <w:marLeft w:val="0"/>
      <w:marRight w:val="0"/>
      <w:marTop w:val="0"/>
      <w:marBottom w:val="0"/>
      <w:divBdr>
        <w:top w:val="none" w:sz="0" w:space="0" w:color="auto"/>
        <w:left w:val="none" w:sz="0" w:space="0" w:color="auto"/>
        <w:bottom w:val="none" w:sz="0" w:space="0" w:color="auto"/>
        <w:right w:val="none" w:sz="0" w:space="0" w:color="auto"/>
      </w:divBdr>
    </w:div>
    <w:div w:id="1642464714">
      <w:bodyDiv w:val="1"/>
      <w:marLeft w:val="0"/>
      <w:marRight w:val="0"/>
      <w:marTop w:val="0"/>
      <w:marBottom w:val="0"/>
      <w:divBdr>
        <w:top w:val="none" w:sz="0" w:space="0" w:color="auto"/>
        <w:left w:val="none" w:sz="0" w:space="0" w:color="auto"/>
        <w:bottom w:val="none" w:sz="0" w:space="0" w:color="auto"/>
        <w:right w:val="none" w:sz="0" w:space="0" w:color="auto"/>
      </w:divBdr>
    </w:div>
    <w:div w:id="1651711084">
      <w:bodyDiv w:val="1"/>
      <w:marLeft w:val="0"/>
      <w:marRight w:val="0"/>
      <w:marTop w:val="0"/>
      <w:marBottom w:val="0"/>
      <w:divBdr>
        <w:top w:val="none" w:sz="0" w:space="0" w:color="auto"/>
        <w:left w:val="none" w:sz="0" w:space="0" w:color="auto"/>
        <w:bottom w:val="none" w:sz="0" w:space="0" w:color="auto"/>
        <w:right w:val="none" w:sz="0" w:space="0" w:color="auto"/>
      </w:divBdr>
    </w:div>
    <w:div w:id="1654942427">
      <w:bodyDiv w:val="1"/>
      <w:marLeft w:val="0"/>
      <w:marRight w:val="0"/>
      <w:marTop w:val="0"/>
      <w:marBottom w:val="0"/>
      <w:divBdr>
        <w:top w:val="none" w:sz="0" w:space="0" w:color="auto"/>
        <w:left w:val="none" w:sz="0" w:space="0" w:color="auto"/>
        <w:bottom w:val="none" w:sz="0" w:space="0" w:color="auto"/>
        <w:right w:val="none" w:sz="0" w:space="0" w:color="auto"/>
      </w:divBdr>
    </w:div>
    <w:div w:id="1685282567">
      <w:bodyDiv w:val="1"/>
      <w:marLeft w:val="0"/>
      <w:marRight w:val="0"/>
      <w:marTop w:val="0"/>
      <w:marBottom w:val="0"/>
      <w:divBdr>
        <w:top w:val="none" w:sz="0" w:space="0" w:color="auto"/>
        <w:left w:val="none" w:sz="0" w:space="0" w:color="auto"/>
        <w:bottom w:val="none" w:sz="0" w:space="0" w:color="auto"/>
        <w:right w:val="none" w:sz="0" w:space="0" w:color="auto"/>
      </w:divBdr>
    </w:div>
    <w:div w:id="1687706494">
      <w:bodyDiv w:val="1"/>
      <w:marLeft w:val="0"/>
      <w:marRight w:val="0"/>
      <w:marTop w:val="0"/>
      <w:marBottom w:val="0"/>
      <w:divBdr>
        <w:top w:val="none" w:sz="0" w:space="0" w:color="auto"/>
        <w:left w:val="none" w:sz="0" w:space="0" w:color="auto"/>
        <w:bottom w:val="none" w:sz="0" w:space="0" w:color="auto"/>
        <w:right w:val="none" w:sz="0" w:space="0" w:color="auto"/>
      </w:divBdr>
    </w:div>
    <w:div w:id="1693533616">
      <w:bodyDiv w:val="1"/>
      <w:marLeft w:val="0"/>
      <w:marRight w:val="0"/>
      <w:marTop w:val="0"/>
      <w:marBottom w:val="0"/>
      <w:divBdr>
        <w:top w:val="none" w:sz="0" w:space="0" w:color="auto"/>
        <w:left w:val="none" w:sz="0" w:space="0" w:color="auto"/>
        <w:bottom w:val="none" w:sz="0" w:space="0" w:color="auto"/>
        <w:right w:val="none" w:sz="0" w:space="0" w:color="auto"/>
      </w:divBdr>
    </w:div>
    <w:div w:id="1785811006">
      <w:bodyDiv w:val="1"/>
      <w:marLeft w:val="0"/>
      <w:marRight w:val="0"/>
      <w:marTop w:val="0"/>
      <w:marBottom w:val="0"/>
      <w:divBdr>
        <w:top w:val="none" w:sz="0" w:space="0" w:color="auto"/>
        <w:left w:val="none" w:sz="0" w:space="0" w:color="auto"/>
        <w:bottom w:val="none" w:sz="0" w:space="0" w:color="auto"/>
        <w:right w:val="none" w:sz="0" w:space="0" w:color="auto"/>
      </w:divBdr>
    </w:div>
    <w:div w:id="1826509559">
      <w:bodyDiv w:val="1"/>
      <w:marLeft w:val="0"/>
      <w:marRight w:val="0"/>
      <w:marTop w:val="0"/>
      <w:marBottom w:val="0"/>
      <w:divBdr>
        <w:top w:val="none" w:sz="0" w:space="0" w:color="auto"/>
        <w:left w:val="none" w:sz="0" w:space="0" w:color="auto"/>
        <w:bottom w:val="none" w:sz="0" w:space="0" w:color="auto"/>
        <w:right w:val="none" w:sz="0" w:space="0" w:color="auto"/>
      </w:divBdr>
    </w:div>
    <w:div w:id="1833594760">
      <w:bodyDiv w:val="1"/>
      <w:marLeft w:val="0"/>
      <w:marRight w:val="0"/>
      <w:marTop w:val="0"/>
      <w:marBottom w:val="0"/>
      <w:divBdr>
        <w:top w:val="none" w:sz="0" w:space="0" w:color="auto"/>
        <w:left w:val="none" w:sz="0" w:space="0" w:color="auto"/>
        <w:bottom w:val="none" w:sz="0" w:space="0" w:color="auto"/>
        <w:right w:val="none" w:sz="0" w:space="0" w:color="auto"/>
      </w:divBdr>
    </w:div>
    <w:div w:id="1838958993">
      <w:bodyDiv w:val="1"/>
      <w:marLeft w:val="0"/>
      <w:marRight w:val="0"/>
      <w:marTop w:val="0"/>
      <w:marBottom w:val="0"/>
      <w:divBdr>
        <w:top w:val="none" w:sz="0" w:space="0" w:color="auto"/>
        <w:left w:val="none" w:sz="0" w:space="0" w:color="auto"/>
        <w:bottom w:val="none" w:sz="0" w:space="0" w:color="auto"/>
        <w:right w:val="none" w:sz="0" w:space="0" w:color="auto"/>
      </w:divBdr>
    </w:div>
    <w:div w:id="1843546533">
      <w:bodyDiv w:val="1"/>
      <w:marLeft w:val="0"/>
      <w:marRight w:val="0"/>
      <w:marTop w:val="0"/>
      <w:marBottom w:val="0"/>
      <w:divBdr>
        <w:top w:val="none" w:sz="0" w:space="0" w:color="auto"/>
        <w:left w:val="none" w:sz="0" w:space="0" w:color="auto"/>
        <w:bottom w:val="none" w:sz="0" w:space="0" w:color="auto"/>
        <w:right w:val="none" w:sz="0" w:space="0" w:color="auto"/>
      </w:divBdr>
    </w:div>
    <w:div w:id="1886285693">
      <w:bodyDiv w:val="1"/>
      <w:marLeft w:val="0"/>
      <w:marRight w:val="0"/>
      <w:marTop w:val="0"/>
      <w:marBottom w:val="0"/>
      <w:divBdr>
        <w:top w:val="none" w:sz="0" w:space="0" w:color="auto"/>
        <w:left w:val="none" w:sz="0" w:space="0" w:color="auto"/>
        <w:bottom w:val="none" w:sz="0" w:space="0" w:color="auto"/>
        <w:right w:val="none" w:sz="0" w:space="0" w:color="auto"/>
      </w:divBdr>
    </w:div>
    <w:div w:id="1902328686">
      <w:bodyDiv w:val="1"/>
      <w:marLeft w:val="0"/>
      <w:marRight w:val="0"/>
      <w:marTop w:val="0"/>
      <w:marBottom w:val="0"/>
      <w:divBdr>
        <w:top w:val="none" w:sz="0" w:space="0" w:color="auto"/>
        <w:left w:val="none" w:sz="0" w:space="0" w:color="auto"/>
        <w:bottom w:val="none" w:sz="0" w:space="0" w:color="auto"/>
        <w:right w:val="none" w:sz="0" w:space="0" w:color="auto"/>
      </w:divBdr>
    </w:div>
    <w:div w:id="1906260798">
      <w:bodyDiv w:val="1"/>
      <w:marLeft w:val="0"/>
      <w:marRight w:val="0"/>
      <w:marTop w:val="0"/>
      <w:marBottom w:val="0"/>
      <w:divBdr>
        <w:top w:val="none" w:sz="0" w:space="0" w:color="auto"/>
        <w:left w:val="none" w:sz="0" w:space="0" w:color="auto"/>
        <w:bottom w:val="none" w:sz="0" w:space="0" w:color="auto"/>
        <w:right w:val="none" w:sz="0" w:space="0" w:color="auto"/>
      </w:divBdr>
    </w:div>
    <w:div w:id="1919166178">
      <w:bodyDiv w:val="1"/>
      <w:marLeft w:val="0"/>
      <w:marRight w:val="0"/>
      <w:marTop w:val="0"/>
      <w:marBottom w:val="0"/>
      <w:divBdr>
        <w:top w:val="none" w:sz="0" w:space="0" w:color="auto"/>
        <w:left w:val="none" w:sz="0" w:space="0" w:color="auto"/>
        <w:bottom w:val="none" w:sz="0" w:space="0" w:color="auto"/>
        <w:right w:val="none" w:sz="0" w:space="0" w:color="auto"/>
      </w:divBdr>
    </w:div>
    <w:div w:id="1956213294">
      <w:bodyDiv w:val="1"/>
      <w:marLeft w:val="0"/>
      <w:marRight w:val="0"/>
      <w:marTop w:val="0"/>
      <w:marBottom w:val="0"/>
      <w:divBdr>
        <w:top w:val="none" w:sz="0" w:space="0" w:color="auto"/>
        <w:left w:val="none" w:sz="0" w:space="0" w:color="auto"/>
        <w:bottom w:val="none" w:sz="0" w:space="0" w:color="auto"/>
        <w:right w:val="none" w:sz="0" w:space="0" w:color="auto"/>
      </w:divBdr>
    </w:div>
    <w:div w:id="1991252626">
      <w:bodyDiv w:val="1"/>
      <w:marLeft w:val="0"/>
      <w:marRight w:val="0"/>
      <w:marTop w:val="0"/>
      <w:marBottom w:val="0"/>
      <w:divBdr>
        <w:top w:val="none" w:sz="0" w:space="0" w:color="auto"/>
        <w:left w:val="none" w:sz="0" w:space="0" w:color="auto"/>
        <w:bottom w:val="none" w:sz="0" w:space="0" w:color="auto"/>
        <w:right w:val="none" w:sz="0" w:space="0" w:color="auto"/>
      </w:divBdr>
    </w:div>
    <w:div w:id="1994261737">
      <w:bodyDiv w:val="1"/>
      <w:marLeft w:val="0"/>
      <w:marRight w:val="0"/>
      <w:marTop w:val="0"/>
      <w:marBottom w:val="0"/>
      <w:divBdr>
        <w:top w:val="none" w:sz="0" w:space="0" w:color="auto"/>
        <w:left w:val="none" w:sz="0" w:space="0" w:color="auto"/>
        <w:bottom w:val="none" w:sz="0" w:space="0" w:color="auto"/>
        <w:right w:val="none" w:sz="0" w:space="0" w:color="auto"/>
      </w:divBdr>
    </w:div>
    <w:div w:id="2009092757">
      <w:bodyDiv w:val="1"/>
      <w:marLeft w:val="0"/>
      <w:marRight w:val="0"/>
      <w:marTop w:val="0"/>
      <w:marBottom w:val="0"/>
      <w:divBdr>
        <w:top w:val="none" w:sz="0" w:space="0" w:color="auto"/>
        <w:left w:val="none" w:sz="0" w:space="0" w:color="auto"/>
        <w:bottom w:val="none" w:sz="0" w:space="0" w:color="auto"/>
        <w:right w:val="none" w:sz="0" w:space="0" w:color="auto"/>
      </w:divBdr>
    </w:div>
    <w:div w:id="2016883199">
      <w:bodyDiv w:val="1"/>
      <w:marLeft w:val="0"/>
      <w:marRight w:val="0"/>
      <w:marTop w:val="0"/>
      <w:marBottom w:val="0"/>
      <w:divBdr>
        <w:top w:val="none" w:sz="0" w:space="0" w:color="auto"/>
        <w:left w:val="none" w:sz="0" w:space="0" w:color="auto"/>
        <w:bottom w:val="none" w:sz="0" w:space="0" w:color="auto"/>
        <w:right w:val="none" w:sz="0" w:space="0" w:color="auto"/>
      </w:divBdr>
    </w:div>
    <w:div w:id="2017609085">
      <w:bodyDiv w:val="1"/>
      <w:marLeft w:val="0"/>
      <w:marRight w:val="0"/>
      <w:marTop w:val="0"/>
      <w:marBottom w:val="0"/>
      <w:divBdr>
        <w:top w:val="none" w:sz="0" w:space="0" w:color="auto"/>
        <w:left w:val="none" w:sz="0" w:space="0" w:color="auto"/>
        <w:bottom w:val="none" w:sz="0" w:space="0" w:color="auto"/>
        <w:right w:val="none" w:sz="0" w:space="0" w:color="auto"/>
      </w:divBdr>
    </w:div>
    <w:div w:id="2021153582">
      <w:bodyDiv w:val="1"/>
      <w:marLeft w:val="0"/>
      <w:marRight w:val="0"/>
      <w:marTop w:val="0"/>
      <w:marBottom w:val="0"/>
      <w:divBdr>
        <w:top w:val="none" w:sz="0" w:space="0" w:color="auto"/>
        <w:left w:val="none" w:sz="0" w:space="0" w:color="auto"/>
        <w:bottom w:val="none" w:sz="0" w:space="0" w:color="auto"/>
        <w:right w:val="none" w:sz="0" w:space="0" w:color="auto"/>
      </w:divBdr>
    </w:div>
    <w:div w:id="2028478967">
      <w:bodyDiv w:val="1"/>
      <w:marLeft w:val="0"/>
      <w:marRight w:val="0"/>
      <w:marTop w:val="0"/>
      <w:marBottom w:val="0"/>
      <w:divBdr>
        <w:top w:val="none" w:sz="0" w:space="0" w:color="auto"/>
        <w:left w:val="none" w:sz="0" w:space="0" w:color="auto"/>
        <w:bottom w:val="none" w:sz="0" w:space="0" w:color="auto"/>
        <w:right w:val="none" w:sz="0" w:space="0" w:color="auto"/>
      </w:divBdr>
    </w:div>
    <w:div w:id="2053337375">
      <w:bodyDiv w:val="1"/>
      <w:marLeft w:val="0"/>
      <w:marRight w:val="0"/>
      <w:marTop w:val="0"/>
      <w:marBottom w:val="0"/>
      <w:divBdr>
        <w:top w:val="none" w:sz="0" w:space="0" w:color="auto"/>
        <w:left w:val="none" w:sz="0" w:space="0" w:color="auto"/>
        <w:bottom w:val="none" w:sz="0" w:space="0" w:color="auto"/>
        <w:right w:val="none" w:sz="0" w:space="0" w:color="auto"/>
      </w:divBdr>
    </w:div>
    <w:div w:id="2066486607">
      <w:bodyDiv w:val="1"/>
      <w:marLeft w:val="0"/>
      <w:marRight w:val="0"/>
      <w:marTop w:val="0"/>
      <w:marBottom w:val="0"/>
      <w:divBdr>
        <w:top w:val="none" w:sz="0" w:space="0" w:color="auto"/>
        <w:left w:val="none" w:sz="0" w:space="0" w:color="auto"/>
        <w:bottom w:val="none" w:sz="0" w:space="0" w:color="auto"/>
        <w:right w:val="none" w:sz="0" w:space="0" w:color="auto"/>
      </w:divBdr>
    </w:div>
    <w:div w:id="2084833020">
      <w:bodyDiv w:val="1"/>
      <w:marLeft w:val="0"/>
      <w:marRight w:val="0"/>
      <w:marTop w:val="0"/>
      <w:marBottom w:val="0"/>
      <w:divBdr>
        <w:top w:val="none" w:sz="0" w:space="0" w:color="auto"/>
        <w:left w:val="none" w:sz="0" w:space="0" w:color="auto"/>
        <w:bottom w:val="none" w:sz="0" w:space="0" w:color="auto"/>
        <w:right w:val="none" w:sz="0" w:space="0" w:color="auto"/>
      </w:divBdr>
    </w:div>
    <w:div w:id="2098214270">
      <w:bodyDiv w:val="1"/>
      <w:marLeft w:val="0"/>
      <w:marRight w:val="0"/>
      <w:marTop w:val="0"/>
      <w:marBottom w:val="0"/>
      <w:divBdr>
        <w:top w:val="none" w:sz="0" w:space="0" w:color="auto"/>
        <w:left w:val="none" w:sz="0" w:space="0" w:color="auto"/>
        <w:bottom w:val="none" w:sz="0" w:space="0" w:color="auto"/>
        <w:right w:val="none" w:sz="0" w:space="0" w:color="auto"/>
      </w:divBdr>
    </w:div>
    <w:div w:id="2103449277">
      <w:bodyDiv w:val="1"/>
      <w:marLeft w:val="0"/>
      <w:marRight w:val="0"/>
      <w:marTop w:val="0"/>
      <w:marBottom w:val="0"/>
      <w:divBdr>
        <w:top w:val="none" w:sz="0" w:space="0" w:color="auto"/>
        <w:left w:val="none" w:sz="0" w:space="0" w:color="auto"/>
        <w:bottom w:val="none" w:sz="0" w:space="0" w:color="auto"/>
        <w:right w:val="none" w:sz="0" w:space="0" w:color="auto"/>
      </w:divBdr>
    </w:div>
    <w:div w:id="2116945013">
      <w:bodyDiv w:val="1"/>
      <w:marLeft w:val="0"/>
      <w:marRight w:val="0"/>
      <w:marTop w:val="0"/>
      <w:marBottom w:val="0"/>
      <w:divBdr>
        <w:top w:val="none" w:sz="0" w:space="0" w:color="auto"/>
        <w:left w:val="none" w:sz="0" w:space="0" w:color="auto"/>
        <w:bottom w:val="none" w:sz="0" w:space="0" w:color="auto"/>
        <w:right w:val="none" w:sz="0" w:space="0" w:color="auto"/>
      </w:divBdr>
    </w:div>
    <w:div w:id="2128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cus.pl/sites/default/files/ckeditor/imce/gpw_dobre_praktyki_arcus.pdf"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A5FF1-D741-4DDF-9C60-B2EB0B26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3301</Words>
  <Characters>19806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Łotoszyński</dc:creator>
  <cp:keywords/>
  <dc:description/>
  <cp:lastModifiedBy>Katarzyna Balcerowicz</cp:lastModifiedBy>
  <cp:revision>2</cp:revision>
  <cp:lastPrinted>2018-04-27T16:40:00Z</cp:lastPrinted>
  <dcterms:created xsi:type="dcterms:W3CDTF">2018-05-21T13:56:00Z</dcterms:created>
  <dcterms:modified xsi:type="dcterms:W3CDTF">2018-05-21T13:56:00Z</dcterms:modified>
</cp:coreProperties>
</file>