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678D5" w14:textId="77777777" w:rsidR="00AA0840" w:rsidRPr="00AA0840" w:rsidRDefault="00AA0840" w:rsidP="00AA0840">
      <w:pPr>
        <w:jc w:val="right"/>
        <w:rPr>
          <w:b/>
          <w:bCs/>
        </w:rPr>
      </w:pPr>
      <w:r w:rsidRPr="00AA0840">
        <w:rPr>
          <w:b/>
          <w:bCs/>
        </w:rPr>
        <w:t>REGULATORNÍ OZNÁMENÍ</w:t>
      </w:r>
    </w:p>
    <w:p w14:paraId="3BC27215" w14:textId="77777777" w:rsidR="00AA0840" w:rsidRDefault="00AA0840" w:rsidP="00AA0840"/>
    <w:p w14:paraId="590821F8" w14:textId="22AA8556" w:rsidR="00AA0840" w:rsidRDefault="00AA0840" w:rsidP="00AA0840">
      <w:pPr>
        <w:pStyle w:val="Nazev"/>
        <w:jc w:val="center"/>
      </w:pPr>
      <w:r>
        <w:t>Colt CZ Group SE: Oznámení o zvýšení základního kapitálu a emisi nových akcií</w:t>
      </w:r>
    </w:p>
    <w:p w14:paraId="7112B228" w14:textId="77777777" w:rsidR="00AA0840" w:rsidRDefault="00AA0840" w:rsidP="00AA0840"/>
    <w:p w14:paraId="246A2FCB" w14:textId="1C405AC3" w:rsidR="00614ED6" w:rsidRDefault="00AA0840" w:rsidP="00AA0840">
      <w:r w:rsidRPr="00AA0840">
        <w:rPr>
          <w:b/>
          <w:bCs/>
        </w:rPr>
        <w:t xml:space="preserve">Praha, </w:t>
      </w:r>
      <w:r w:rsidR="00776456">
        <w:rPr>
          <w:b/>
          <w:bCs/>
        </w:rPr>
        <w:t>26</w:t>
      </w:r>
      <w:r w:rsidRPr="00AA0840">
        <w:rPr>
          <w:b/>
          <w:bCs/>
        </w:rPr>
        <w:t xml:space="preserve">. </w:t>
      </w:r>
      <w:r w:rsidR="003D0E5F">
        <w:rPr>
          <w:b/>
          <w:bCs/>
        </w:rPr>
        <w:t>srpna</w:t>
      </w:r>
      <w:r w:rsidRPr="00AA0840">
        <w:rPr>
          <w:b/>
          <w:bCs/>
        </w:rPr>
        <w:t xml:space="preserve"> 202</w:t>
      </w:r>
      <w:r w:rsidR="00776456">
        <w:rPr>
          <w:b/>
          <w:bCs/>
        </w:rPr>
        <w:t>4</w:t>
      </w:r>
      <w:r>
        <w:t xml:space="preserve"> </w:t>
      </w:r>
      <w:r w:rsidR="00F905A7">
        <w:t>–</w:t>
      </w:r>
      <w:r>
        <w:t xml:space="preserve"> Colt Group SE </w:t>
      </w:r>
      <w:r w:rsidRPr="00DD0310">
        <w:t>(</w:t>
      </w:r>
      <w:r>
        <w:t>„</w:t>
      </w:r>
      <w:r w:rsidRPr="00DD0310">
        <w:t>Colt CZ</w:t>
      </w:r>
      <w:r>
        <w:t>“</w:t>
      </w:r>
      <w:r w:rsidRPr="00DD0310">
        <w:t xml:space="preserve">, </w:t>
      </w:r>
      <w:r>
        <w:t>„</w:t>
      </w:r>
      <w:r w:rsidRPr="00DD0310">
        <w:t>Skupina</w:t>
      </w:r>
      <w:r w:rsidR="00F905A7">
        <w:t>“</w:t>
      </w:r>
      <w:r w:rsidRPr="00DD0310">
        <w:t xml:space="preserve"> nebo </w:t>
      </w:r>
      <w:r>
        <w:t>„</w:t>
      </w:r>
      <w:r w:rsidRPr="00DD0310">
        <w:t>Společnost</w:t>
      </w:r>
      <w:r w:rsidR="00F905A7">
        <w:t>“</w:t>
      </w:r>
      <w:r w:rsidRPr="00DD0310">
        <w:t xml:space="preserve">) </w:t>
      </w:r>
      <w:r>
        <w:t>tímto oznamuje</w:t>
      </w:r>
      <w:r w:rsidR="00FB3A51">
        <w:t xml:space="preserve">, že </w:t>
      </w:r>
      <w:r w:rsidR="00776456">
        <w:t>23</w:t>
      </w:r>
      <w:r w:rsidR="00FB3A51">
        <w:t xml:space="preserve">. </w:t>
      </w:r>
      <w:r w:rsidR="00776456">
        <w:t>srpna</w:t>
      </w:r>
      <w:r w:rsidR="00FB3A51">
        <w:t xml:space="preserve"> 202</w:t>
      </w:r>
      <w:r w:rsidR="00776456">
        <w:t>4</w:t>
      </w:r>
      <w:r w:rsidR="00FB3A51">
        <w:t xml:space="preserve"> bylo v obchodním rejstříku zapsáno </w:t>
      </w:r>
      <w:r w:rsidR="00614ED6">
        <w:t xml:space="preserve">zvýšení </w:t>
      </w:r>
      <w:r w:rsidR="00FB3A51">
        <w:t xml:space="preserve">jejího základního </w:t>
      </w:r>
      <w:r w:rsidR="00614ED6">
        <w:t>kapitálu</w:t>
      </w:r>
      <w:r w:rsidR="007E2EDD">
        <w:t xml:space="preserve"> </w:t>
      </w:r>
      <w:r w:rsidR="00614ED6">
        <w:t xml:space="preserve">o </w:t>
      </w:r>
      <w:r w:rsidR="00776456">
        <w:t>219</w:t>
      </w:r>
      <w:r w:rsidR="007E2EDD">
        <w:t xml:space="preserve"> </w:t>
      </w:r>
      <w:r w:rsidR="00776456">
        <w:t xml:space="preserve">407,8 </w:t>
      </w:r>
      <w:r w:rsidR="00614ED6">
        <w:t xml:space="preserve">Kč prostřednictvím emise </w:t>
      </w:r>
      <w:r w:rsidR="00B23C13">
        <w:t xml:space="preserve">nových </w:t>
      </w:r>
      <w:r w:rsidR="00614ED6">
        <w:t xml:space="preserve">zaknihovaných akcií ve výši </w:t>
      </w:r>
      <w:r w:rsidR="00776456">
        <w:t>2 194 078</w:t>
      </w:r>
      <w:r w:rsidR="00614ED6">
        <w:t xml:space="preserve"> </w:t>
      </w:r>
      <w:r w:rsidR="006D4AC7">
        <w:t>kusů akcií</w:t>
      </w:r>
      <w:r w:rsidR="00614ED6">
        <w:t xml:space="preserve">. </w:t>
      </w:r>
      <w:r w:rsidR="00B23C13">
        <w:t xml:space="preserve">Emisní kurz jedné upisované akcie činí </w:t>
      </w:r>
      <w:r w:rsidR="007E2EDD">
        <w:t>570</w:t>
      </w:r>
      <w:r w:rsidR="00B23C13">
        <w:t xml:space="preserve"> Kč.</w:t>
      </w:r>
      <w:r w:rsidR="00867541">
        <w:t xml:space="preserve"> Zvýšení základního kapitálu schválilo představenstvo Společnosti dne </w:t>
      </w:r>
      <w:r w:rsidR="004C543D">
        <w:t>28</w:t>
      </w:r>
      <w:r w:rsidR="00867541">
        <w:t xml:space="preserve">. </w:t>
      </w:r>
      <w:r w:rsidR="004C543D">
        <w:t>srpna</w:t>
      </w:r>
      <w:r w:rsidR="00867541">
        <w:t xml:space="preserve"> 202</w:t>
      </w:r>
      <w:r w:rsidR="007E2EDD">
        <w:t>4</w:t>
      </w:r>
      <w:r w:rsidR="00867541">
        <w:t xml:space="preserve"> na základě pověření valnou hromadou.</w:t>
      </w:r>
    </w:p>
    <w:p w14:paraId="7A1B2710" w14:textId="35CD4506" w:rsidR="001D5B63" w:rsidRDefault="00B23C13" w:rsidP="004658A3">
      <w:r>
        <w:t>Zvýšení kapitálu a úpis nových akcií byl proveden v souvislosti s výplatou dividendy v podobě nových akcií Společnosti na základě předchozí volby akcionářů</w:t>
      </w:r>
      <w:r>
        <w:rPr>
          <w:rStyle w:val="Znakapoznpodarou"/>
        </w:rPr>
        <w:footnoteReference w:id="1"/>
      </w:r>
      <w:r w:rsidR="00867541">
        <w:t>. Společnost požádala Burzu cenných papíru v Praze o přijetí této tranše emise k obchodování na Prime Market. Jakmile dojde k vydání rozhodnutí o přijetí nových akcií k obchodování, budou akcie připsány na účty akcionářů v CDCP.</w:t>
      </w:r>
    </w:p>
    <w:p w14:paraId="66BC023F" w14:textId="010CED71" w:rsidR="009055AA" w:rsidRDefault="009055AA" w:rsidP="009055AA">
      <w:pPr>
        <w:spacing w:before="120" w:after="120" w:line="276" w:lineRule="auto"/>
      </w:pPr>
      <w:r w:rsidRPr="009055AA">
        <w:t xml:space="preserve">Emisí </w:t>
      </w:r>
      <w:r w:rsidR="007E2EDD">
        <w:t xml:space="preserve">2 194 078 </w:t>
      </w:r>
      <w:r w:rsidRPr="009055AA">
        <w:t>nových akcií Společnosti</w:t>
      </w:r>
      <w:r>
        <w:t xml:space="preserve"> vzrostl</w:t>
      </w:r>
      <w:r w:rsidRPr="009055AA">
        <w:t xml:space="preserve"> celkový počet akcií Společnosti z</w:t>
      </w:r>
      <w:r w:rsidR="007E2EDD">
        <w:t> </w:t>
      </w:r>
      <w:r w:rsidR="007E2EDD" w:rsidRPr="007E2EDD">
        <w:t>50</w:t>
      </w:r>
      <w:r w:rsidR="007E2EDD">
        <w:t> </w:t>
      </w:r>
      <w:r w:rsidR="007E2EDD" w:rsidRPr="007E2EDD">
        <w:t>368</w:t>
      </w:r>
      <w:r w:rsidR="007E2EDD">
        <w:t xml:space="preserve"> </w:t>
      </w:r>
      <w:r w:rsidR="007E2EDD" w:rsidRPr="007E2EDD">
        <w:t>950</w:t>
      </w:r>
      <w:r w:rsidR="007E2EDD">
        <w:t xml:space="preserve"> </w:t>
      </w:r>
      <w:r w:rsidRPr="009055AA">
        <w:t>na</w:t>
      </w:r>
      <w:r>
        <w:t xml:space="preserve"> </w:t>
      </w:r>
      <w:r w:rsidR="007E2EDD">
        <w:t>52 563 028</w:t>
      </w:r>
      <w:r w:rsidRPr="009055AA">
        <w:t>. Ředicí efekt na velikost podílů lze demonstrovat následně:</w:t>
      </w:r>
    </w:p>
    <w:p w14:paraId="4C391724" w14:textId="77777777" w:rsidR="001761D4" w:rsidRPr="009055AA" w:rsidRDefault="001761D4" w:rsidP="009055AA">
      <w:pPr>
        <w:spacing w:before="120" w:after="120" w:line="276" w:lineRule="auto"/>
      </w:pPr>
    </w:p>
    <w:tbl>
      <w:tblPr>
        <w:tblStyle w:val="Mkatabulky"/>
        <w:tblW w:w="0" w:type="auto"/>
        <w:tblBorders>
          <w:top w:val="single" w:sz="8" w:space="0" w:color="89603D"/>
          <w:left w:val="single" w:sz="8" w:space="0" w:color="89603D"/>
          <w:bottom w:val="single" w:sz="8" w:space="0" w:color="89603D"/>
          <w:right w:val="single" w:sz="8" w:space="0" w:color="89603D"/>
          <w:insideH w:val="single" w:sz="8" w:space="0" w:color="89603D"/>
          <w:insideV w:val="single" w:sz="8" w:space="0" w:color="89603D"/>
        </w:tblBorders>
        <w:tblLook w:val="04A0" w:firstRow="1" w:lastRow="0" w:firstColumn="1" w:lastColumn="0" w:noHBand="0" w:noVBand="1"/>
      </w:tblPr>
      <w:tblGrid>
        <w:gridCol w:w="2922"/>
        <w:gridCol w:w="2923"/>
        <w:gridCol w:w="2923"/>
      </w:tblGrid>
      <w:tr w:rsidR="009055AA" w:rsidRPr="00ED7F95" w14:paraId="60A8A2BC" w14:textId="77777777" w:rsidTr="001761D4">
        <w:trPr>
          <w:trHeight w:val="362"/>
        </w:trPr>
        <w:tc>
          <w:tcPr>
            <w:tcW w:w="2922" w:type="dxa"/>
            <w:vAlign w:val="center"/>
          </w:tcPr>
          <w:p w14:paraId="37F068E9" w14:textId="4C6086B7" w:rsidR="009055AA" w:rsidRPr="009055AA" w:rsidRDefault="009055AA" w:rsidP="001761D4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bookmarkStart w:id="0" w:name="_Hlk146101832"/>
            <w:r w:rsidRPr="009055AA">
              <w:rPr>
                <w:b/>
                <w:sz w:val="16"/>
                <w:szCs w:val="16"/>
              </w:rPr>
              <w:t>Počet vlastněných akcií</w:t>
            </w:r>
          </w:p>
        </w:tc>
        <w:tc>
          <w:tcPr>
            <w:tcW w:w="2923" w:type="dxa"/>
            <w:vAlign w:val="center"/>
          </w:tcPr>
          <w:p w14:paraId="1CF58EE2" w14:textId="4802D8E6" w:rsidR="009055AA" w:rsidRPr="009055AA" w:rsidRDefault="009055AA" w:rsidP="001761D4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9055AA">
              <w:rPr>
                <w:b/>
                <w:sz w:val="16"/>
                <w:szCs w:val="16"/>
              </w:rPr>
              <w:t xml:space="preserve">Existující podíl </w:t>
            </w:r>
            <w:r w:rsidR="008F713F">
              <w:rPr>
                <w:b/>
                <w:sz w:val="16"/>
                <w:szCs w:val="16"/>
              </w:rPr>
              <w:br/>
            </w:r>
            <w:r w:rsidRPr="009055AA">
              <w:rPr>
                <w:i/>
                <w:sz w:val="16"/>
                <w:szCs w:val="16"/>
              </w:rPr>
              <w:t>(tj. podíl před zvýšením základního kapitálu Společnosti)</w:t>
            </w:r>
          </w:p>
        </w:tc>
        <w:tc>
          <w:tcPr>
            <w:tcW w:w="2923" w:type="dxa"/>
            <w:vAlign w:val="center"/>
          </w:tcPr>
          <w:p w14:paraId="13773E95" w14:textId="3047CC51" w:rsidR="009055AA" w:rsidRPr="009055AA" w:rsidRDefault="009055AA" w:rsidP="001761D4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9055AA">
              <w:rPr>
                <w:b/>
                <w:sz w:val="16"/>
                <w:szCs w:val="16"/>
              </w:rPr>
              <w:t xml:space="preserve">Zředěný podíl </w:t>
            </w:r>
            <w:r w:rsidR="008F713F">
              <w:rPr>
                <w:b/>
                <w:sz w:val="16"/>
                <w:szCs w:val="16"/>
              </w:rPr>
              <w:br/>
            </w:r>
            <w:r w:rsidRPr="009055AA">
              <w:rPr>
                <w:i/>
                <w:sz w:val="16"/>
                <w:szCs w:val="16"/>
              </w:rPr>
              <w:t>(tj. podíl po zvýšení základního kapitálu Společnosti)</w:t>
            </w:r>
          </w:p>
        </w:tc>
      </w:tr>
      <w:tr w:rsidR="007E2EDD" w:rsidRPr="00ED7F95" w14:paraId="30F6854C" w14:textId="77777777" w:rsidTr="003F505B">
        <w:tc>
          <w:tcPr>
            <w:tcW w:w="2922" w:type="dxa"/>
          </w:tcPr>
          <w:p w14:paraId="4077E083" w14:textId="77777777" w:rsidR="007E2EDD" w:rsidRPr="009055AA" w:rsidRDefault="007E2EDD" w:rsidP="007E2EDD">
            <w:pPr>
              <w:spacing w:before="120" w:after="120" w:line="276" w:lineRule="auto"/>
              <w:rPr>
                <w:sz w:val="16"/>
                <w:szCs w:val="16"/>
              </w:rPr>
            </w:pPr>
            <w:r w:rsidRPr="009055AA">
              <w:rPr>
                <w:sz w:val="16"/>
                <w:szCs w:val="16"/>
              </w:rPr>
              <w:t>1 000</w:t>
            </w:r>
          </w:p>
        </w:tc>
        <w:tc>
          <w:tcPr>
            <w:tcW w:w="2923" w:type="dxa"/>
            <w:vAlign w:val="center"/>
          </w:tcPr>
          <w:p w14:paraId="51ECCFBD" w14:textId="10172C3D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0,0020%</w:t>
            </w:r>
          </w:p>
        </w:tc>
        <w:tc>
          <w:tcPr>
            <w:tcW w:w="2923" w:type="dxa"/>
            <w:vAlign w:val="center"/>
          </w:tcPr>
          <w:p w14:paraId="04EA70D0" w14:textId="3F4D6F5B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0,0019%</w:t>
            </w:r>
          </w:p>
        </w:tc>
      </w:tr>
      <w:tr w:rsidR="007E2EDD" w:rsidRPr="00ED7F95" w14:paraId="45C19DC3" w14:textId="77777777" w:rsidTr="003F505B">
        <w:tc>
          <w:tcPr>
            <w:tcW w:w="2922" w:type="dxa"/>
          </w:tcPr>
          <w:p w14:paraId="7C64951D" w14:textId="77777777" w:rsidR="007E2EDD" w:rsidRPr="009055AA" w:rsidRDefault="007E2EDD" w:rsidP="007E2EDD">
            <w:pPr>
              <w:spacing w:before="120" w:after="120" w:line="276" w:lineRule="auto"/>
              <w:rPr>
                <w:sz w:val="16"/>
                <w:szCs w:val="16"/>
              </w:rPr>
            </w:pPr>
            <w:r w:rsidRPr="009055AA">
              <w:rPr>
                <w:sz w:val="16"/>
                <w:szCs w:val="16"/>
              </w:rPr>
              <w:t>10 000</w:t>
            </w:r>
          </w:p>
        </w:tc>
        <w:tc>
          <w:tcPr>
            <w:tcW w:w="2923" w:type="dxa"/>
            <w:vAlign w:val="center"/>
          </w:tcPr>
          <w:p w14:paraId="39B977F1" w14:textId="429D5B06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0,0199%</w:t>
            </w:r>
          </w:p>
        </w:tc>
        <w:tc>
          <w:tcPr>
            <w:tcW w:w="2923" w:type="dxa"/>
            <w:vAlign w:val="center"/>
          </w:tcPr>
          <w:p w14:paraId="1B3B1C83" w14:textId="10B38AB7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0,0190%</w:t>
            </w:r>
          </w:p>
        </w:tc>
      </w:tr>
      <w:tr w:rsidR="007E2EDD" w:rsidRPr="00ED7F95" w14:paraId="1B7EBAE8" w14:textId="77777777" w:rsidTr="003F505B">
        <w:tc>
          <w:tcPr>
            <w:tcW w:w="2922" w:type="dxa"/>
          </w:tcPr>
          <w:p w14:paraId="2FCE2951" w14:textId="77777777" w:rsidR="007E2EDD" w:rsidRPr="009055AA" w:rsidRDefault="007E2EDD" w:rsidP="007E2EDD">
            <w:pPr>
              <w:spacing w:before="120" w:after="120" w:line="276" w:lineRule="auto"/>
              <w:rPr>
                <w:sz w:val="16"/>
                <w:szCs w:val="16"/>
              </w:rPr>
            </w:pPr>
            <w:r w:rsidRPr="009055AA">
              <w:rPr>
                <w:sz w:val="16"/>
                <w:szCs w:val="16"/>
              </w:rPr>
              <w:t>100 000</w:t>
            </w:r>
          </w:p>
        </w:tc>
        <w:tc>
          <w:tcPr>
            <w:tcW w:w="2923" w:type="dxa"/>
            <w:vAlign w:val="center"/>
          </w:tcPr>
          <w:p w14:paraId="1313DC59" w14:textId="581406D1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0,1985%</w:t>
            </w:r>
          </w:p>
        </w:tc>
        <w:tc>
          <w:tcPr>
            <w:tcW w:w="2923" w:type="dxa"/>
            <w:vAlign w:val="center"/>
          </w:tcPr>
          <w:p w14:paraId="7BF90697" w14:textId="0D54E463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0,1902%</w:t>
            </w:r>
          </w:p>
        </w:tc>
      </w:tr>
      <w:tr w:rsidR="007E2EDD" w:rsidRPr="00ED7F95" w14:paraId="7920B529" w14:textId="77777777" w:rsidTr="003F505B">
        <w:tc>
          <w:tcPr>
            <w:tcW w:w="2922" w:type="dxa"/>
          </w:tcPr>
          <w:p w14:paraId="67D5070F" w14:textId="77777777" w:rsidR="007E2EDD" w:rsidRPr="009055AA" w:rsidRDefault="007E2EDD" w:rsidP="007E2EDD">
            <w:pPr>
              <w:spacing w:before="120" w:after="120" w:line="276" w:lineRule="auto"/>
              <w:rPr>
                <w:sz w:val="16"/>
                <w:szCs w:val="16"/>
              </w:rPr>
            </w:pPr>
            <w:r w:rsidRPr="009055AA">
              <w:rPr>
                <w:sz w:val="16"/>
                <w:szCs w:val="16"/>
              </w:rPr>
              <w:t>1 000 000</w:t>
            </w:r>
          </w:p>
        </w:tc>
        <w:tc>
          <w:tcPr>
            <w:tcW w:w="2923" w:type="dxa"/>
            <w:vAlign w:val="center"/>
          </w:tcPr>
          <w:p w14:paraId="727CADCD" w14:textId="724B8B0C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1,9854%</w:t>
            </w:r>
          </w:p>
        </w:tc>
        <w:tc>
          <w:tcPr>
            <w:tcW w:w="2923" w:type="dxa"/>
            <w:vAlign w:val="center"/>
          </w:tcPr>
          <w:p w14:paraId="34248C22" w14:textId="49F10F6A" w:rsidR="007E2EDD" w:rsidRPr="009055AA" w:rsidRDefault="007E2EDD" w:rsidP="007E2EDD">
            <w:pPr>
              <w:spacing w:before="120" w:after="120" w:line="276" w:lineRule="auto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1,9025%</w:t>
            </w:r>
          </w:p>
        </w:tc>
      </w:tr>
    </w:tbl>
    <w:bookmarkEnd w:id="0"/>
    <w:p w14:paraId="12628D3D" w14:textId="159CDDF2" w:rsidR="00F95541" w:rsidRDefault="00BF7D64" w:rsidP="004658A3">
      <w:r>
        <w:t xml:space="preserve">Navýšením kapitálu dochází k mírné změně </w:t>
      </w:r>
      <w:r w:rsidR="007E2EDD">
        <w:t>vlastnické struktury</w:t>
      </w:r>
      <w:r>
        <w:t>, kter</w:t>
      </w:r>
      <w:r w:rsidR="007E2EDD">
        <w:t>á</w:t>
      </w:r>
      <w:r>
        <w:t xml:space="preserve"> se emisí </w:t>
      </w:r>
      <w:r w:rsidR="007E2EDD">
        <w:t xml:space="preserve">po zaokrouhlení změní následovně: </w:t>
      </w:r>
      <w:r>
        <w:t xml:space="preserve">Podíl většinového vlastníka Česká zbrojovka Partners SE po úpisu nových akcií činí </w:t>
      </w:r>
      <w:r w:rsidR="007E2EDD">
        <w:t>53,3</w:t>
      </w:r>
      <w:r w:rsidR="00F905A7">
        <w:t xml:space="preserve"> </w:t>
      </w:r>
      <w:r>
        <w:t>%</w:t>
      </w:r>
      <w:r w:rsidR="007E2EDD">
        <w:t xml:space="preserve">, podíl společnosti </w:t>
      </w:r>
      <w:r w:rsidR="007E2EDD" w:rsidRPr="007E2EDD">
        <w:t>CBC Europe S.à r.l.</w:t>
      </w:r>
      <w:r w:rsidR="007E2EDD">
        <w:t xml:space="preserve"> po úpisu činí 26,3 % a podíl free float po úpisu činí 20,4 %</w:t>
      </w:r>
      <w:r>
        <w:t xml:space="preserve">. </w:t>
      </w:r>
    </w:p>
    <w:p w14:paraId="150D882A" w14:textId="77777777" w:rsidR="00F95541" w:rsidRDefault="00F95541" w:rsidP="004658A3"/>
    <w:p w14:paraId="4EB83075" w14:textId="77777777" w:rsidR="00FB3A51" w:rsidRPr="00906DF6" w:rsidRDefault="00FB3A51" w:rsidP="00FB3A51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906DF6">
        <w:rPr>
          <w:rFonts w:cs="Calibri"/>
          <w:b/>
          <w:bCs/>
          <w:color w:val="000000" w:themeColor="text1"/>
          <w:szCs w:val="20"/>
          <w:shd w:val="clear" w:color="auto" w:fill="FFFFFF"/>
        </w:rPr>
        <w:lastRenderedPageBreak/>
        <w:t>O společnosti Colt CZ Group SE</w:t>
      </w:r>
    </w:p>
    <w:p w14:paraId="61F56BE5" w14:textId="77777777" w:rsidR="007E2EDD" w:rsidRPr="007E2EDD" w:rsidRDefault="007E2EDD" w:rsidP="007E2EDD">
      <w:r w:rsidRPr="007E2EDD">
        <w:t>Skupina Colt CZ je jedním z</w:t>
      </w:r>
      <w:r w:rsidRPr="007E2EDD">
        <w:rPr>
          <w:rFonts w:ascii="Times New Roman" w:hAnsi="Times New Roman"/>
        </w:rPr>
        <w:t> </w:t>
      </w:r>
      <w:r w:rsidRPr="007E2EDD">
        <w:t>p</w:t>
      </w:r>
      <w:r w:rsidRPr="007E2EDD">
        <w:rPr>
          <w:rFonts w:cs="Atyp Colt CZ"/>
        </w:rPr>
        <w:t>ř</w:t>
      </w:r>
      <w:r w:rsidRPr="007E2EDD">
        <w:t>edn</w:t>
      </w:r>
      <w:r w:rsidRPr="007E2EDD">
        <w:rPr>
          <w:rFonts w:cs="Atyp Colt CZ"/>
        </w:rPr>
        <w:t>í</w:t>
      </w:r>
      <w:r w:rsidRPr="007E2EDD">
        <w:t>ch sv</w:t>
      </w:r>
      <w:r w:rsidRPr="007E2EDD">
        <w:rPr>
          <w:rFonts w:cs="Atyp Colt CZ"/>
        </w:rPr>
        <w:t>ě</w:t>
      </w:r>
      <w:r w:rsidRPr="007E2EDD">
        <w:t>tov</w:t>
      </w:r>
      <w:r w:rsidRPr="007E2EDD">
        <w:rPr>
          <w:rFonts w:cs="Atyp Colt CZ"/>
        </w:rPr>
        <w:t>ý</w:t>
      </w:r>
      <w:r w:rsidRPr="007E2EDD">
        <w:t>ch v</w:t>
      </w:r>
      <w:r w:rsidRPr="007E2EDD">
        <w:rPr>
          <w:rFonts w:cs="Atyp Colt CZ"/>
        </w:rPr>
        <w:t>ý</w:t>
      </w:r>
      <w:r w:rsidRPr="007E2EDD">
        <w:t>robc</w:t>
      </w:r>
      <w:r w:rsidRPr="007E2EDD">
        <w:rPr>
          <w:rFonts w:cs="Atyp Colt CZ"/>
        </w:rPr>
        <w:t>ů</w:t>
      </w:r>
      <w:r w:rsidRPr="007E2EDD">
        <w:t xml:space="preserve"> ru</w:t>
      </w:r>
      <w:r w:rsidRPr="007E2EDD">
        <w:rPr>
          <w:rFonts w:cs="Atyp Colt CZ"/>
        </w:rPr>
        <w:t>č</w:t>
      </w:r>
      <w:r w:rsidRPr="007E2EDD">
        <w:t>n</w:t>
      </w:r>
      <w:r w:rsidRPr="007E2EDD">
        <w:rPr>
          <w:rFonts w:cs="Atyp Colt CZ"/>
        </w:rPr>
        <w:t>í</w:t>
      </w:r>
      <w:r w:rsidRPr="007E2EDD">
        <w:t>ch paln</w:t>
      </w:r>
      <w:r w:rsidRPr="007E2EDD">
        <w:rPr>
          <w:rFonts w:cs="Atyp Colt CZ"/>
        </w:rPr>
        <w:t>ý</w:t>
      </w:r>
      <w:r w:rsidRPr="007E2EDD">
        <w:t>ch zbran</w:t>
      </w:r>
      <w:r w:rsidRPr="007E2EDD">
        <w:rPr>
          <w:rFonts w:cs="Atyp Colt CZ"/>
        </w:rPr>
        <w:t>í</w:t>
      </w:r>
      <w:r w:rsidRPr="007E2EDD">
        <w:t xml:space="preserve"> a</w:t>
      </w:r>
      <w:r w:rsidRPr="007E2EDD">
        <w:rPr>
          <w:rFonts w:cs="Atyp Colt CZ"/>
        </w:rPr>
        <w:t> </w:t>
      </w:r>
      <w:r w:rsidRPr="007E2EDD">
        <w:t>munice pro</w:t>
      </w:r>
      <w:r w:rsidRPr="007E2EDD">
        <w:rPr>
          <w:rFonts w:cs="Atyp Colt CZ"/>
        </w:rPr>
        <w:t> </w:t>
      </w:r>
      <w:r w:rsidRPr="007E2EDD">
        <w:t>ozbrojen</w:t>
      </w:r>
      <w:r w:rsidRPr="007E2EDD">
        <w:rPr>
          <w:rFonts w:cs="Atyp Colt CZ"/>
        </w:rPr>
        <w:t>é</w:t>
      </w:r>
      <w:r w:rsidRPr="007E2EDD">
        <w:t xml:space="preserve"> slo</w:t>
      </w:r>
      <w:r w:rsidRPr="007E2EDD">
        <w:rPr>
          <w:rFonts w:cs="Atyp Colt CZ"/>
        </w:rPr>
        <w:t>ž</w:t>
      </w:r>
      <w:r w:rsidRPr="007E2EDD">
        <w:t>ky, osobn</w:t>
      </w:r>
      <w:r w:rsidRPr="007E2EDD">
        <w:rPr>
          <w:rFonts w:cs="Atyp Colt CZ"/>
        </w:rPr>
        <w:t>í</w:t>
      </w:r>
      <w:r w:rsidRPr="007E2EDD">
        <w:t xml:space="preserve"> obranu, lov, sportovn</w:t>
      </w:r>
      <w:r w:rsidRPr="007E2EDD">
        <w:rPr>
          <w:rFonts w:cs="Atyp Colt CZ"/>
        </w:rPr>
        <w:t>í</w:t>
      </w:r>
      <w:r w:rsidRPr="007E2EDD">
        <w:t xml:space="preserve"> st</w:t>
      </w:r>
      <w:r w:rsidRPr="007E2EDD">
        <w:rPr>
          <w:rFonts w:cs="Atyp Colt CZ"/>
        </w:rPr>
        <w:t>ř</w:t>
      </w:r>
      <w:r w:rsidRPr="007E2EDD">
        <w:t>elbu a</w:t>
      </w:r>
      <w:r w:rsidRPr="007E2EDD">
        <w:rPr>
          <w:rFonts w:cs="Atyp Colt CZ"/>
        </w:rPr>
        <w:t> </w:t>
      </w:r>
      <w:r w:rsidRPr="007E2EDD">
        <w:t>dal</w:t>
      </w:r>
      <w:r w:rsidRPr="007E2EDD">
        <w:rPr>
          <w:rFonts w:cs="Atyp Colt CZ"/>
        </w:rPr>
        <w:t>ší</w:t>
      </w:r>
      <w:r w:rsidRPr="007E2EDD">
        <w:t xml:space="preserve"> komer</w:t>
      </w:r>
      <w:r w:rsidRPr="007E2EDD">
        <w:rPr>
          <w:rFonts w:cs="Atyp Colt CZ"/>
        </w:rPr>
        <w:t>č</w:t>
      </w:r>
      <w:r w:rsidRPr="007E2EDD">
        <w:t>n</w:t>
      </w:r>
      <w:r w:rsidRPr="007E2EDD">
        <w:rPr>
          <w:rFonts w:cs="Atyp Colt CZ"/>
        </w:rPr>
        <w:t>í</w:t>
      </w:r>
      <w:r w:rsidRPr="007E2EDD">
        <w:t xml:space="preserve"> vyu</w:t>
      </w:r>
      <w:r w:rsidRPr="007E2EDD">
        <w:rPr>
          <w:rFonts w:cs="Atyp Colt CZ"/>
        </w:rPr>
        <w:t>ž</w:t>
      </w:r>
      <w:r w:rsidRPr="007E2EDD">
        <w:t>it</w:t>
      </w:r>
      <w:r w:rsidRPr="007E2EDD">
        <w:rPr>
          <w:rFonts w:cs="Atyp Colt CZ"/>
        </w:rPr>
        <w:t>í</w:t>
      </w:r>
      <w:r w:rsidRPr="007E2EDD">
        <w:t>. Sv</w:t>
      </w:r>
      <w:r w:rsidRPr="007E2EDD">
        <w:rPr>
          <w:rFonts w:cs="Atyp Colt CZ"/>
        </w:rPr>
        <w:t>é</w:t>
      </w:r>
      <w:r w:rsidRPr="007E2EDD">
        <w:t xml:space="preserve"> produkty prod</w:t>
      </w:r>
      <w:r w:rsidRPr="007E2EDD">
        <w:rPr>
          <w:rFonts w:cs="Atyp Colt CZ"/>
        </w:rPr>
        <w:t>á</w:t>
      </w:r>
      <w:r w:rsidRPr="007E2EDD">
        <w:t>v</w:t>
      </w:r>
      <w:r w:rsidRPr="007E2EDD">
        <w:rPr>
          <w:rFonts w:cs="Atyp Colt CZ"/>
        </w:rPr>
        <w:t>á</w:t>
      </w:r>
      <w:r w:rsidRPr="007E2EDD">
        <w:t xml:space="preserve"> p</w:t>
      </w:r>
      <w:r w:rsidRPr="007E2EDD">
        <w:rPr>
          <w:rFonts w:cs="Atyp Colt CZ"/>
        </w:rPr>
        <w:t>ř</w:t>
      </w:r>
      <w:r w:rsidRPr="007E2EDD">
        <w:t>edev</w:t>
      </w:r>
      <w:r w:rsidRPr="007E2EDD">
        <w:rPr>
          <w:rFonts w:cs="Atyp Colt CZ"/>
        </w:rPr>
        <w:t>ší</w:t>
      </w:r>
      <w:r w:rsidRPr="007E2EDD">
        <w:t>m pod</w:t>
      </w:r>
      <w:r w:rsidRPr="007E2EDD">
        <w:rPr>
          <w:rFonts w:cs="Atyp Colt CZ"/>
        </w:rPr>
        <w:t> </w:t>
      </w:r>
      <w:r w:rsidRPr="007E2EDD">
        <w:t>zna</w:t>
      </w:r>
      <w:r w:rsidRPr="007E2EDD">
        <w:rPr>
          <w:rFonts w:cs="Atyp Colt CZ"/>
        </w:rPr>
        <w:t>č</w:t>
      </w:r>
      <w:r w:rsidRPr="007E2EDD">
        <w:t>kami Colt, CZ (</w:t>
      </w:r>
      <w:r w:rsidRPr="007E2EDD">
        <w:rPr>
          <w:rFonts w:cs="Atyp Colt CZ"/>
        </w:rPr>
        <w:t>Č</w:t>
      </w:r>
      <w:r w:rsidRPr="007E2EDD">
        <w:t>esk</w:t>
      </w:r>
      <w:r w:rsidRPr="007E2EDD">
        <w:rPr>
          <w:rFonts w:cs="Atyp Colt CZ"/>
        </w:rPr>
        <w:t>á</w:t>
      </w:r>
      <w:r w:rsidRPr="007E2EDD">
        <w:t xml:space="preserve"> zbrojovka), Colt Canada, CZ-USA, Dan Wesson, Sellier &amp; Bellot, swissAA, Spuhr a</w:t>
      </w:r>
      <w:r w:rsidRPr="007E2EDD">
        <w:rPr>
          <w:rFonts w:cs="Atyp Colt CZ"/>
        </w:rPr>
        <w:t> </w:t>
      </w:r>
      <w:r w:rsidRPr="007E2EDD">
        <w:t>4M Systems.</w:t>
      </w:r>
    </w:p>
    <w:p w14:paraId="1F392468" w14:textId="77777777" w:rsidR="007E2EDD" w:rsidRPr="007E2EDD" w:rsidRDefault="007E2EDD" w:rsidP="007E2EDD">
      <w:r w:rsidRPr="007E2EDD">
        <w:t>Skupina Colt CZ sídlí v České republice a zaměstnává více než 3 600 lidí ve svých výrobních závodech v České republice, Spojených státech, Kanadě, Švédsku, Švýcarsku a Maďarsku. Skupina je od roku 2020 kotovaná na Burze cenných papírů Praha a majoritním akcionářem je holding Česká zbrojovka Partners SE.</w:t>
      </w:r>
    </w:p>
    <w:p w14:paraId="26F3D7D4" w14:textId="77777777" w:rsidR="00780B43" w:rsidRPr="00544659" w:rsidRDefault="00780B43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B1D4ED9" w14:textId="77777777" w:rsidR="004658A3" w:rsidRPr="00181D60" w:rsidRDefault="004658A3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5C5E6F">
        <w:rPr>
          <w:rFonts w:cs="Calibri"/>
          <w:b/>
          <w:bCs/>
          <w:color w:val="000000" w:themeColor="text1"/>
          <w:szCs w:val="20"/>
        </w:rPr>
        <w:t xml:space="preserve">Kontakt pro investory </w:t>
      </w:r>
      <w:r w:rsidRPr="005C5E6F">
        <w:rPr>
          <w:rFonts w:cs="Calibri"/>
          <w:b/>
          <w:bCs/>
          <w:color w:val="000000" w:themeColor="text1"/>
          <w:szCs w:val="20"/>
        </w:rPr>
        <w:tab/>
      </w:r>
      <w:r w:rsidRPr="005C5E6F">
        <w:rPr>
          <w:rFonts w:cs="Calibri"/>
          <w:b/>
          <w:bCs/>
          <w:color w:val="000000" w:themeColor="text1"/>
          <w:szCs w:val="20"/>
        </w:rPr>
        <w:tab/>
      </w:r>
      <w:r w:rsidRPr="005C5E6F">
        <w:rPr>
          <w:rFonts w:cs="Calibri"/>
          <w:b/>
          <w:bCs/>
          <w:color w:val="000000" w:themeColor="text1"/>
          <w:szCs w:val="20"/>
        </w:rPr>
        <w:tab/>
      </w:r>
      <w:r w:rsidRPr="005C5E6F">
        <w:rPr>
          <w:rFonts w:cs="Calibri"/>
          <w:b/>
          <w:bCs/>
          <w:color w:val="000000" w:themeColor="text1"/>
          <w:szCs w:val="20"/>
        </w:rPr>
        <w:tab/>
      </w:r>
      <w:r w:rsidRPr="005C5E6F">
        <w:rPr>
          <w:rFonts w:cs="Calibri"/>
          <w:b/>
          <w:bCs/>
          <w:color w:val="000000" w:themeColor="text1"/>
          <w:szCs w:val="20"/>
        </w:rPr>
        <w:tab/>
        <w:t>Kontakt pro média</w:t>
      </w:r>
    </w:p>
    <w:p w14:paraId="6E66AA8E" w14:textId="77777777" w:rsidR="004658A3" w:rsidRPr="00544659" w:rsidRDefault="004658A3" w:rsidP="004658A3">
      <w:pPr>
        <w:spacing w:before="0" w:after="0"/>
        <w:rPr>
          <w:rFonts w:cs="Calibri"/>
          <w:color w:val="000000" w:themeColor="text1"/>
          <w:szCs w:val="20"/>
        </w:rPr>
      </w:pPr>
    </w:p>
    <w:p w14:paraId="73A9ED9D" w14:textId="77777777" w:rsidR="004658A3" w:rsidRPr="00544659" w:rsidRDefault="004658A3" w:rsidP="004658A3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 xml:space="preserve">Klára Šípová 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  <w:t>Eva Svobodová</w:t>
      </w:r>
    </w:p>
    <w:p w14:paraId="590D8CC1" w14:textId="77777777" w:rsidR="004658A3" w:rsidRPr="005A44E1" w:rsidRDefault="004658A3" w:rsidP="004658A3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Investor Relations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  <w:t>ředitelka pro vnější vztahy</w:t>
      </w:r>
    </w:p>
    <w:p w14:paraId="77DDB787" w14:textId="77777777" w:rsidR="004658A3" w:rsidRPr="00544659" w:rsidRDefault="004658A3" w:rsidP="004658A3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Colt CZ Group SE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  <w:t>Colt CZ Group SE</w:t>
      </w:r>
    </w:p>
    <w:p w14:paraId="0FD6BA12" w14:textId="77777777" w:rsidR="004658A3" w:rsidRPr="00544659" w:rsidRDefault="004658A3" w:rsidP="004658A3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Tel.: + 420 724 255 715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  <w:t>Tel.: +420 735 793 656</w:t>
      </w:r>
      <w:r w:rsidRPr="00544659">
        <w:rPr>
          <w:rFonts w:cs="Calibri"/>
          <w:color w:val="000000" w:themeColor="text1"/>
          <w:szCs w:val="20"/>
        </w:rPr>
        <w:tab/>
      </w:r>
    </w:p>
    <w:p w14:paraId="3BACFA1D" w14:textId="77777777" w:rsidR="004658A3" w:rsidRPr="00DD0310" w:rsidRDefault="004658A3" w:rsidP="004658A3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 xml:space="preserve">email: </w:t>
      </w:r>
      <w:r w:rsidRPr="00544659">
        <w:rPr>
          <w:szCs w:val="20"/>
        </w:rPr>
        <w:t>sipova@coltczgroup.com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773130">
        <w:rPr>
          <w:szCs w:val="20"/>
        </w:rPr>
        <w:t>media@coltczgroup.com</w:t>
      </w:r>
      <w:r w:rsidRPr="00DD0310">
        <w:rPr>
          <w:rFonts w:cs="Calibri"/>
          <w:color w:val="000000" w:themeColor="text1"/>
          <w:szCs w:val="20"/>
        </w:rPr>
        <w:tab/>
      </w:r>
      <w:r w:rsidRPr="00DD0310">
        <w:rPr>
          <w:rFonts w:cs="Calibri"/>
          <w:i/>
          <w:iCs/>
          <w:color w:val="000000" w:themeColor="text1"/>
          <w:szCs w:val="20"/>
        </w:rPr>
        <w:tab/>
      </w:r>
      <w:r w:rsidRPr="00DD0310">
        <w:rPr>
          <w:rFonts w:cs="Calibri"/>
          <w:i/>
          <w:iCs/>
          <w:color w:val="000000" w:themeColor="text1"/>
          <w:szCs w:val="20"/>
        </w:rPr>
        <w:tab/>
      </w:r>
      <w:r w:rsidRPr="00DD0310">
        <w:rPr>
          <w:rFonts w:cs="Calibri"/>
          <w:i/>
          <w:iCs/>
          <w:color w:val="000000" w:themeColor="text1"/>
          <w:szCs w:val="20"/>
        </w:rPr>
        <w:tab/>
      </w:r>
      <w:r w:rsidRPr="00DD0310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AA0840" w:rsidRDefault="004658A3" w:rsidP="004658A3"/>
    <w:sectPr w:rsidR="004658A3" w:rsidRPr="00AA0840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F5291" w14:textId="77777777" w:rsidR="00614F3C" w:rsidRDefault="00614F3C" w:rsidP="006547EF">
      <w:pPr>
        <w:spacing w:before="0" w:after="0"/>
      </w:pPr>
      <w:r>
        <w:separator/>
      </w:r>
    </w:p>
  </w:endnote>
  <w:endnote w:type="continuationSeparator" w:id="0">
    <w:p w14:paraId="5CDE20EF" w14:textId="77777777" w:rsidR="00614F3C" w:rsidRDefault="00614F3C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BE9D05CC-3707-4D53-A4F1-50007926233A}"/>
    <w:embedBold r:id="rId2" w:fontKey="{B5474FC4-7962-4264-B26B-F8FD7D993DB9}"/>
    <w:embedItalic r:id="rId3" w:fontKey="{37494E7D-5490-476D-99E4-6A55FF9A6FB6}"/>
    <w:embedBoldItalic r:id="rId4" w:fontKey="{A7FFDC3E-5FCA-486A-8327-8D9596FCFE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6F45560-53C6-4A36-8C90-984F209496B6}"/>
    <w:embedBold r:id="rId6" w:fontKey="{CC729486-4D35-49E6-B604-75CD5B3C3C82}"/>
    <w:embedItalic r:id="rId7" w:fontKey="{8E3AC77A-9167-4C67-B749-31AC8045C320}"/>
    <w:embedBoldItalic r:id="rId8" w:fontKey="{10836CE3-04F5-4F78-8EED-BD580AA1DB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E25F9DC-69F0-418B-9FD9-D2343CFB7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Default="00C07127">
        <w:pPr>
          <w:pStyle w:val="Zpat"/>
          <w:jc w:val="right"/>
        </w:pPr>
      </w:p>
      <w:p w14:paraId="66C5805A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FD270" w14:textId="77777777" w:rsidR="00780B43" w:rsidRPr="00C07127" w:rsidRDefault="00780B43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D532B55" w14:textId="0EF8E124" w:rsidR="002D1D6E" w:rsidRPr="00C07127" w:rsidRDefault="00780B43" w:rsidP="00780B43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>Registered in Commercial Register kept by the Municipal Court in Prague, File H 962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</w:t>
    </w:r>
    <w:r w:rsid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835CF" w14:textId="77777777" w:rsidR="00614F3C" w:rsidRDefault="00614F3C" w:rsidP="006547EF">
      <w:pPr>
        <w:spacing w:before="0" w:after="0"/>
      </w:pPr>
      <w:r>
        <w:separator/>
      </w:r>
    </w:p>
  </w:footnote>
  <w:footnote w:type="continuationSeparator" w:id="0">
    <w:p w14:paraId="730B4412" w14:textId="77777777" w:rsidR="00614F3C" w:rsidRDefault="00614F3C" w:rsidP="006547EF">
      <w:pPr>
        <w:spacing w:before="0" w:after="0"/>
      </w:pPr>
      <w:r>
        <w:continuationSeparator/>
      </w:r>
    </w:p>
  </w:footnote>
  <w:footnote w:id="1">
    <w:p w14:paraId="353033F9" w14:textId="2D3B571D" w:rsidR="00B23C13" w:rsidRDefault="00B23C1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E2EDD">
        <w:rPr>
          <w:sz w:val="16"/>
          <w:szCs w:val="16"/>
        </w:rPr>
        <w:t xml:space="preserve">Informace o výplatě dividendy formou nových akcií naleznete na webových stránkách Společnosti </w:t>
      </w:r>
      <w:hyperlink r:id="rId1" w:history="1">
        <w:r w:rsidR="007E2EDD" w:rsidRPr="007E2EDD">
          <w:rPr>
            <w:rStyle w:val="Hypertextovodkaz"/>
            <w:sz w:val="16"/>
            <w:szCs w:val="16"/>
          </w:rPr>
          <w:t>https://www.coltczgroup.com/investori-dividenda/</w:t>
        </w:r>
      </w:hyperlink>
      <w:r w:rsidR="007E2EDD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537B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9E7D9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48"/>
  <w:embedTrueTypeFonts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7B3C"/>
    <w:rsid w:val="0001238C"/>
    <w:rsid w:val="00062A26"/>
    <w:rsid w:val="00064D2F"/>
    <w:rsid w:val="00067C03"/>
    <w:rsid w:val="000C185B"/>
    <w:rsid w:val="000D4999"/>
    <w:rsid w:val="000F12DC"/>
    <w:rsid w:val="000F7895"/>
    <w:rsid w:val="00106D8B"/>
    <w:rsid w:val="00106FA4"/>
    <w:rsid w:val="0011114F"/>
    <w:rsid w:val="0011598F"/>
    <w:rsid w:val="00141ED8"/>
    <w:rsid w:val="00141EFD"/>
    <w:rsid w:val="00142E89"/>
    <w:rsid w:val="001439B2"/>
    <w:rsid w:val="00154F03"/>
    <w:rsid w:val="00160E2C"/>
    <w:rsid w:val="001761D4"/>
    <w:rsid w:val="001C4547"/>
    <w:rsid w:val="001C5673"/>
    <w:rsid w:val="001D5B63"/>
    <w:rsid w:val="0020291C"/>
    <w:rsid w:val="00253DC5"/>
    <w:rsid w:val="00261491"/>
    <w:rsid w:val="00273164"/>
    <w:rsid w:val="002B4FA7"/>
    <w:rsid w:val="002D1D6E"/>
    <w:rsid w:val="002E5809"/>
    <w:rsid w:val="003345E2"/>
    <w:rsid w:val="0034239F"/>
    <w:rsid w:val="00342E71"/>
    <w:rsid w:val="00363EE6"/>
    <w:rsid w:val="00364F2B"/>
    <w:rsid w:val="00365414"/>
    <w:rsid w:val="003664D2"/>
    <w:rsid w:val="003A0FA2"/>
    <w:rsid w:val="003C3B63"/>
    <w:rsid w:val="003D0E5F"/>
    <w:rsid w:val="003F4ADA"/>
    <w:rsid w:val="0041654A"/>
    <w:rsid w:val="004273AF"/>
    <w:rsid w:val="004537AD"/>
    <w:rsid w:val="004658A3"/>
    <w:rsid w:val="00471229"/>
    <w:rsid w:val="00471E2F"/>
    <w:rsid w:val="004C543D"/>
    <w:rsid w:val="004E7C09"/>
    <w:rsid w:val="004F064E"/>
    <w:rsid w:val="004F68EC"/>
    <w:rsid w:val="00500F28"/>
    <w:rsid w:val="005166BE"/>
    <w:rsid w:val="00571271"/>
    <w:rsid w:val="0059405D"/>
    <w:rsid w:val="005D5074"/>
    <w:rsid w:val="005E1965"/>
    <w:rsid w:val="00614ED6"/>
    <w:rsid w:val="00614F3C"/>
    <w:rsid w:val="0061745C"/>
    <w:rsid w:val="006503F9"/>
    <w:rsid w:val="006547EF"/>
    <w:rsid w:val="00671C35"/>
    <w:rsid w:val="00682C36"/>
    <w:rsid w:val="006A3247"/>
    <w:rsid w:val="006C0A2C"/>
    <w:rsid w:val="006C35D2"/>
    <w:rsid w:val="006D4AC7"/>
    <w:rsid w:val="006F5A77"/>
    <w:rsid w:val="006F5BA9"/>
    <w:rsid w:val="00707179"/>
    <w:rsid w:val="007201A6"/>
    <w:rsid w:val="00721002"/>
    <w:rsid w:val="007506E3"/>
    <w:rsid w:val="0076063D"/>
    <w:rsid w:val="00776456"/>
    <w:rsid w:val="00780B43"/>
    <w:rsid w:val="007A3121"/>
    <w:rsid w:val="007D0463"/>
    <w:rsid w:val="007E155B"/>
    <w:rsid w:val="007E2EDD"/>
    <w:rsid w:val="00846B9C"/>
    <w:rsid w:val="00867541"/>
    <w:rsid w:val="00894C2D"/>
    <w:rsid w:val="008F713F"/>
    <w:rsid w:val="009055AA"/>
    <w:rsid w:val="00906DF6"/>
    <w:rsid w:val="009111E5"/>
    <w:rsid w:val="00974591"/>
    <w:rsid w:val="009765C1"/>
    <w:rsid w:val="0098762D"/>
    <w:rsid w:val="009A5C25"/>
    <w:rsid w:val="009A743B"/>
    <w:rsid w:val="009C0AD6"/>
    <w:rsid w:val="009C34C4"/>
    <w:rsid w:val="009D13A4"/>
    <w:rsid w:val="009F1B40"/>
    <w:rsid w:val="009F58BB"/>
    <w:rsid w:val="00A27A78"/>
    <w:rsid w:val="00A318E9"/>
    <w:rsid w:val="00A51798"/>
    <w:rsid w:val="00A559C6"/>
    <w:rsid w:val="00A70D04"/>
    <w:rsid w:val="00AA0840"/>
    <w:rsid w:val="00AA576E"/>
    <w:rsid w:val="00B23C13"/>
    <w:rsid w:val="00B31869"/>
    <w:rsid w:val="00B57F46"/>
    <w:rsid w:val="00B64F9F"/>
    <w:rsid w:val="00B7225F"/>
    <w:rsid w:val="00B9174E"/>
    <w:rsid w:val="00BA290B"/>
    <w:rsid w:val="00BE47BD"/>
    <w:rsid w:val="00BF05CD"/>
    <w:rsid w:val="00BF5574"/>
    <w:rsid w:val="00BF7D64"/>
    <w:rsid w:val="00C03272"/>
    <w:rsid w:val="00C07127"/>
    <w:rsid w:val="00C52920"/>
    <w:rsid w:val="00C56BFA"/>
    <w:rsid w:val="00C9232A"/>
    <w:rsid w:val="00C96072"/>
    <w:rsid w:val="00CC53D0"/>
    <w:rsid w:val="00CD4C3A"/>
    <w:rsid w:val="00CE3568"/>
    <w:rsid w:val="00D0385E"/>
    <w:rsid w:val="00D05109"/>
    <w:rsid w:val="00D34067"/>
    <w:rsid w:val="00D457F1"/>
    <w:rsid w:val="00D82DB4"/>
    <w:rsid w:val="00D86A36"/>
    <w:rsid w:val="00DE3210"/>
    <w:rsid w:val="00DE698D"/>
    <w:rsid w:val="00E06658"/>
    <w:rsid w:val="00E11853"/>
    <w:rsid w:val="00E11C46"/>
    <w:rsid w:val="00E22375"/>
    <w:rsid w:val="00E3774A"/>
    <w:rsid w:val="00E505F0"/>
    <w:rsid w:val="00E76942"/>
    <w:rsid w:val="00EC02BF"/>
    <w:rsid w:val="00EC7039"/>
    <w:rsid w:val="00EE4923"/>
    <w:rsid w:val="00F17FFD"/>
    <w:rsid w:val="00F31E56"/>
    <w:rsid w:val="00F42AA7"/>
    <w:rsid w:val="00F52592"/>
    <w:rsid w:val="00F668CD"/>
    <w:rsid w:val="00F764A5"/>
    <w:rsid w:val="00F80EAF"/>
    <w:rsid w:val="00F86103"/>
    <w:rsid w:val="00F905A7"/>
    <w:rsid w:val="00F95541"/>
    <w:rsid w:val="00FB3A51"/>
    <w:rsid w:val="00FC72BF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289D5A8D-A16F-4992-A8B9-55E5D39E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3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ltczgroup.com/investori-dividend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38A0F1468F14C8D1140E2C236B1E0" ma:contentTypeVersion="11" ma:contentTypeDescription="Create a new document." ma:contentTypeScope="" ma:versionID="51238ab671e428eeead547fdcab555c7">
  <xsd:schema xmlns:xsd="http://www.w3.org/2001/XMLSchema" xmlns:xs="http://www.w3.org/2001/XMLSchema" xmlns:p="http://schemas.microsoft.com/office/2006/metadata/properties" xmlns:ns2="901e63e1-be4b-495f-b5fd-5d78d00d3e42" xmlns:ns3="48037fb3-623f-475a-815d-08a185b02d58" targetNamespace="http://schemas.microsoft.com/office/2006/metadata/properties" ma:root="true" ma:fieldsID="368c5e742fc7186fd876bb7f35128206" ns2:_="" ns3:_="">
    <xsd:import namespace="901e63e1-be4b-495f-b5fd-5d78d00d3e42"/>
    <xsd:import namespace="48037fb3-623f-475a-815d-08a185b02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63e1-be4b-495f-b5fd-5d78d00d3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37fb3-623f-475a-815d-08a185b02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D7403E-140A-45C3-8486-5DA8AFDEFD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63e1-be4b-495f-b5fd-5d78d00d3e42"/>
    <ds:schemaRef ds:uri="48037fb3-623f-475a-815d-08a185b02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0</TotalTime>
  <Pages>2</Pages>
  <Words>380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Sipova Klara</cp:lastModifiedBy>
  <cp:revision>3</cp:revision>
  <dcterms:created xsi:type="dcterms:W3CDTF">2024-08-26T11:15:00Z</dcterms:created>
  <dcterms:modified xsi:type="dcterms:W3CDTF">2024-08-26T11:15:00Z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