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A81D9" w14:textId="01AF8A6E" w:rsidR="00081635" w:rsidRPr="0011579F" w:rsidRDefault="00E11672" w:rsidP="00E11672">
      <w:pPr>
        <w:pStyle w:val="Nazev"/>
        <w:spacing w:after="240"/>
        <w:rPr>
          <w:noProof/>
        </w:rPr>
      </w:pPr>
      <w:r>
        <w:rPr>
          <w:noProof/>
        </w:rPr>
        <w:t>Oznámení pro akcionáře</w:t>
      </w:r>
      <w:r w:rsidRPr="00E11672">
        <w:t xml:space="preserve"> </w:t>
      </w:r>
      <w:r w:rsidR="00C00AE6">
        <w:rPr>
          <w:noProof/>
        </w:rPr>
        <w:t>o</w:t>
      </w:r>
      <w:r w:rsidR="00B0151C">
        <w:rPr>
          <w:noProof/>
        </w:rPr>
        <w:t xml:space="preserve"> </w:t>
      </w:r>
      <w:r w:rsidR="001F1B28">
        <w:rPr>
          <w:noProof/>
        </w:rPr>
        <w:t>prospektu</w:t>
      </w:r>
      <w:r w:rsidR="00905AF8">
        <w:rPr>
          <w:noProof/>
        </w:rPr>
        <w:t xml:space="preserve"> </w:t>
      </w:r>
    </w:p>
    <w:p w14:paraId="33DCAE00" w14:textId="34B425FF" w:rsidR="00A16F34" w:rsidRPr="008F166D" w:rsidRDefault="00081635" w:rsidP="00A16F34">
      <w:pPr>
        <w:rPr>
          <w:bCs/>
        </w:rPr>
      </w:pPr>
      <w:r w:rsidRPr="0011579F">
        <w:rPr>
          <w:noProof/>
        </w:rPr>
        <w:t>Společnost</w:t>
      </w:r>
      <w:r w:rsidR="00E11672">
        <w:rPr>
          <w:noProof/>
        </w:rPr>
        <w:t xml:space="preserve"> </w:t>
      </w:r>
      <w:proofErr w:type="spellStart"/>
      <w:r w:rsidR="00A71EB0" w:rsidRPr="00C321B9">
        <w:rPr>
          <w:b/>
          <w:bCs/>
          <w:szCs w:val="20"/>
        </w:rPr>
        <w:t>Colt</w:t>
      </w:r>
      <w:proofErr w:type="spellEnd"/>
      <w:r w:rsidR="00A71EB0" w:rsidRPr="00C321B9">
        <w:rPr>
          <w:b/>
          <w:bCs/>
          <w:szCs w:val="20"/>
        </w:rPr>
        <w:t xml:space="preserve"> CZ Group SE</w:t>
      </w:r>
      <w:r w:rsidR="00A71EB0" w:rsidRPr="00C321B9">
        <w:rPr>
          <w:szCs w:val="20"/>
        </w:rPr>
        <w:t xml:space="preserve">, se sídlem </w:t>
      </w:r>
      <w:r w:rsidR="00680690" w:rsidRPr="00680690">
        <w:rPr>
          <w:szCs w:val="20"/>
        </w:rPr>
        <w:t>náměstí Republiky 2090/3a, Nové Město, 110</w:t>
      </w:r>
      <w:r w:rsidR="00D0682F">
        <w:rPr>
          <w:szCs w:val="20"/>
        </w:rPr>
        <w:t> </w:t>
      </w:r>
      <w:r w:rsidR="00680690" w:rsidRPr="00680690">
        <w:rPr>
          <w:szCs w:val="20"/>
        </w:rPr>
        <w:t>00</w:t>
      </w:r>
      <w:r w:rsidR="00D0682F">
        <w:rPr>
          <w:szCs w:val="20"/>
        </w:rPr>
        <w:t> </w:t>
      </w:r>
      <w:r w:rsidR="00680690" w:rsidRPr="00680690">
        <w:rPr>
          <w:szCs w:val="20"/>
        </w:rPr>
        <w:t>Praha 1</w:t>
      </w:r>
      <w:r w:rsidR="00A71EB0" w:rsidRPr="00C321B9">
        <w:rPr>
          <w:szCs w:val="20"/>
        </w:rPr>
        <w:t>, IČO: 291 51 961, zapsan</w:t>
      </w:r>
      <w:r w:rsidR="00A71EB0">
        <w:rPr>
          <w:szCs w:val="20"/>
        </w:rPr>
        <w:t>á</w:t>
      </w:r>
      <w:r w:rsidR="00A71EB0" w:rsidRPr="00C321B9">
        <w:rPr>
          <w:szCs w:val="20"/>
        </w:rPr>
        <w:t xml:space="preserve"> v obchodním rejstříku vedeném Městským soudem v Praze, spisová značka H 962 („</w:t>
      </w:r>
      <w:r w:rsidR="00A71EB0" w:rsidRPr="00C321B9">
        <w:rPr>
          <w:b/>
          <w:bCs/>
          <w:szCs w:val="20"/>
        </w:rPr>
        <w:t>Společnost</w:t>
      </w:r>
      <w:r w:rsidR="00A71EB0" w:rsidRPr="00C321B9">
        <w:rPr>
          <w:szCs w:val="20"/>
        </w:rPr>
        <w:t>”)</w:t>
      </w:r>
      <w:r w:rsidRPr="0011579F">
        <w:rPr>
          <w:noProof/>
        </w:rPr>
        <w:t xml:space="preserve"> vydává t</w:t>
      </w:r>
      <w:r w:rsidR="00E11672">
        <w:rPr>
          <w:noProof/>
        </w:rPr>
        <w:t>o</w:t>
      </w:r>
      <w:r w:rsidRPr="0011579F">
        <w:rPr>
          <w:noProof/>
        </w:rPr>
        <w:t xml:space="preserve">to </w:t>
      </w:r>
      <w:r w:rsidR="00A71EB0">
        <w:rPr>
          <w:noProof/>
        </w:rPr>
        <w:t>o</w:t>
      </w:r>
      <w:r w:rsidR="00905AF8" w:rsidRPr="00905AF8">
        <w:rPr>
          <w:noProof/>
        </w:rPr>
        <w:t>známení v souvislosti s</w:t>
      </w:r>
      <w:r w:rsidR="004B3057" w:rsidRPr="004B3057">
        <w:t xml:space="preserve"> </w:t>
      </w:r>
      <w:r w:rsidR="004B3057">
        <w:t xml:space="preserve">výjimkou uvedenou v článku </w:t>
      </w:r>
      <w:r w:rsidR="004B3057" w:rsidRPr="00615998">
        <w:t xml:space="preserve">1 odst. 4 písm. h) </w:t>
      </w:r>
      <w:r w:rsidR="004B3057">
        <w:t>n</w:t>
      </w:r>
      <w:r w:rsidR="004B3057" w:rsidRPr="00615998">
        <w:t xml:space="preserve">ařízení </w:t>
      </w:r>
      <w:r w:rsidR="004B3057">
        <w:t>Evropského parlamentu a Rady (EU) 2017/1129 ze dne 14.6.2017 o prospektu, který má být uveřejněn při veřejné nabídce nebo přijetí cenných papírů k obchodování na regulovaném trhu, a o zrušení směrnice 2003/71/ES</w:t>
      </w:r>
      <w:r w:rsidR="005466BB">
        <w:t xml:space="preserve"> </w:t>
      </w:r>
      <w:r w:rsidR="005466BB" w:rsidRPr="005466BB">
        <w:rPr>
          <w:i/>
          <w:iCs/>
        </w:rPr>
        <w:t>(</w:t>
      </w:r>
      <w:r w:rsidR="00BE2989" w:rsidRPr="005466BB">
        <w:rPr>
          <w:i/>
          <w:iCs/>
        </w:rPr>
        <w:t>povinnost uveřejnit prospekt se nevztahuje na veřejnou nabídku cenných papírů v případě, kdy jsou dividendy vyplácené stávajícím akcionářům v podobě akcií stejné třídy jako akcie, z nichž jsou tyto dividendy vypláceny, je-li zpřístupněn dokument obsahující informace o</w:t>
      </w:r>
      <w:r w:rsidR="00D0682F">
        <w:rPr>
          <w:i/>
          <w:iCs/>
        </w:rPr>
        <w:t> </w:t>
      </w:r>
      <w:r w:rsidR="00BE2989" w:rsidRPr="005466BB">
        <w:rPr>
          <w:i/>
          <w:iCs/>
        </w:rPr>
        <w:t>počtu a povaze akcií a důvody a podrobnosti nabídky</w:t>
      </w:r>
      <w:r w:rsidR="005466BB" w:rsidRPr="005466BB">
        <w:rPr>
          <w:i/>
          <w:iCs/>
        </w:rPr>
        <w:t>)</w:t>
      </w:r>
      <w:r w:rsidR="00BE2989" w:rsidRPr="00BE2989">
        <w:t xml:space="preserve"> </w:t>
      </w:r>
      <w:r w:rsidR="0099448E">
        <w:t>v souvislosti</w:t>
      </w:r>
      <w:r w:rsidR="00A62C05">
        <w:t xml:space="preserve"> </w:t>
      </w:r>
      <w:r w:rsidR="0099448E">
        <w:t>s</w:t>
      </w:r>
      <w:r w:rsidR="00B81B19">
        <w:t> </w:t>
      </w:r>
      <w:r w:rsidR="00B81B19">
        <w:rPr>
          <w:bCs/>
        </w:rPr>
        <w:t xml:space="preserve">přijetím </w:t>
      </w:r>
      <w:r w:rsidR="00DB17A0">
        <w:rPr>
          <w:bCs/>
        </w:rPr>
        <w:t>n</w:t>
      </w:r>
      <w:r w:rsidR="00E91BAE" w:rsidRPr="005466BB">
        <w:rPr>
          <w:bCs/>
        </w:rPr>
        <w:t>ávrh</w:t>
      </w:r>
      <w:r w:rsidR="00DB17A0">
        <w:rPr>
          <w:bCs/>
        </w:rPr>
        <w:t>u</w:t>
      </w:r>
      <w:r w:rsidR="00E91BAE" w:rsidRPr="005466BB">
        <w:rPr>
          <w:bCs/>
        </w:rPr>
        <w:t xml:space="preserve"> III rozhodnutí valné hromady Společnosti mimo zasedání valné hromady (rozhodování per rollam) </w:t>
      </w:r>
      <w:r w:rsidR="007E683F">
        <w:rPr>
          <w:bCs/>
        </w:rPr>
        <w:t xml:space="preserve">dne </w:t>
      </w:r>
      <w:r w:rsidR="003803B2">
        <w:rPr>
          <w:bCs/>
        </w:rPr>
        <w:t xml:space="preserve">28.6.2024 </w:t>
      </w:r>
      <w:r w:rsidR="00E91BAE" w:rsidRPr="005466BB">
        <w:rPr>
          <w:bCs/>
        </w:rPr>
        <w:t xml:space="preserve">– Schválení rozdělení zisku za rok </w:t>
      </w:r>
      <w:r w:rsidR="003803B2" w:rsidRPr="005466BB">
        <w:rPr>
          <w:bCs/>
        </w:rPr>
        <w:t>202</w:t>
      </w:r>
      <w:r w:rsidR="003803B2">
        <w:rPr>
          <w:bCs/>
        </w:rPr>
        <w:t>3</w:t>
      </w:r>
      <w:r w:rsidR="003803B2" w:rsidRPr="005466BB">
        <w:rPr>
          <w:bCs/>
        </w:rPr>
        <w:t xml:space="preserve"> </w:t>
      </w:r>
      <w:r w:rsidR="00E91BAE" w:rsidRPr="005466BB">
        <w:rPr>
          <w:bCs/>
        </w:rPr>
        <w:t>a nerozděleného zisku z let minulých a rozhodnutí o zvýšení základního kapitálu Společnosti upsáním nových akcií a</w:t>
      </w:r>
      <w:r w:rsidR="00A708E3">
        <w:rPr>
          <w:bCs/>
        </w:rPr>
        <w:t> </w:t>
      </w:r>
      <w:r w:rsidR="00E91BAE" w:rsidRPr="005466BB">
        <w:rPr>
          <w:bCs/>
        </w:rPr>
        <w:t>započtení emisního kursu nově upisovaných akcií oproti podílu na zisku</w:t>
      </w:r>
      <w:r w:rsidR="00E91BAE">
        <w:rPr>
          <w:bCs/>
        </w:rPr>
        <w:t xml:space="preserve"> („</w:t>
      </w:r>
      <w:r w:rsidR="00E91BAE" w:rsidRPr="00971301">
        <w:rPr>
          <w:b/>
        </w:rPr>
        <w:t>Návrh III</w:t>
      </w:r>
      <w:r w:rsidR="00E91BAE">
        <w:rPr>
          <w:bCs/>
        </w:rPr>
        <w:t>“)</w:t>
      </w:r>
      <w:r w:rsidR="004C16AC">
        <w:rPr>
          <w:bCs/>
        </w:rPr>
        <w:t>.</w:t>
      </w:r>
    </w:p>
    <w:p w14:paraId="2F671F24" w14:textId="55E0910D" w:rsidR="00081635" w:rsidRDefault="00C00AE6" w:rsidP="00A9476B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Identifikace Společnosti</w:t>
      </w:r>
    </w:p>
    <w:p w14:paraId="4A098658" w14:textId="7E226513" w:rsidR="0080360F" w:rsidRDefault="00B004AB" w:rsidP="0080360F">
      <w:pPr>
        <w:pStyle w:val="Text1"/>
      </w:pPr>
      <w:proofErr w:type="spellStart"/>
      <w:r w:rsidRPr="005D3663">
        <w:rPr>
          <w:b/>
          <w:bCs/>
        </w:rPr>
        <w:t>Colt</w:t>
      </w:r>
      <w:proofErr w:type="spellEnd"/>
      <w:r w:rsidRPr="005D3663">
        <w:rPr>
          <w:b/>
          <w:bCs/>
        </w:rPr>
        <w:t xml:space="preserve"> CZ Group SE</w:t>
      </w:r>
      <w:r>
        <w:t xml:space="preserve">, </w:t>
      </w:r>
      <w:r w:rsidRPr="00C321B9">
        <w:t xml:space="preserve">se sídlem </w:t>
      </w:r>
      <w:r w:rsidR="00D0682F" w:rsidRPr="00680690">
        <w:t>náměstí Republiky 2090/</w:t>
      </w:r>
      <w:proofErr w:type="gramStart"/>
      <w:r w:rsidR="00D0682F" w:rsidRPr="00680690">
        <w:t>3a</w:t>
      </w:r>
      <w:proofErr w:type="gramEnd"/>
      <w:r w:rsidR="00D0682F" w:rsidRPr="00680690">
        <w:t>, Nové Město, 110 00 Praha 1</w:t>
      </w:r>
      <w:r w:rsidRPr="00C321B9">
        <w:t>, IČO:</w:t>
      </w:r>
      <w:r w:rsidR="00085567">
        <w:t> </w:t>
      </w:r>
      <w:r w:rsidRPr="00C321B9">
        <w:t>291</w:t>
      </w:r>
      <w:r w:rsidR="00085567">
        <w:t> </w:t>
      </w:r>
      <w:r w:rsidRPr="00C321B9">
        <w:t>51 961, zapsan</w:t>
      </w:r>
      <w:r>
        <w:t>á</w:t>
      </w:r>
      <w:r w:rsidRPr="00C321B9">
        <w:t xml:space="preserve"> v obchodním rejstříku vedeném Městským soudem v Praze, spisová značka H 962</w:t>
      </w:r>
      <w:r>
        <w:t>;</w:t>
      </w:r>
    </w:p>
    <w:p w14:paraId="1C0E781B" w14:textId="0D27A935" w:rsidR="0080360F" w:rsidRDefault="0080360F" w:rsidP="0080360F">
      <w:pPr>
        <w:pStyle w:val="Text1"/>
      </w:pPr>
      <w:r>
        <w:t>K</w:t>
      </w:r>
      <w:r w:rsidR="00905AF8">
        <w:t>ód LEI</w:t>
      </w:r>
      <w:r>
        <w:t xml:space="preserve"> Společnosti:</w:t>
      </w:r>
      <w:r w:rsidR="00905AF8">
        <w:t xml:space="preserve"> </w:t>
      </w:r>
      <w:r w:rsidR="00905AF8" w:rsidRPr="00905AF8">
        <w:t>315700O990GR61YDGF96</w:t>
      </w:r>
      <w:r>
        <w:t>;</w:t>
      </w:r>
    </w:p>
    <w:p w14:paraId="655A1C92" w14:textId="6292CEA2" w:rsidR="00905AF8" w:rsidRDefault="0080360F" w:rsidP="00905AF8">
      <w:pPr>
        <w:pStyle w:val="Text1"/>
      </w:pPr>
      <w:r>
        <w:t>Internetové stránky Společnosti</w:t>
      </w:r>
      <w:r w:rsidR="00905AF8">
        <w:t xml:space="preserve">: </w:t>
      </w:r>
      <w:hyperlink r:id="rId8" w:history="1">
        <w:r w:rsidR="00905AF8" w:rsidRPr="00182B12">
          <w:rPr>
            <w:rStyle w:val="Hypertextovodkaz"/>
          </w:rPr>
          <w:t>https://www.coltczgroup.com/</w:t>
        </w:r>
      </w:hyperlink>
      <w:r w:rsidR="00905AF8">
        <w:t xml:space="preserve"> </w:t>
      </w:r>
    </w:p>
    <w:p w14:paraId="0A370797" w14:textId="77777777" w:rsidR="00905AF8" w:rsidRDefault="00905AF8" w:rsidP="00905AF8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Adresáti nabídky</w:t>
      </w:r>
    </w:p>
    <w:p w14:paraId="6134960F" w14:textId="088C8803" w:rsidR="00905AF8" w:rsidRDefault="007960AF" w:rsidP="00905AF8">
      <w:pPr>
        <w:pStyle w:val="Text1"/>
      </w:pPr>
      <w:r>
        <w:t>Akcionáři Společnosti k</w:t>
      </w:r>
      <w:r w:rsidR="00AF3A32">
        <w:t xml:space="preserve">e dni </w:t>
      </w:r>
      <w:r w:rsidR="002C27E0">
        <w:t>4.7.2024</w:t>
      </w:r>
      <w:r w:rsidR="00974218">
        <w:t>.</w:t>
      </w:r>
    </w:p>
    <w:p w14:paraId="2D9EBD7C" w14:textId="76FFAA56" w:rsidR="005E564E" w:rsidRDefault="005E564E" w:rsidP="005E564E">
      <w:pPr>
        <w:pStyle w:val="Text1"/>
      </w:pPr>
      <w:r w:rsidRPr="00AF3A32">
        <w:t xml:space="preserve">Podíl na zisku, není-li </w:t>
      </w:r>
      <w:r>
        <w:t>v</w:t>
      </w:r>
      <w:r w:rsidR="000C4277" w:rsidDel="000C4277">
        <w:t xml:space="preserve"> </w:t>
      </w:r>
      <w:r w:rsidR="00EC3705">
        <w:t xml:space="preserve">Návrhu III </w:t>
      </w:r>
      <w:r w:rsidRPr="00AF3A32">
        <w:t>připuštěno jinak, bude vyplacen akcionářům Společnosti v penězích.</w:t>
      </w:r>
    </w:p>
    <w:p w14:paraId="55BC2330" w14:textId="62A3A28A" w:rsidR="005E564E" w:rsidRPr="005E564E" w:rsidRDefault="00F513F0" w:rsidP="00F513F0">
      <w:pPr>
        <w:pStyle w:val="Text1"/>
      </w:pPr>
      <w:r w:rsidRPr="00AF3A32">
        <w:t xml:space="preserve">Právo na výplatu podílu na zisku v akciích Společnosti mohou uplatnit akcionáři Společnosti, kterým bude ke dni </w:t>
      </w:r>
      <w:r w:rsidR="00354CB3">
        <w:t>4.7.2024</w:t>
      </w:r>
      <w:r w:rsidRPr="00AF3A32">
        <w:t xml:space="preserve"> jakožto rozhodnému dni pro uplatnění práva na podíl na zisku svědčit </w:t>
      </w:r>
      <w:r w:rsidR="00E00D50" w:rsidRPr="00E00D50">
        <w:t xml:space="preserve">právo na přednostní úpis akcií Společnosti a zároveň podíl na zisku ve výši částky odpovídající alespoň </w:t>
      </w:r>
      <w:r w:rsidR="00AD52BA">
        <w:t xml:space="preserve">570,- Kč jakožto </w:t>
      </w:r>
      <w:r w:rsidR="00E00D50" w:rsidRPr="00E00D50">
        <w:t>emisnímu kursu nové akcie po sražení příslušných srážkových daní, případně násobkům této částky</w:t>
      </w:r>
      <w:r w:rsidR="00AD52BA">
        <w:t xml:space="preserve"> </w:t>
      </w:r>
      <w:r>
        <w:t>(„</w:t>
      </w:r>
      <w:r w:rsidRPr="00085567">
        <w:rPr>
          <w:b/>
          <w:bCs/>
        </w:rPr>
        <w:t>Oprávněný akcionář</w:t>
      </w:r>
      <w:r>
        <w:t>“).</w:t>
      </w:r>
    </w:p>
    <w:p w14:paraId="66640722" w14:textId="3D61B1B2" w:rsidR="00276393" w:rsidRDefault="00276393" w:rsidP="00276393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Počet akcií a cena</w:t>
      </w:r>
    </w:p>
    <w:p w14:paraId="1603FCAF" w14:textId="11F3ACEE" w:rsidR="001A7037" w:rsidRDefault="00305BC1" w:rsidP="00456C44">
      <w:pPr>
        <w:pStyle w:val="Text1"/>
        <w:widowControl w:val="0"/>
      </w:pPr>
      <w:r w:rsidRPr="00305BC1">
        <w:t xml:space="preserve">Počet nově upisovaných akcií Společnosti bude nejvýše </w:t>
      </w:r>
      <w:r w:rsidR="00695AD9" w:rsidRPr="00695AD9">
        <w:t>2 851 070 (slovy: dva miliony osm set padesát jedna tisíc sedmdesát)</w:t>
      </w:r>
      <w:r w:rsidRPr="00305BC1">
        <w:t xml:space="preserve"> ve formě na jméno, v zaknihované podobě, o</w:t>
      </w:r>
      <w:r w:rsidR="00695AD9">
        <w:t> </w:t>
      </w:r>
      <w:r w:rsidRPr="00305BC1">
        <w:t>jmenovité hodnotě každé akcie 0,10 Kč (slovy: deset haléřů)</w:t>
      </w:r>
      <w:r>
        <w:t>.</w:t>
      </w:r>
    </w:p>
    <w:p w14:paraId="38734C94" w14:textId="20F1524A" w:rsidR="00305BC1" w:rsidRDefault="00F0432C" w:rsidP="00264FE9">
      <w:pPr>
        <w:pStyle w:val="Text1"/>
        <w:widowControl w:val="0"/>
      </w:pPr>
      <w:r>
        <w:t xml:space="preserve">Akcionář Společnosti </w:t>
      </w:r>
      <w:r w:rsidRPr="00970AF3">
        <w:t xml:space="preserve">za </w:t>
      </w:r>
      <w:r w:rsidR="00744AE2">
        <w:t xml:space="preserve">právo na podíl na zisku (po sražení případných příslušných </w:t>
      </w:r>
      <w:r w:rsidR="00744AE2">
        <w:lastRenderedPageBreak/>
        <w:t xml:space="preserve">srážkových daní) za každých 570,- Kč </w:t>
      </w:r>
      <w:proofErr w:type="gramStart"/>
      <w:r w:rsidR="00744AE2">
        <w:t>obdrží</w:t>
      </w:r>
      <w:proofErr w:type="gramEnd"/>
      <w:r w:rsidR="00744AE2">
        <w:t xml:space="preserve"> 1 </w:t>
      </w:r>
      <w:r w:rsidR="004358C0">
        <w:t>n</w:t>
      </w:r>
      <w:r w:rsidR="00744AE2">
        <w:t>ovou akcii Společnosti. Emisní kurs 1 </w:t>
      </w:r>
      <w:r w:rsidR="004358C0">
        <w:t>n</w:t>
      </w:r>
      <w:r w:rsidR="00744AE2">
        <w:t>ové akcie bude v takovém případě odpovídat výplatě podílu na zisku po sražení příslušných srážkových daní ve výši 570,- Kč, přičemž každá část podílu na zisku odpovídající po sražení příslušných srážkových daní částce 570,- Kč připadne k započtení proti pohledávce Společnosti na splacení emisního kursu 1 </w:t>
      </w:r>
      <w:r w:rsidR="00D14F29">
        <w:t>n</w:t>
      </w:r>
      <w:r w:rsidR="00744AE2">
        <w:t xml:space="preserve">ové akcie. Případná zbylá část podílu na zisku, za kterou nebude možné získat 1 celou </w:t>
      </w:r>
      <w:r w:rsidR="00D14F29">
        <w:t>n</w:t>
      </w:r>
      <w:r w:rsidR="00744AE2">
        <w:t xml:space="preserve">ovou akcii (ať již při uplatnění nebo neuplatnění práva volby), tj. podíl na zisku menší než 570,- Kč po sražení příslušných srážkových daní, bude vyplacena </w:t>
      </w:r>
      <w:r w:rsidR="00703A04">
        <w:t>O</w:t>
      </w:r>
      <w:r w:rsidR="00744AE2">
        <w:t>právněnému akcionáři v penězích</w:t>
      </w:r>
      <w:r>
        <w:t>.</w:t>
      </w:r>
    </w:p>
    <w:p w14:paraId="451C9007" w14:textId="16FFA32C" w:rsidR="005069DC" w:rsidRPr="00246ED9" w:rsidRDefault="005069DC" w:rsidP="005069DC">
      <w:pPr>
        <w:pStyle w:val="Text1"/>
        <w:widowControl w:val="0"/>
        <w:rPr>
          <w:b/>
          <w:bCs/>
        </w:rPr>
      </w:pPr>
      <w:r>
        <w:t>Podrobnosti jsou uvedeny v </w:t>
      </w:r>
      <w:r w:rsidR="001861C3">
        <w:t>N</w:t>
      </w:r>
      <w:r>
        <w:t>ávrhu III</w:t>
      </w:r>
      <w:r w:rsidR="00246ED9">
        <w:t xml:space="preserve"> uveřejněném</w:t>
      </w:r>
      <w:r w:rsidR="00246ED9" w:rsidRPr="00D06012">
        <w:t xml:space="preserve"> na internetových stránkách Společnosti </w:t>
      </w:r>
      <w:bookmarkStart w:id="0" w:name="_Hlk101779782"/>
      <w:r w:rsidR="00246ED9" w:rsidRPr="00D06012">
        <w:fldChar w:fldCharType="begin"/>
      </w:r>
      <w:r w:rsidR="00246ED9" w:rsidRPr="00D06012">
        <w:instrText xml:space="preserve"> HYPERLINK "https://www.coltczgroup.com/investori-valne-hromady/" </w:instrText>
      </w:r>
      <w:r w:rsidR="00246ED9" w:rsidRPr="00D06012">
        <w:fldChar w:fldCharType="separate"/>
      </w:r>
      <w:r w:rsidR="00246ED9" w:rsidRPr="00D06012">
        <w:rPr>
          <w:rStyle w:val="Hypertextovodkaz"/>
        </w:rPr>
        <w:t>https://www.coltczgroup.com/investori-valne-hromady/</w:t>
      </w:r>
      <w:r w:rsidR="00246ED9" w:rsidRPr="00D06012">
        <w:fldChar w:fldCharType="end"/>
      </w:r>
      <w:bookmarkEnd w:id="0"/>
      <w:r w:rsidR="00246ED9" w:rsidRPr="00D06012">
        <w:t>.</w:t>
      </w:r>
    </w:p>
    <w:p w14:paraId="796701E3" w14:textId="3B64F7C5" w:rsidR="00456C44" w:rsidRDefault="00456C44" w:rsidP="00456C44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Popis cenný</w:t>
      </w:r>
      <w:r w:rsidR="00462334">
        <w:rPr>
          <w:noProof/>
          <w:sz w:val="30"/>
          <w:szCs w:val="30"/>
        </w:rPr>
        <w:t>ch</w:t>
      </w:r>
      <w:r>
        <w:rPr>
          <w:noProof/>
          <w:sz w:val="30"/>
          <w:szCs w:val="30"/>
        </w:rPr>
        <w:t xml:space="preserve"> papírů </w:t>
      </w:r>
    </w:p>
    <w:p w14:paraId="6E5E2095" w14:textId="05029886" w:rsidR="00264FE9" w:rsidRPr="00160B7E" w:rsidRDefault="00264FE9" w:rsidP="00264FE9">
      <w:pPr>
        <w:pStyle w:val="Text1"/>
        <w:widowControl w:val="0"/>
      </w:pPr>
      <w:r w:rsidRPr="00160B7E">
        <w:t>K dosažení možnosti vyplatit podíl na zisku ve formě akcií Společnosti, a to pouze za splnění popsaných předpokladů</w:t>
      </w:r>
      <w:r>
        <w:t xml:space="preserve"> dle </w:t>
      </w:r>
      <w:r w:rsidR="001861C3">
        <w:t xml:space="preserve">Návrhu </w:t>
      </w:r>
      <w:r>
        <w:t>III</w:t>
      </w:r>
      <w:r w:rsidRPr="00160B7E">
        <w:t xml:space="preserve">, </w:t>
      </w:r>
      <w:r>
        <w:t>musí dojít ke</w:t>
      </w:r>
      <w:r w:rsidRPr="00160B7E">
        <w:t xml:space="preserve"> zvýšení základního kapitálu Společnosti</w:t>
      </w:r>
      <w:r>
        <w:t xml:space="preserve"> úpisem nových akcií, jak je uvedeno v</w:t>
      </w:r>
      <w:r w:rsidR="00BE2822" w:rsidDel="00BE2822">
        <w:t xml:space="preserve"> </w:t>
      </w:r>
      <w:r w:rsidR="001861C3">
        <w:t xml:space="preserve">Návrhu </w:t>
      </w:r>
      <w:r w:rsidR="00B027DB">
        <w:t>III</w:t>
      </w:r>
      <w:r>
        <w:t>, ISIN: </w:t>
      </w:r>
      <w:r w:rsidRPr="0070703D">
        <w:t>CZ0009008942</w:t>
      </w:r>
      <w:r>
        <w:t>.</w:t>
      </w:r>
    </w:p>
    <w:p w14:paraId="18ABBDFF" w14:textId="5BC714C9" w:rsidR="00456C44" w:rsidRDefault="00456C44" w:rsidP="00456C44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Přehled práv plynoucích z akcií Společnosti</w:t>
      </w:r>
    </w:p>
    <w:p w14:paraId="58BC5ACF" w14:textId="2918760C" w:rsidR="00456C44" w:rsidRDefault="00456C44" w:rsidP="00A41FC9">
      <w:pPr>
        <w:pStyle w:val="Text1"/>
      </w:pPr>
      <w:r>
        <w:t xml:space="preserve">S akciemi Společností </w:t>
      </w:r>
      <w:r w:rsidR="005352EB">
        <w:t>jsou</w:t>
      </w:r>
      <w:r>
        <w:t xml:space="preserve"> </w:t>
      </w:r>
      <w:r w:rsidR="00A41FC9">
        <w:t>spojen</w:t>
      </w:r>
      <w:r w:rsidR="005352EB">
        <w:t>a</w:t>
      </w:r>
      <w:r w:rsidR="00A41FC9">
        <w:t xml:space="preserve"> práv</w:t>
      </w:r>
      <w:r w:rsidR="005352EB">
        <w:t>a</w:t>
      </w:r>
      <w:r w:rsidR="00A41FC9">
        <w:t xml:space="preserve"> dle </w:t>
      </w:r>
      <w:r w:rsidR="002901EB">
        <w:t xml:space="preserve">ustanovení </w:t>
      </w:r>
      <w:r w:rsidR="00A41FC9">
        <w:t xml:space="preserve">§ 256 a násl. </w:t>
      </w:r>
      <w:r w:rsidR="007532C3">
        <w:t>z</w:t>
      </w:r>
      <w:r w:rsidR="00A41FC9">
        <w:t>ákon</w:t>
      </w:r>
      <w:r w:rsidR="007532C3">
        <w:t>a</w:t>
      </w:r>
      <w:r w:rsidR="00A41FC9">
        <w:t xml:space="preserve"> č.</w:t>
      </w:r>
      <w:r w:rsidR="007532C3">
        <w:t> </w:t>
      </w:r>
      <w:r w:rsidR="00A41FC9">
        <w:t>90/2012</w:t>
      </w:r>
      <w:r w:rsidR="007532C3">
        <w:t> </w:t>
      </w:r>
      <w:r w:rsidR="00A41FC9">
        <w:t>Sb.</w:t>
      </w:r>
      <w:r w:rsidR="007532C3">
        <w:t xml:space="preserve">, </w:t>
      </w:r>
      <w:r w:rsidR="00A41FC9">
        <w:t>o obchodních společnostech a družstvech (zákon o obchodních korporacích)</w:t>
      </w:r>
      <w:r w:rsidR="007532C3">
        <w:t>, ve znění pozdějších předpisů</w:t>
      </w:r>
      <w:r w:rsidR="00A41FC9">
        <w:t xml:space="preserve"> </w:t>
      </w:r>
      <w:r w:rsidR="006663F7">
        <w:t>(„</w:t>
      </w:r>
      <w:r w:rsidR="006663F7" w:rsidRPr="006663F7">
        <w:rPr>
          <w:b/>
          <w:bCs/>
        </w:rPr>
        <w:t>ZOK</w:t>
      </w:r>
      <w:r w:rsidR="006663F7">
        <w:t xml:space="preserve">“) </w:t>
      </w:r>
      <w:r w:rsidR="00A41FC9">
        <w:t xml:space="preserve">a </w:t>
      </w:r>
      <w:r w:rsidR="005352EB">
        <w:t>článku</w:t>
      </w:r>
      <w:r w:rsidR="007532C3">
        <w:t xml:space="preserve"> 4</w:t>
      </w:r>
      <w:r w:rsidR="00A41FC9">
        <w:t xml:space="preserve"> stanov Společnosti. </w:t>
      </w:r>
    </w:p>
    <w:p w14:paraId="3DA064C5" w14:textId="0990BD4D" w:rsidR="00A41FC9" w:rsidRDefault="00A41FC9" w:rsidP="00A41FC9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Důvody nabídky</w:t>
      </w:r>
    </w:p>
    <w:p w14:paraId="11E7398A" w14:textId="5EEFA098" w:rsidR="000D24B9" w:rsidRDefault="000D24B9" w:rsidP="000D24B9">
      <w:pPr>
        <w:pStyle w:val="Text1"/>
      </w:pPr>
      <w:r>
        <w:t xml:space="preserve">Společnost se po vstupu na Prime Market společnosti Burza cenných papírů Praha, a.s., se sídlem v </w:t>
      </w:r>
      <w:r w:rsidRPr="008D5A12">
        <w:t xml:space="preserve">Praha 1, Rybná 14/682, </w:t>
      </w:r>
      <w:r>
        <w:t xml:space="preserve">IČO: 471 15 629, zapsané v obchodním rejstříku vedeném Městským soudem v Praze, spisová značka </w:t>
      </w:r>
      <w:r w:rsidRPr="00AB44F8">
        <w:tab/>
        <w:t>B 1773</w:t>
      </w:r>
      <w:r>
        <w:t xml:space="preserve">, chce maximálně přiblížit mezinárodním standardům fungování společností působících na světových regulovaných trzích, jejichž akcie jsou veřejně obchodovatelné. V zahraničí je zcela běžnou možností vyplácet podíl na zisku nejen v penězích, ale i formou nových akcií Společnosti. Tuto možnost chce </w:t>
      </w:r>
      <w:r w:rsidR="00896004">
        <w:t xml:space="preserve">opětovně </w:t>
      </w:r>
      <w:r>
        <w:t xml:space="preserve">využít, při zohlednění specifik tuzemského právního řadu, také Společnost, </w:t>
      </w:r>
      <w:r w:rsidR="00C7284F">
        <w:t xml:space="preserve">stejně jako tomu bylo minulý rok, kdy již akciovou dividendu úspěšně realizovala. Společnost však </w:t>
      </w:r>
      <w:r>
        <w:t>stále počítá, že primární způsob výplaty podílu na zisku je v penězích. Cílem tohoto kroku je, aby akcionáři Společnosti, kteří splní předpoklady, místo peněžité dividendy dostali nové akcie Společnosti, kdy dividenda, která díky této volbě zůstane ve Společnosti, bude sloužit k dalšímu rozvoji Společnosti, zejména akviziční činnosti. Společnost se této činnosti v posledních letech intenzivně věnuje a přináší j</w:t>
      </w:r>
      <w:r w:rsidR="00207898">
        <w:t>í</w:t>
      </w:r>
      <w:r>
        <w:t xml:space="preserve"> hospodářský růst. Stejně tak chce v tomto trendu pokračovat i</w:t>
      </w:r>
      <w:r w:rsidR="004F3732">
        <w:t> </w:t>
      </w:r>
      <w:r>
        <w:t xml:space="preserve">v následujících letech. </w:t>
      </w:r>
    </w:p>
    <w:p w14:paraId="6E97102A" w14:textId="32D7BB67" w:rsidR="000D24B9" w:rsidRDefault="000D24B9" w:rsidP="00D05C6C">
      <w:pPr>
        <w:pStyle w:val="Text1"/>
      </w:pPr>
      <w:r>
        <w:t xml:space="preserve">S ohledem na specifika českého právního řádu a ZOK bude akciové dividendy dosaženo formou rozhodnutí o výplatě podílu na zisku, právem volby </w:t>
      </w:r>
      <w:r w:rsidR="00703A04">
        <w:t>O</w:t>
      </w:r>
      <w:r w:rsidR="009A0109">
        <w:t xml:space="preserve">právněných </w:t>
      </w:r>
      <w:r>
        <w:t xml:space="preserve">akcionářů v podobě akciové dividendy, rozhodnutím o zvýšení základního kapitálu Společnosti pro získání nových akcií v rozsahu nezbytném (nikoliv větším) k distribuci dividendy v akciích a započtením vzájemných pohledávek, a to pohledávek Společnosti na splacení emisního kursu akcií Společnosti a pohledávek akcionářů na výplatu dividendy. Tímto postupem dojde k naplnění ustanovení § 21 odst. 3 ZOK, avšak materiálně stále půjde </w:t>
      </w:r>
      <w:r>
        <w:lastRenderedPageBreak/>
        <w:t>o</w:t>
      </w:r>
      <w:r w:rsidR="005352EB">
        <w:t> </w:t>
      </w:r>
      <w:r>
        <w:t xml:space="preserve">distribuci dividendy v podobě akcií Společnosti, jelikož k jejich distribuci bude plně využit podíl na zisku ze Společnosti a do Společnosti nebude vnášen žádný nový kapitál. Společnost v rámci </w:t>
      </w:r>
      <w:r w:rsidR="009A0109">
        <w:t>o</w:t>
      </w:r>
      <w:r w:rsidR="009A0109" w:rsidRPr="00A97C65">
        <w:t>známení</w:t>
      </w:r>
      <w:r w:rsidR="009A0109">
        <w:t xml:space="preserve"> </w:t>
      </w:r>
      <w:r>
        <w:t xml:space="preserve">o záměru rozhodování valné hromady Společnosti mimo zasedání valné hromady (rozhodování per rollam) a v rámci dalších veřejných oznámení předem proklamovala, že umožní zvolit výplatu podílu na zisku v podobě akcií. Zároveň je s ohledem na právní i daňové předpisy nezbytné, aby možnost volby podílu na zisku v podobě akcií byla limitovaná určitou </w:t>
      </w:r>
      <w:r w:rsidR="00BB6255">
        <w:t xml:space="preserve">výší </w:t>
      </w:r>
      <w:r>
        <w:t>kapitálové účasti akcionářů Společnosti</w:t>
      </w:r>
      <w:r w:rsidR="00BC7ED2">
        <w:t>, resp.</w:t>
      </w:r>
      <w:r w:rsidR="00147DA0">
        <w:t> </w:t>
      </w:r>
      <w:r w:rsidR="00BC7ED2">
        <w:t>výší minimálního podílu na zisku akcionářů po sražení příslušných srážkových daní, která má být proti pohledávce Společnosti z emisního kursu započtena</w:t>
      </w:r>
      <w:r>
        <w:t>. Z uvedeného plyne, že dojde k dílčímu omezení některých akcionářů Společnosti v možnosti upsat nové akcie a s ohledem na specifickou povahu akciové dividendy i</w:t>
      </w:r>
      <w:r w:rsidR="005352EB">
        <w:t> </w:t>
      </w:r>
      <w:r>
        <w:t xml:space="preserve">k omezení </w:t>
      </w:r>
      <w:r w:rsidR="0082382E">
        <w:t xml:space="preserve">samostatné </w:t>
      </w:r>
      <w:r>
        <w:t xml:space="preserve">převoditelnosti přednostního práva na úpis </w:t>
      </w:r>
      <w:r w:rsidR="0082382E">
        <w:t xml:space="preserve">nových </w:t>
      </w:r>
      <w:r>
        <w:t xml:space="preserve">akcií </w:t>
      </w:r>
      <w:r w:rsidR="00E86C41">
        <w:t>bez současného převedení</w:t>
      </w:r>
      <w:r>
        <w:t xml:space="preserve"> práva na podíl na zisku, jelikož právo upsat akcie musí, i s ohledem na výjimku </w:t>
      </w:r>
      <w:r w:rsidR="00E747FC">
        <w:t xml:space="preserve">uvedenou </w:t>
      </w:r>
      <w:r>
        <w:t xml:space="preserve">v článku </w:t>
      </w:r>
      <w:r w:rsidRPr="00615998">
        <w:t xml:space="preserve">1 odst. 4 písm. h) </w:t>
      </w:r>
      <w:r>
        <w:t>n</w:t>
      </w:r>
      <w:r w:rsidRPr="00615998">
        <w:t xml:space="preserve">ařízení </w:t>
      </w:r>
      <w:r>
        <w:t>Evropského parlamentu a Rady (EU) 2017/1129 ze</w:t>
      </w:r>
      <w:r w:rsidR="005352EB">
        <w:t> </w:t>
      </w:r>
      <w:r>
        <w:t xml:space="preserve">dne 14.6.2017 o prospektu, který má být uveřejněn při veřejné nabídce nebo přijetí cenných papírů k obchodování na regulovaném trhu, a o zrušení směrnice 2003/71/ES </w:t>
      </w:r>
      <w:r w:rsidRPr="008D5A12">
        <w:rPr>
          <w:i/>
          <w:iCs/>
        </w:rPr>
        <w:t xml:space="preserve">(povinnost </w:t>
      </w:r>
      <w:r>
        <w:rPr>
          <w:i/>
          <w:iCs/>
        </w:rPr>
        <w:t>uveřejnit prospekt se</w:t>
      </w:r>
      <w:r w:rsidRPr="008D5A12">
        <w:rPr>
          <w:i/>
          <w:iCs/>
        </w:rPr>
        <w:t xml:space="preserve"> nevztahuje na veřejnou nabídku cenných papírů v</w:t>
      </w:r>
      <w:r w:rsidR="005352EB">
        <w:rPr>
          <w:i/>
          <w:iCs/>
        </w:rPr>
        <w:t> </w:t>
      </w:r>
      <w:r w:rsidRPr="008D5A12">
        <w:rPr>
          <w:i/>
          <w:iCs/>
        </w:rPr>
        <w:t>případě, kdy jsou dividendy vyplácené stávajícím akcionářům v podobě akcií stejné třídy jako akcie, z</w:t>
      </w:r>
      <w:r>
        <w:rPr>
          <w:i/>
          <w:iCs/>
        </w:rPr>
        <w:t> </w:t>
      </w:r>
      <w:r w:rsidRPr="008D5A12">
        <w:rPr>
          <w:i/>
          <w:iCs/>
        </w:rPr>
        <w:t>nichž jsou tyto dividendy vypláceny, je-li zpřístupněn dokument obsahující informace o počtu a povaze akcií a důvody a podrobnosti nabídky)</w:t>
      </w:r>
      <w:r>
        <w:t xml:space="preserve">, být spojeno výlučně s dividendou vyplácenou z akcií Společnosti a nikoli za využití cizích zdrojů. Proto bude právo na akciovou dividendu Společnosti svědčit pouze těm akcionářům Společnosti, kteří </w:t>
      </w:r>
      <w:r w:rsidR="00D05C6C">
        <w:t>budou mít k rozhodnému dni pro vznik práva na přednostní úpis nových akcií a pro uplatnění práva na podíl na zisku</w:t>
      </w:r>
      <w:r w:rsidR="000E5AF1">
        <w:t xml:space="preserve"> nárok na zisk ve výši 570,- Kč (slovy: pět set sedmdesát korun českých) odpovídající emisnímu kursu stanovenému představenstvem Společnosti za jednu akcii po sražení příslušných srážkových daní, a zároveň toto právo bude stejným akcionářům (případně osobám, na</w:t>
      </w:r>
      <w:r w:rsidR="009D2102">
        <w:t> </w:t>
      </w:r>
      <w:r w:rsidR="000E5AF1">
        <w:t>které bude přednostní právo společně s právem na podíl na zisku převedeno) trvat i</w:t>
      </w:r>
      <w:r w:rsidR="009D2102">
        <w:t> </w:t>
      </w:r>
      <w:r w:rsidR="000E5AF1">
        <w:t>v okamžiku, kdy budou volit akciovou dividendu Společnosti</w:t>
      </w:r>
      <w:r>
        <w:t xml:space="preserve">. </w:t>
      </w:r>
    </w:p>
    <w:p w14:paraId="3453FB77" w14:textId="75821E89" w:rsidR="000D24B9" w:rsidRDefault="000D24B9" w:rsidP="000D24B9">
      <w:pPr>
        <w:pStyle w:val="Text1"/>
      </w:pPr>
      <w:r>
        <w:t xml:space="preserve">Výše uvedený postup je jediným možným, jak v tuzemském právním prostředí umožnit realizovat akciovou dividendu emisí </w:t>
      </w:r>
      <w:r w:rsidR="00AB469B">
        <w:t xml:space="preserve">nových </w:t>
      </w:r>
      <w:r>
        <w:t xml:space="preserve">akcií. Uvedený postup sice potenciálně zasáhne do práv akcionářů Společnosti, jelikož jim </w:t>
      </w:r>
      <w:r w:rsidR="00B22B77">
        <w:t>může omezit</w:t>
      </w:r>
      <w:r>
        <w:t xml:space="preserve"> přednostní právo na</w:t>
      </w:r>
      <w:r w:rsidR="00CA153F">
        <w:t> </w:t>
      </w:r>
      <w:r>
        <w:t>úpis</w:t>
      </w:r>
      <w:r w:rsidR="00B66822">
        <w:t>,</w:t>
      </w:r>
      <w:r>
        <w:t xml:space="preserve"> </w:t>
      </w:r>
      <w:r w:rsidR="00B66822">
        <w:t>pokud nedosáhnou potřebných částek na úpis jedné či více nových akcií</w:t>
      </w:r>
      <w:r>
        <w:t>, nicméně Společnost považuje tento postup za proporcionální tomu, co může Společnost a její akcionáři tímto postupem získat. Akciová dividenda totiž do</w:t>
      </w:r>
      <w:r w:rsidR="00CA153F">
        <w:t> </w:t>
      </w:r>
      <w:r>
        <w:t xml:space="preserve">Společnosti přinese volné zdroje, které může Společnost použít k financování dalších </w:t>
      </w:r>
      <w:r w:rsidR="00AB469B">
        <w:t xml:space="preserve">činností </w:t>
      </w:r>
      <w:r>
        <w:t>Společnosti, zejména k akviziční činnosti. To by Společnosti, pokud bude pokračovat současný hospodářský trend, mělo přinést zvýšení zisku do dalších let. Detailně důvody pro omezení těchto práv dále plynou ze zprávy o</w:t>
      </w:r>
      <w:r w:rsidR="005352EB">
        <w:t> </w:t>
      </w:r>
      <w:r>
        <w:t xml:space="preserve">omezení přednostního práva, kterou Společnost pro akcionáře Společnosti v této souvislosti připravila. </w:t>
      </w:r>
      <w:bookmarkStart w:id="1" w:name="_Hlk135606213"/>
      <w:r>
        <w:t>Variantou, která by rovněž přinesla volné zdroje do Společnosti, je</w:t>
      </w:r>
      <w:r w:rsidR="005352EB">
        <w:t> </w:t>
      </w:r>
      <w:r>
        <w:t>také nevyplácet zisk v plném rozsahu a část zisku ponechat na budoucí investice a</w:t>
      </w:r>
      <w:r w:rsidR="005352EB">
        <w:t> </w:t>
      </w:r>
      <w:r>
        <w:t>zejména akviziční činnosti Společnosti. Tento postup však není v souladu se zákonnou úpravou a ustálenou judikaturou českých soudů, a proto se Společnost rozhodla využít varianty akciové dividendy způsobem, jakým to je českým právním řádem aktuálně možné, tj. ve výsledku neomezovat akcionářům právo na dividendu a rozhodnout o</w:t>
      </w:r>
      <w:r w:rsidR="005352EB">
        <w:t> </w:t>
      </w:r>
      <w:r>
        <w:t>rozdělení veškerého zisku, a naopak dát akcionářům právo dobrovolně zanechat část zisku ve Společnosti.</w:t>
      </w:r>
      <w:bookmarkEnd w:id="1"/>
    </w:p>
    <w:p w14:paraId="14E2E6C4" w14:textId="2DD45499" w:rsidR="000D24B9" w:rsidRDefault="000D24B9" w:rsidP="000D24B9">
      <w:pPr>
        <w:pStyle w:val="Text1"/>
      </w:pPr>
      <w:r>
        <w:t>Vzhledem k tomu, že právo na akciovou dividendu vzniká až 4</w:t>
      </w:r>
      <w:r w:rsidR="00CE17AB">
        <w:t>.</w:t>
      </w:r>
      <w:r>
        <w:t xml:space="preserve"> (slovy: </w:t>
      </w:r>
      <w:r w:rsidRPr="00717BE7">
        <w:t>čtvrtý</w:t>
      </w:r>
      <w:r>
        <w:t>)</w:t>
      </w:r>
      <w:r w:rsidRPr="00717BE7">
        <w:t xml:space="preserve"> pracovní den následující po přijetí rozhodnutí valné hromady</w:t>
      </w:r>
      <w:r>
        <w:t xml:space="preserve">, umožňuje se akcionářů Společnosti, kteří budou mít zájem o možnost akciové dividendy, nabýt na regulovaném trhu potřebný počet akcií k uplatnění akciové dividendy a </w:t>
      </w:r>
      <w:r w:rsidR="0029253D">
        <w:t>p</w:t>
      </w:r>
      <w:r>
        <w:t>ráva volby</w:t>
      </w:r>
      <w:r w:rsidR="0029253D">
        <w:t xml:space="preserve"> </w:t>
      </w:r>
      <w:r w:rsidR="00915647">
        <w:t xml:space="preserve">(k uplatnění akciové </w:t>
      </w:r>
      <w:r w:rsidR="00915647">
        <w:lastRenderedPageBreak/>
        <w:t>dividendy)</w:t>
      </w:r>
      <w:r>
        <w:t>. Naopak akcionářům Společnosti, kteří o tento postup mít zájem nebudou, resp. by na akciovou dividendu nedosáhli, mohou akcie</w:t>
      </w:r>
      <w:r w:rsidRPr="004E1719">
        <w:t xml:space="preserve"> </w:t>
      </w:r>
      <w:r>
        <w:t xml:space="preserve">Společnosti nabídnout k prodeji, případně na vývoj ve Společnosti nijak nereagovat a obdržet příslušnou část dividendy. </w:t>
      </w:r>
    </w:p>
    <w:p w14:paraId="5FBB9B35" w14:textId="48510CE4" w:rsidR="000D24B9" w:rsidRDefault="000D24B9" w:rsidP="000D24B9">
      <w:pPr>
        <w:pStyle w:val="Text1"/>
      </w:pPr>
      <w:r>
        <w:t xml:space="preserve">Pokud se ukáže, že pro Společnost nebude přínos z prostředků v podobě akciové dividendy natolik přínosný, že by Společnost získala adekvátní kapitál, umožňuje se představenstvu Společnosti rozhodnout, že ke zvýšení základního kapitálu Společnosti nedojde. V takovém případě akcionáři Společnosti dostanou podíl na zisku vyplacený v penězích, a to bez ohledu na to, zda učinili </w:t>
      </w:r>
      <w:r w:rsidR="00AB469B">
        <w:t>p</w:t>
      </w:r>
      <w:r>
        <w:t>rávo volby či nikoli. Uvedené rozhodnutí představenstvo Společnosti učiní do 3 (slovy: tří) měsíců od rozhodného</w:t>
      </w:r>
      <w:r w:rsidR="00AB469B">
        <w:t xml:space="preserve"> dne</w:t>
      </w:r>
      <w:r>
        <w:t xml:space="preserve"> pro uplatnění práva na podíl zisku a přednostního práva na podíl na zisku, tj. do dne </w:t>
      </w:r>
      <w:r w:rsidR="006D13E7">
        <w:t>4.10.2024</w:t>
      </w:r>
      <w:r>
        <w:t>.</w:t>
      </w:r>
    </w:p>
    <w:p w14:paraId="3DD0E4D3" w14:textId="1CC1C5F9" w:rsidR="000D24B9" w:rsidRDefault="000D24B9" w:rsidP="00124258">
      <w:pPr>
        <w:pStyle w:val="Text1"/>
      </w:pPr>
      <w:bookmarkStart w:id="2" w:name="_Hlk135606270"/>
      <w:r w:rsidRPr="00FA08A9">
        <w:t xml:space="preserve">Přestože v rámci úpisu </w:t>
      </w:r>
      <w:r w:rsidR="00291320">
        <w:t>n</w:t>
      </w:r>
      <w:r w:rsidRPr="00FA08A9">
        <w:t xml:space="preserve">ových akcií dojde k částečnému rozmělnění podílů vlastněných akcionáři Společnosti, Společnost </w:t>
      </w:r>
      <w:proofErr w:type="gramStart"/>
      <w:r w:rsidRPr="00FA08A9">
        <w:t>věří</w:t>
      </w:r>
      <w:proofErr w:type="gramEnd"/>
      <w:r w:rsidRPr="00FA08A9">
        <w:t xml:space="preserve">, že důležitým důvodem pro omezení přednostního práva akcionářů Společnosti je právě možnost získání dalších zdrojů, které by jinak byly vyplaceny prostřednictvím dividendy (Společnost, v souladu s požadavky kladenými na akciové společnosti, vyplatí 100 % </w:t>
      </w:r>
      <w:r>
        <w:t xml:space="preserve">(slovy: jedno sto procent) </w:t>
      </w:r>
      <w:r w:rsidRPr="00FA08A9">
        <w:t>zisku z účetního období i část nerozděleného zisku z minulých let). Tuto volbu ovšem učiní sami Oprávnění akcionáři a nebude zadržen jakýkoliv zisk ve Společnosti čistě z vůle Společnosti.</w:t>
      </w:r>
      <w:bookmarkEnd w:id="2"/>
    </w:p>
    <w:p w14:paraId="07C8C56C" w14:textId="2FFD97F5" w:rsidR="008E1835" w:rsidRDefault="008E1835" w:rsidP="008E1835">
      <w:pPr>
        <w:pStyle w:val="Nadpis1"/>
        <w:rPr>
          <w:noProof/>
          <w:sz w:val="30"/>
          <w:szCs w:val="30"/>
        </w:rPr>
      </w:pPr>
      <w:r>
        <w:rPr>
          <w:noProof/>
          <w:sz w:val="30"/>
          <w:szCs w:val="30"/>
        </w:rPr>
        <w:t>Celková hodnota protiplnění</w:t>
      </w:r>
      <w:r w:rsidR="00124258">
        <w:rPr>
          <w:noProof/>
          <w:sz w:val="30"/>
          <w:szCs w:val="30"/>
        </w:rPr>
        <w:t>, podrobnosti nabídky</w:t>
      </w:r>
    </w:p>
    <w:p w14:paraId="446894FD" w14:textId="096619DD" w:rsidR="00F944F1" w:rsidRDefault="003E40E3" w:rsidP="00EE1D56">
      <w:pPr>
        <w:pStyle w:val="Text1"/>
      </w:pPr>
      <w:r>
        <w:t xml:space="preserve">Výši celkové hodnoty protiplnění nelze k datu podpisu </w:t>
      </w:r>
      <w:r w:rsidR="00E16A88">
        <w:t xml:space="preserve">tohoto oznámení zjistit. </w:t>
      </w:r>
    </w:p>
    <w:p w14:paraId="63427BE3" w14:textId="1ED39CCE" w:rsidR="00124258" w:rsidRDefault="00124258" w:rsidP="00240E2B">
      <w:pPr>
        <w:pStyle w:val="Text1"/>
      </w:pPr>
      <w:r>
        <w:t>Další podmínky jsou uvedeny</w:t>
      </w:r>
      <w:r w:rsidR="00565902">
        <w:t xml:space="preserve"> </w:t>
      </w:r>
      <w:r>
        <w:t>v Návrhu III</w:t>
      </w:r>
      <w:r w:rsidR="00F944F1">
        <w:t xml:space="preserve"> uveřejněném na internetových stránkách Společnosti </w:t>
      </w:r>
      <w:hyperlink r:id="rId9" w:history="1">
        <w:r w:rsidR="000F0E7E" w:rsidRPr="00017293">
          <w:rPr>
            <w:rStyle w:val="Hypertextovodkaz"/>
          </w:rPr>
          <w:t>https://www.coltczgroup.com/investori-valne-hromady/</w:t>
        </w:r>
      </w:hyperlink>
      <w:r w:rsidR="000F0E7E">
        <w:t xml:space="preserve"> </w:t>
      </w:r>
      <w:r w:rsidR="00E36059">
        <w:t xml:space="preserve">pod odkazem </w:t>
      </w:r>
      <w:hyperlink r:id="rId10" w:history="1">
        <w:r w:rsidR="00062ADA" w:rsidRPr="00062ADA">
          <w:rPr>
            <w:rStyle w:val="Hypertextovodkaz"/>
          </w:rPr>
          <w:t>1246 (coltczgroup.com)</w:t>
        </w:r>
      </w:hyperlink>
      <w:r w:rsidR="00633459" w:rsidRPr="007B20CD">
        <w:t>.</w:t>
      </w:r>
    </w:p>
    <w:p w14:paraId="50D0AA04" w14:textId="77777777" w:rsidR="007B20CD" w:rsidRDefault="007B20CD" w:rsidP="00F03C91">
      <w:pPr>
        <w:pStyle w:val="Text1"/>
        <w:ind w:left="927"/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394"/>
      </w:tblGrid>
      <w:tr w:rsidR="00275356" w:rsidRPr="006729D9" w14:paraId="5A7E7097" w14:textId="77777777" w:rsidTr="00322888">
        <w:trPr>
          <w:trHeight w:val="577"/>
        </w:trPr>
        <w:tc>
          <w:tcPr>
            <w:tcW w:w="2500" w:type="pct"/>
          </w:tcPr>
          <w:p w14:paraId="58CEC48C" w14:textId="77777777" w:rsidR="00275356" w:rsidRPr="006729D9" w:rsidRDefault="00275356" w:rsidP="00322888">
            <w:pPr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szCs w:val="20"/>
              </w:rPr>
              <w:t xml:space="preserve">Místo: </w:t>
            </w:r>
            <w:r>
              <w:rPr>
                <w:rFonts w:cstheme="minorHAnsi"/>
                <w:szCs w:val="20"/>
              </w:rPr>
              <w:t>Praha</w:t>
            </w:r>
          </w:p>
          <w:p w14:paraId="0F5720E7" w14:textId="4A562A87" w:rsidR="00275356" w:rsidRPr="006729D9" w:rsidRDefault="00275356" w:rsidP="00322888">
            <w:pPr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szCs w:val="20"/>
              </w:rPr>
              <w:t xml:space="preserve">Datum: </w:t>
            </w:r>
            <w:r w:rsidR="0098220E">
              <w:rPr>
                <w:rFonts w:cstheme="minorHAnsi"/>
                <w:szCs w:val="20"/>
              </w:rPr>
              <w:t>1</w:t>
            </w:r>
            <w:r w:rsidR="00E36376">
              <w:rPr>
                <w:rFonts w:cstheme="minorHAnsi"/>
                <w:szCs w:val="20"/>
              </w:rPr>
              <w:t>1</w:t>
            </w:r>
            <w:r w:rsidR="0098220E">
              <w:rPr>
                <w:rFonts w:cstheme="minorHAnsi"/>
                <w:szCs w:val="20"/>
              </w:rPr>
              <w:t>.7.2024</w:t>
            </w:r>
          </w:p>
        </w:tc>
        <w:tc>
          <w:tcPr>
            <w:tcW w:w="2500" w:type="pct"/>
          </w:tcPr>
          <w:p w14:paraId="1C9602EE" w14:textId="77777777" w:rsidR="00275356" w:rsidRPr="006729D9" w:rsidRDefault="00275356" w:rsidP="00322888">
            <w:pPr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szCs w:val="20"/>
              </w:rPr>
              <w:t xml:space="preserve">Místo: </w:t>
            </w:r>
            <w:r>
              <w:rPr>
                <w:rFonts w:cstheme="minorHAnsi"/>
                <w:szCs w:val="20"/>
              </w:rPr>
              <w:t>Praha</w:t>
            </w:r>
          </w:p>
          <w:p w14:paraId="41FB231A" w14:textId="7D40B381" w:rsidR="00275356" w:rsidRPr="006729D9" w:rsidRDefault="00275356" w:rsidP="00322888">
            <w:pPr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szCs w:val="20"/>
              </w:rPr>
              <w:t xml:space="preserve">Datum: </w:t>
            </w:r>
            <w:r w:rsidR="0098220E">
              <w:rPr>
                <w:rFonts w:cstheme="minorHAnsi"/>
                <w:szCs w:val="20"/>
              </w:rPr>
              <w:t>1</w:t>
            </w:r>
            <w:r w:rsidR="00E36376">
              <w:rPr>
                <w:rFonts w:cstheme="minorHAnsi"/>
                <w:szCs w:val="20"/>
              </w:rPr>
              <w:t>1</w:t>
            </w:r>
            <w:r w:rsidR="0098220E">
              <w:rPr>
                <w:rFonts w:cstheme="minorHAnsi"/>
                <w:szCs w:val="20"/>
              </w:rPr>
              <w:t>.7.2024</w:t>
            </w:r>
          </w:p>
        </w:tc>
      </w:tr>
      <w:tr w:rsidR="00275356" w:rsidRPr="006729D9" w14:paraId="59A91250" w14:textId="77777777" w:rsidTr="00177264">
        <w:trPr>
          <w:trHeight w:val="63"/>
        </w:trPr>
        <w:tc>
          <w:tcPr>
            <w:tcW w:w="2500" w:type="pct"/>
          </w:tcPr>
          <w:p w14:paraId="1164595A" w14:textId="77777777" w:rsidR="00E94787" w:rsidRDefault="00E94787" w:rsidP="00322888">
            <w:pPr>
              <w:tabs>
                <w:tab w:val="center" w:pos="-1276"/>
                <w:tab w:val="center" w:pos="0"/>
                <w:tab w:val="left" w:pos="9356"/>
              </w:tabs>
              <w:spacing w:before="120" w:after="120"/>
              <w:rPr>
                <w:rFonts w:cstheme="minorHAnsi"/>
                <w:szCs w:val="20"/>
              </w:rPr>
            </w:pPr>
          </w:p>
          <w:p w14:paraId="5691C39D" w14:textId="46965C6B" w:rsidR="00275356" w:rsidRPr="00633459" w:rsidRDefault="00275356" w:rsidP="00322888">
            <w:pPr>
              <w:tabs>
                <w:tab w:val="center" w:pos="-1276"/>
                <w:tab w:val="center" w:pos="0"/>
                <w:tab w:val="left" w:pos="9356"/>
              </w:tabs>
              <w:spacing w:before="120" w:after="120"/>
              <w:rPr>
                <w:rFonts w:cstheme="minorHAnsi"/>
                <w:szCs w:val="20"/>
              </w:rPr>
            </w:pPr>
            <w:r w:rsidRPr="00633459">
              <w:rPr>
                <w:rFonts w:cstheme="minorHAnsi"/>
                <w:szCs w:val="20"/>
              </w:rPr>
              <w:t>______________________________________</w:t>
            </w:r>
          </w:p>
        </w:tc>
        <w:tc>
          <w:tcPr>
            <w:tcW w:w="2500" w:type="pct"/>
          </w:tcPr>
          <w:p w14:paraId="1A86F5F4" w14:textId="77777777" w:rsidR="00E94787" w:rsidRDefault="00E94787" w:rsidP="00322888">
            <w:pPr>
              <w:tabs>
                <w:tab w:val="center" w:pos="-1276"/>
                <w:tab w:val="center" w:pos="0"/>
                <w:tab w:val="left" w:pos="9356"/>
              </w:tabs>
              <w:spacing w:before="120" w:after="120"/>
              <w:rPr>
                <w:rFonts w:cstheme="minorHAnsi"/>
                <w:szCs w:val="20"/>
              </w:rPr>
            </w:pPr>
          </w:p>
          <w:p w14:paraId="580BD9A2" w14:textId="638C5ADF" w:rsidR="00275356" w:rsidRPr="00633459" w:rsidRDefault="00275356" w:rsidP="00322888">
            <w:pPr>
              <w:tabs>
                <w:tab w:val="center" w:pos="-1276"/>
                <w:tab w:val="center" w:pos="0"/>
                <w:tab w:val="left" w:pos="9356"/>
              </w:tabs>
              <w:spacing w:before="120" w:after="120"/>
              <w:rPr>
                <w:rFonts w:cstheme="minorHAnsi"/>
                <w:szCs w:val="20"/>
              </w:rPr>
            </w:pPr>
            <w:r w:rsidRPr="00633459">
              <w:rPr>
                <w:rFonts w:cstheme="minorHAnsi"/>
                <w:szCs w:val="20"/>
              </w:rPr>
              <w:t>______________________________________</w:t>
            </w:r>
          </w:p>
        </w:tc>
      </w:tr>
      <w:tr w:rsidR="00275356" w:rsidRPr="006729D9" w14:paraId="6B1B3C20" w14:textId="77777777" w:rsidTr="00322888">
        <w:trPr>
          <w:trHeight w:val="530"/>
        </w:trPr>
        <w:tc>
          <w:tcPr>
            <w:tcW w:w="2500" w:type="pct"/>
          </w:tcPr>
          <w:p w14:paraId="46306792" w14:textId="77777777" w:rsidR="00275356" w:rsidRPr="006729D9" w:rsidRDefault="00275356" w:rsidP="00322888">
            <w:pPr>
              <w:tabs>
                <w:tab w:val="left" w:pos="-1560"/>
                <w:tab w:val="center" w:pos="1418"/>
                <w:tab w:val="left" w:pos="4253"/>
                <w:tab w:val="center" w:pos="6804"/>
              </w:tabs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iCs/>
                <w:szCs w:val="20"/>
              </w:rPr>
              <w:t xml:space="preserve">Jméno: </w:t>
            </w:r>
            <w:r w:rsidRPr="006729D9">
              <w:rPr>
                <w:rFonts w:cstheme="minorHAnsi"/>
                <w:b/>
                <w:bCs/>
                <w:iCs/>
                <w:szCs w:val="20"/>
              </w:rPr>
              <w:t>Jan Drahota</w:t>
            </w:r>
          </w:p>
          <w:p w14:paraId="4A022414" w14:textId="77777777" w:rsidR="00275356" w:rsidRPr="006729D9" w:rsidRDefault="00275356" w:rsidP="00322888">
            <w:pPr>
              <w:tabs>
                <w:tab w:val="left" w:pos="-1560"/>
                <w:tab w:val="center" w:pos="1418"/>
                <w:tab w:val="left" w:pos="4253"/>
                <w:tab w:val="center" w:pos="6804"/>
              </w:tabs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bCs/>
                <w:szCs w:val="20"/>
              </w:rPr>
              <w:t>Funkce: předseda představenstva</w:t>
            </w:r>
          </w:p>
        </w:tc>
        <w:tc>
          <w:tcPr>
            <w:tcW w:w="2500" w:type="pct"/>
          </w:tcPr>
          <w:p w14:paraId="4F2EFD83" w14:textId="77777777" w:rsidR="00275356" w:rsidRPr="006729D9" w:rsidRDefault="00275356" w:rsidP="00322888">
            <w:pPr>
              <w:tabs>
                <w:tab w:val="left" w:pos="-1560"/>
                <w:tab w:val="center" w:pos="1418"/>
                <w:tab w:val="left" w:pos="4253"/>
                <w:tab w:val="center" w:pos="6804"/>
              </w:tabs>
              <w:spacing w:before="120" w:after="120"/>
              <w:rPr>
                <w:rFonts w:cstheme="minorHAnsi"/>
                <w:szCs w:val="20"/>
              </w:rPr>
            </w:pPr>
            <w:r w:rsidRPr="006729D9">
              <w:rPr>
                <w:rFonts w:cstheme="minorHAnsi"/>
                <w:iCs/>
                <w:szCs w:val="20"/>
              </w:rPr>
              <w:t xml:space="preserve">Jméno: </w:t>
            </w:r>
            <w:r w:rsidRPr="006729D9">
              <w:rPr>
                <w:rFonts w:cstheme="minorHAnsi"/>
                <w:b/>
                <w:bCs/>
                <w:iCs/>
                <w:szCs w:val="20"/>
              </w:rPr>
              <w:t>JUDr. Josef Adam, LL.M.</w:t>
            </w:r>
          </w:p>
          <w:p w14:paraId="58C07A28" w14:textId="77777777" w:rsidR="00275356" w:rsidRPr="006729D9" w:rsidRDefault="00275356" w:rsidP="00322888">
            <w:pPr>
              <w:tabs>
                <w:tab w:val="left" w:pos="-1560"/>
                <w:tab w:val="center" w:pos="1418"/>
                <w:tab w:val="left" w:pos="4253"/>
                <w:tab w:val="center" w:pos="6804"/>
              </w:tabs>
              <w:spacing w:before="120" w:after="120"/>
              <w:rPr>
                <w:rFonts w:cstheme="minorHAnsi"/>
                <w:iCs/>
                <w:szCs w:val="20"/>
              </w:rPr>
            </w:pPr>
            <w:r w:rsidRPr="006729D9">
              <w:rPr>
                <w:rFonts w:cstheme="minorHAnsi"/>
                <w:bCs/>
                <w:szCs w:val="20"/>
              </w:rPr>
              <w:t>Funkce: místopředseda představenstva</w:t>
            </w:r>
          </w:p>
        </w:tc>
      </w:tr>
    </w:tbl>
    <w:p w14:paraId="7CE6906D" w14:textId="77777777" w:rsidR="006547EF" w:rsidRPr="0011579F" w:rsidRDefault="006547EF" w:rsidP="005352EB">
      <w:pPr>
        <w:rPr>
          <w:noProof/>
        </w:rPr>
      </w:pPr>
    </w:p>
    <w:sectPr w:rsidR="006547EF" w:rsidRPr="0011579F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7F415" w14:textId="77777777" w:rsidR="00127F7C" w:rsidRDefault="00127F7C" w:rsidP="006547EF">
      <w:pPr>
        <w:spacing w:before="0" w:after="0"/>
      </w:pPr>
      <w:r>
        <w:separator/>
      </w:r>
    </w:p>
  </w:endnote>
  <w:endnote w:type="continuationSeparator" w:id="0">
    <w:p w14:paraId="365813D8" w14:textId="77777777" w:rsidR="00127F7C" w:rsidRDefault="00127F7C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charset w:val="EE"/>
    <w:family w:val="auto"/>
    <w:pitch w:val="variable"/>
    <w:sig w:usb0="A00002FF" w:usb1="0200E07A" w:usb2="00000000" w:usb3="00000000" w:csb0="0000019F" w:csb1="00000000"/>
    <w:embedRegular r:id="rId1" w:fontKey="{14D86504-7C9B-4930-A76D-B9D72944E6EB}"/>
    <w:embedBold r:id="rId2" w:fontKey="{5A57ED38-3CFA-460E-9D09-95E0CAA73509}"/>
    <w:embedItalic r:id="rId3" w:fontKey="{CA26659A-C904-48F3-9EAF-35550F1D1D9E}"/>
    <w:embedBoldItalic r:id="rId4" w:fontKey="{D4643F8C-85AB-4AE0-B035-974DBEFB64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2D29FAC-D268-409A-8485-47372D92426A}"/>
    <w:embedBold r:id="rId6" w:fontKey="{0AFD90C5-AF5F-49B2-8C80-BC4172C856C9}"/>
    <w:embedItalic r:id="rId7" w:fontKey="{B350D436-8502-4BEB-9BCF-0218ED26B506}"/>
    <w:embedBoldItalic r:id="rId8" w:fontKey="{93B57527-FFB3-40EA-9CD3-42DB86B52C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C187C7C-59DB-4760-9B76-DFA537F3BB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4F4A0E47" w14:textId="77777777" w:rsidR="00C07127" w:rsidRDefault="00C07127">
        <w:pPr>
          <w:pStyle w:val="Zpat"/>
          <w:jc w:val="right"/>
        </w:pPr>
      </w:p>
      <w:p w14:paraId="6712A144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E211C" w14:textId="77777777" w:rsidR="00C07127" w:rsidRPr="00C07127" w:rsidRDefault="00C07127" w:rsidP="00C07127">
    <w:pPr>
      <w:spacing w:before="0" w:after="0" w:line="264" w:lineRule="auto"/>
      <w:jc w:val="left"/>
      <w:rPr>
        <w:sz w:val="14"/>
        <w:szCs w:val="14"/>
        <w:lang w:val="en-US"/>
      </w:rPr>
    </w:pPr>
    <w:proofErr w:type="spellStart"/>
    <w:r w:rsidRPr="00C07127">
      <w:rPr>
        <w:sz w:val="14"/>
        <w:szCs w:val="14"/>
      </w:rPr>
      <w:t>Colt</w:t>
    </w:r>
    <w:proofErr w:type="spellEnd"/>
    <w:r w:rsidRPr="00C07127">
      <w:rPr>
        <w:sz w:val="14"/>
        <w:szCs w:val="14"/>
      </w:rPr>
      <w:t xml:space="preserve"> CZ Group SE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  <w:lang w:val="en-US"/>
      </w:rPr>
      <w:t xml:space="preserve"> </w:t>
    </w:r>
    <w:r w:rsidRPr="00C07127">
      <w:rPr>
        <w:sz w:val="14"/>
        <w:szCs w:val="14"/>
      </w:rPr>
      <w:t xml:space="preserve">Opletalova 1284/37, 110 00 Prague 1, Czech Republic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</w:rPr>
      <w:t xml:space="preserve"> TIN 29151961 </w:t>
    </w:r>
    <w:r w:rsidRPr="00C07127">
      <w:rPr>
        <w:color w:val="B1603D"/>
        <w:sz w:val="14"/>
        <w:szCs w:val="14"/>
        <w:lang w:val="en-US"/>
      </w:rPr>
      <w:t>|</w:t>
    </w:r>
    <w:r w:rsidRPr="00C07127">
      <w:rPr>
        <w:sz w:val="14"/>
        <w:szCs w:val="14"/>
        <w:lang w:val="en-US"/>
      </w:rPr>
      <w:t xml:space="preserve"> VAT CZ 29151961</w:t>
    </w:r>
  </w:p>
  <w:p w14:paraId="60C92B07" w14:textId="77777777" w:rsidR="002D1D6E" w:rsidRPr="00C07127" w:rsidRDefault="00C07127" w:rsidP="00C07127">
    <w:pPr>
      <w:pStyle w:val="Zpat"/>
      <w:jc w:val="left"/>
    </w:pPr>
    <w:r w:rsidRPr="00C07127">
      <w:rPr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sz w:val="14"/>
        <w:szCs w:val="14"/>
        <w:lang w:val="en-US"/>
      </w:rPr>
      <w:t xml:space="preserve">                                      </w:t>
    </w:r>
    <w:r w:rsidRPr="00C07127">
      <w:rPr>
        <w:color w:val="B1603D"/>
        <w:sz w:val="14"/>
        <w:szCs w:val="14"/>
        <w:lang w:val="en-US"/>
      </w:rPr>
      <w:t>coltczgroup.com</w:t>
    </w:r>
    <w:r w:rsidRPr="00C07127">
      <w:rPr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80A72" w14:textId="77777777" w:rsidR="00127F7C" w:rsidRDefault="00127F7C" w:rsidP="006547EF">
      <w:pPr>
        <w:spacing w:before="0" w:after="0"/>
      </w:pPr>
      <w:r>
        <w:separator/>
      </w:r>
    </w:p>
  </w:footnote>
  <w:footnote w:type="continuationSeparator" w:id="0">
    <w:p w14:paraId="493C784B" w14:textId="77777777" w:rsidR="00127F7C" w:rsidRDefault="00127F7C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5655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223A669C" wp14:editId="357F20E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6592C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91CFFAC" wp14:editId="1889629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34889"/>
    <w:multiLevelType w:val="hybridMultilevel"/>
    <w:tmpl w:val="9FD40A8A"/>
    <w:lvl w:ilvl="0" w:tplc="0405000F">
      <w:start w:val="1"/>
      <w:numFmt w:val="decimal"/>
      <w:lvlText w:val="%1."/>
      <w:lvlJc w:val="left"/>
      <w:pPr>
        <w:ind w:left="4320" w:hanging="18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B24DC"/>
    <w:multiLevelType w:val="hybridMultilevel"/>
    <w:tmpl w:val="E4F4F0BA"/>
    <w:lvl w:ilvl="0" w:tplc="69902794">
      <w:numFmt w:val="bullet"/>
      <w:lvlText w:val="-"/>
      <w:lvlJc w:val="left"/>
      <w:pPr>
        <w:ind w:left="927" w:hanging="360"/>
      </w:pPr>
      <w:rPr>
        <w:rFonts w:ascii="Atyp Colt CZ" w:eastAsiaTheme="minorHAnsi" w:hAnsi="Atyp Colt CZ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987165"/>
    <w:multiLevelType w:val="multilevel"/>
    <w:tmpl w:val="70807D3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71234D"/>
    <w:multiLevelType w:val="hybridMultilevel"/>
    <w:tmpl w:val="840C42A8"/>
    <w:lvl w:ilvl="0" w:tplc="04050017">
      <w:start w:val="1"/>
      <w:numFmt w:val="lowerLetter"/>
      <w:lvlText w:val="%1)"/>
      <w:lvlJc w:val="left"/>
      <w:pPr>
        <w:ind w:left="5040" w:hanging="360"/>
      </w:pPr>
    </w:lvl>
    <w:lvl w:ilvl="1" w:tplc="04050019" w:tentative="1">
      <w:start w:val="1"/>
      <w:numFmt w:val="lowerLetter"/>
      <w:lvlText w:val="%2."/>
      <w:lvlJc w:val="left"/>
      <w:pPr>
        <w:ind w:left="5760" w:hanging="360"/>
      </w:pPr>
    </w:lvl>
    <w:lvl w:ilvl="2" w:tplc="0405001B" w:tentative="1">
      <w:start w:val="1"/>
      <w:numFmt w:val="lowerRoman"/>
      <w:lvlText w:val="%3."/>
      <w:lvlJc w:val="right"/>
      <w:pPr>
        <w:ind w:left="6480" w:hanging="180"/>
      </w:pPr>
    </w:lvl>
    <w:lvl w:ilvl="3" w:tplc="0405000F" w:tentative="1">
      <w:start w:val="1"/>
      <w:numFmt w:val="decimal"/>
      <w:lvlText w:val="%4."/>
      <w:lvlJc w:val="left"/>
      <w:pPr>
        <w:ind w:left="7200" w:hanging="360"/>
      </w:pPr>
    </w:lvl>
    <w:lvl w:ilvl="4" w:tplc="04050019" w:tentative="1">
      <w:start w:val="1"/>
      <w:numFmt w:val="lowerLetter"/>
      <w:lvlText w:val="%5."/>
      <w:lvlJc w:val="left"/>
      <w:pPr>
        <w:ind w:left="7920" w:hanging="360"/>
      </w:pPr>
    </w:lvl>
    <w:lvl w:ilvl="5" w:tplc="0405001B" w:tentative="1">
      <w:start w:val="1"/>
      <w:numFmt w:val="lowerRoman"/>
      <w:lvlText w:val="%6."/>
      <w:lvlJc w:val="right"/>
      <w:pPr>
        <w:ind w:left="8640" w:hanging="180"/>
      </w:pPr>
    </w:lvl>
    <w:lvl w:ilvl="6" w:tplc="0405000F" w:tentative="1">
      <w:start w:val="1"/>
      <w:numFmt w:val="decimal"/>
      <w:lvlText w:val="%7."/>
      <w:lvlJc w:val="left"/>
      <w:pPr>
        <w:ind w:left="9360" w:hanging="360"/>
      </w:pPr>
    </w:lvl>
    <w:lvl w:ilvl="7" w:tplc="04050019" w:tentative="1">
      <w:start w:val="1"/>
      <w:numFmt w:val="lowerLetter"/>
      <w:lvlText w:val="%8."/>
      <w:lvlJc w:val="left"/>
      <w:pPr>
        <w:ind w:left="10080" w:hanging="360"/>
      </w:pPr>
    </w:lvl>
    <w:lvl w:ilvl="8" w:tplc="040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6" w15:restartNumberingAfterBreak="0">
    <w:nsid w:val="20C02507"/>
    <w:multiLevelType w:val="hybridMultilevel"/>
    <w:tmpl w:val="840C42A8"/>
    <w:lvl w:ilvl="0" w:tplc="04050017">
      <w:start w:val="1"/>
      <w:numFmt w:val="lowerLetter"/>
      <w:lvlText w:val="%1)"/>
      <w:lvlJc w:val="left"/>
      <w:pPr>
        <w:ind w:left="5040" w:hanging="360"/>
      </w:pPr>
    </w:lvl>
    <w:lvl w:ilvl="1" w:tplc="04050019" w:tentative="1">
      <w:start w:val="1"/>
      <w:numFmt w:val="lowerLetter"/>
      <w:lvlText w:val="%2."/>
      <w:lvlJc w:val="left"/>
      <w:pPr>
        <w:ind w:left="5760" w:hanging="360"/>
      </w:pPr>
    </w:lvl>
    <w:lvl w:ilvl="2" w:tplc="0405001B" w:tentative="1">
      <w:start w:val="1"/>
      <w:numFmt w:val="lowerRoman"/>
      <w:lvlText w:val="%3."/>
      <w:lvlJc w:val="right"/>
      <w:pPr>
        <w:ind w:left="6480" w:hanging="180"/>
      </w:pPr>
    </w:lvl>
    <w:lvl w:ilvl="3" w:tplc="0405000F" w:tentative="1">
      <w:start w:val="1"/>
      <w:numFmt w:val="decimal"/>
      <w:lvlText w:val="%4."/>
      <w:lvlJc w:val="left"/>
      <w:pPr>
        <w:ind w:left="7200" w:hanging="360"/>
      </w:pPr>
    </w:lvl>
    <w:lvl w:ilvl="4" w:tplc="04050019" w:tentative="1">
      <w:start w:val="1"/>
      <w:numFmt w:val="lowerLetter"/>
      <w:lvlText w:val="%5."/>
      <w:lvlJc w:val="left"/>
      <w:pPr>
        <w:ind w:left="7920" w:hanging="360"/>
      </w:pPr>
    </w:lvl>
    <w:lvl w:ilvl="5" w:tplc="0405001B" w:tentative="1">
      <w:start w:val="1"/>
      <w:numFmt w:val="lowerRoman"/>
      <w:lvlText w:val="%6."/>
      <w:lvlJc w:val="right"/>
      <w:pPr>
        <w:ind w:left="8640" w:hanging="180"/>
      </w:pPr>
    </w:lvl>
    <w:lvl w:ilvl="6" w:tplc="0405000F">
      <w:start w:val="1"/>
      <w:numFmt w:val="decimal"/>
      <w:lvlText w:val="%7."/>
      <w:lvlJc w:val="left"/>
      <w:pPr>
        <w:ind w:left="9360" w:hanging="360"/>
      </w:pPr>
    </w:lvl>
    <w:lvl w:ilvl="7" w:tplc="04050019" w:tentative="1">
      <w:start w:val="1"/>
      <w:numFmt w:val="lowerLetter"/>
      <w:lvlText w:val="%8."/>
      <w:lvlJc w:val="left"/>
      <w:pPr>
        <w:ind w:left="10080" w:hanging="360"/>
      </w:pPr>
    </w:lvl>
    <w:lvl w:ilvl="8" w:tplc="040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9C15B1C"/>
    <w:multiLevelType w:val="hybridMultilevel"/>
    <w:tmpl w:val="3A3C850A"/>
    <w:lvl w:ilvl="0" w:tplc="D8AE2000">
      <w:start w:val="5"/>
      <w:numFmt w:val="bullet"/>
      <w:lvlText w:val="-"/>
      <w:lvlJc w:val="left"/>
      <w:pPr>
        <w:ind w:left="927" w:hanging="360"/>
      </w:pPr>
      <w:rPr>
        <w:rFonts w:ascii="Calibri Light" w:eastAsiaTheme="minorHAnsi" w:hAnsi="Calibri Light" w:cs="Calibri Light"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D8AE2000">
      <w:start w:val="5"/>
      <w:numFmt w:val="bullet"/>
      <w:lvlText w:val="-"/>
      <w:lvlJc w:val="left"/>
      <w:pPr>
        <w:ind w:left="4527" w:hanging="180"/>
      </w:pPr>
      <w:rPr>
        <w:rFonts w:ascii="Calibri Light" w:eastAsiaTheme="minorHAnsi" w:hAnsi="Calibri Light" w:cs="Calibri Light" w:hint="default"/>
      </w:r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5A6466AB"/>
    <w:multiLevelType w:val="hybridMultilevel"/>
    <w:tmpl w:val="F96085F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609F0CC0"/>
    <w:multiLevelType w:val="hybridMultilevel"/>
    <w:tmpl w:val="9FD40A8A"/>
    <w:lvl w:ilvl="0" w:tplc="0405000F">
      <w:start w:val="1"/>
      <w:numFmt w:val="decimal"/>
      <w:lvlText w:val="%1."/>
      <w:lvlJc w:val="left"/>
      <w:pPr>
        <w:ind w:left="4320" w:hanging="18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422F86"/>
    <w:multiLevelType w:val="hybridMultilevel"/>
    <w:tmpl w:val="1FE88C9E"/>
    <w:lvl w:ilvl="0" w:tplc="0270ED86">
      <w:start w:val="1"/>
      <w:numFmt w:val="lowerRoman"/>
      <w:lvlText w:val="%1."/>
      <w:lvlJc w:val="right"/>
      <w:pPr>
        <w:ind w:left="888" w:hanging="18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68" w:hanging="360"/>
      </w:pPr>
    </w:lvl>
    <w:lvl w:ilvl="2" w:tplc="0405001B">
      <w:start w:val="1"/>
      <w:numFmt w:val="lowerRoman"/>
      <w:lvlText w:val="%3."/>
      <w:lvlJc w:val="right"/>
      <w:pPr>
        <w:ind w:left="888" w:hanging="180"/>
      </w:pPr>
    </w:lvl>
    <w:lvl w:ilvl="3" w:tplc="0405000F" w:tentative="1">
      <w:start w:val="1"/>
      <w:numFmt w:val="decimal"/>
      <w:lvlText w:val="%4."/>
      <w:lvlJc w:val="left"/>
      <w:pPr>
        <w:ind w:left="1608" w:hanging="360"/>
      </w:pPr>
    </w:lvl>
    <w:lvl w:ilvl="4" w:tplc="04050019" w:tentative="1">
      <w:start w:val="1"/>
      <w:numFmt w:val="lowerLetter"/>
      <w:lvlText w:val="%5."/>
      <w:lvlJc w:val="left"/>
      <w:pPr>
        <w:ind w:left="2328" w:hanging="360"/>
      </w:pPr>
    </w:lvl>
    <w:lvl w:ilvl="5" w:tplc="0405001B" w:tentative="1">
      <w:start w:val="1"/>
      <w:numFmt w:val="lowerRoman"/>
      <w:lvlText w:val="%6."/>
      <w:lvlJc w:val="right"/>
      <w:pPr>
        <w:ind w:left="3048" w:hanging="180"/>
      </w:pPr>
    </w:lvl>
    <w:lvl w:ilvl="6" w:tplc="0405000F" w:tentative="1">
      <w:start w:val="1"/>
      <w:numFmt w:val="decimal"/>
      <w:lvlText w:val="%7."/>
      <w:lvlJc w:val="left"/>
      <w:pPr>
        <w:ind w:left="3768" w:hanging="360"/>
      </w:pPr>
    </w:lvl>
    <w:lvl w:ilvl="7" w:tplc="04050019" w:tentative="1">
      <w:start w:val="1"/>
      <w:numFmt w:val="lowerLetter"/>
      <w:lvlText w:val="%8."/>
      <w:lvlJc w:val="left"/>
      <w:pPr>
        <w:ind w:left="4488" w:hanging="360"/>
      </w:pPr>
    </w:lvl>
    <w:lvl w:ilvl="8" w:tplc="0405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15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6" w15:restartNumberingAfterBreak="0">
    <w:nsid w:val="79061CE6"/>
    <w:multiLevelType w:val="hybridMultilevel"/>
    <w:tmpl w:val="F8A8EB32"/>
    <w:lvl w:ilvl="0" w:tplc="0270ED86">
      <w:start w:val="1"/>
      <w:numFmt w:val="lowerRoman"/>
      <w:lvlText w:val="%1."/>
      <w:lvlJc w:val="right"/>
      <w:pPr>
        <w:ind w:left="888" w:hanging="180"/>
      </w:pPr>
      <w:rPr>
        <w:rFonts w:hint="default"/>
        <w:b/>
        <w:bCs/>
      </w:rPr>
    </w:lvl>
    <w:lvl w:ilvl="1" w:tplc="0405000F">
      <w:start w:val="1"/>
      <w:numFmt w:val="decimal"/>
      <w:lvlText w:val="%2."/>
      <w:lvlJc w:val="left"/>
      <w:pPr>
        <w:ind w:left="168" w:hanging="360"/>
      </w:pPr>
    </w:lvl>
    <w:lvl w:ilvl="2" w:tplc="0405001B">
      <w:start w:val="1"/>
      <w:numFmt w:val="lowerRoman"/>
      <w:lvlText w:val="%3."/>
      <w:lvlJc w:val="right"/>
      <w:pPr>
        <w:ind w:left="888" w:hanging="180"/>
      </w:pPr>
    </w:lvl>
    <w:lvl w:ilvl="3" w:tplc="0405000F" w:tentative="1">
      <w:start w:val="1"/>
      <w:numFmt w:val="decimal"/>
      <w:lvlText w:val="%4."/>
      <w:lvlJc w:val="left"/>
      <w:pPr>
        <w:ind w:left="1608" w:hanging="360"/>
      </w:pPr>
    </w:lvl>
    <w:lvl w:ilvl="4" w:tplc="04050019" w:tentative="1">
      <w:start w:val="1"/>
      <w:numFmt w:val="lowerLetter"/>
      <w:lvlText w:val="%5."/>
      <w:lvlJc w:val="left"/>
      <w:pPr>
        <w:ind w:left="2328" w:hanging="360"/>
      </w:pPr>
    </w:lvl>
    <w:lvl w:ilvl="5" w:tplc="0405001B" w:tentative="1">
      <w:start w:val="1"/>
      <w:numFmt w:val="lowerRoman"/>
      <w:lvlText w:val="%6."/>
      <w:lvlJc w:val="right"/>
      <w:pPr>
        <w:ind w:left="3048" w:hanging="180"/>
      </w:pPr>
    </w:lvl>
    <w:lvl w:ilvl="6" w:tplc="0405000F" w:tentative="1">
      <w:start w:val="1"/>
      <w:numFmt w:val="decimal"/>
      <w:lvlText w:val="%7."/>
      <w:lvlJc w:val="left"/>
      <w:pPr>
        <w:ind w:left="3768" w:hanging="360"/>
      </w:pPr>
    </w:lvl>
    <w:lvl w:ilvl="7" w:tplc="04050019" w:tentative="1">
      <w:start w:val="1"/>
      <w:numFmt w:val="lowerLetter"/>
      <w:lvlText w:val="%8."/>
      <w:lvlJc w:val="left"/>
      <w:pPr>
        <w:ind w:left="4488" w:hanging="360"/>
      </w:pPr>
    </w:lvl>
    <w:lvl w:ilvl="8" w:tplc="0405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17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43481213">
    <w:abstractNumId w:val="2"/>
  </w:num>
  <w:num w:numId="2" w16cid:durableId="103889747">
    <w:abstractNumId w:val="8"/>
  </w:num>
  <w:num w:numId="3" w16cid:durableId="2050522243">
    <w:abstractNumId w:val="7"/>
  </w:num>
  <w:num w:numId="4" w16cid:durableId="611547301">
    <w:abstractNumId w:val="12"/>
  </w:num>
  <w:num w:numId="5" w16cid:durableId="1832477575">
    <w:abstractNumId w:val="10"/>
  </w:num>
  <w:num w:numId="6" w16cid:durableId="427508295">
    <w:abstractNumId w:val="4"/>
  </w:num>
  <w:num w:numId="7" w16cid:durableId="1662346246">
    <w:abstractNumId w:val="2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2028873444">
    <w:abstractNumId w:val="3"/>
  </w:num>
  <w:num w:numId="9" w16cid:durableId="1745906856">
    <w:abstractNumId w:val="17"/>
  </w:num>
  <w:num w:numId="10" w16cid:durableId="1775901081">
    <w:abstractNumId w:val="15"/>
  </w:num>
  <w:num w:numId="11" w16cid:durableId="1124470050">
    <w:abstractNumId w:val="11"/>
  </w:num>
  <w:num w:numId="12" w16cid:durableId="620036681">
    <w:abstractNumId w:val="16"/>
  </w:num>
  <w:num w:numId="13" w16cid:durableId="1664777420">
    <w:abstractNumId w:val="9"/>
  </w:num>
  <w:num w:numId="14" w16cid:durableId="1872760838">
    <w:abstractNumId w:val="13"/>
  </w:num>
  <w:num w:numId="15" w16cid:durableId="2005694870">
    <w:abstractNumId w:val="6"/>
  </w:num>
  <w:num w:numId="16" w16cid:durableId="537938458">
    <w:abstractNumId w:val="14"/>
  </w:num>
  <w:num w:numId="17" w16cid:durableId="831719868">
    <w:abstractNumId w:val="0"/>
  </w:num>
  <w:num w:numId="18" w16cid:durableId="257561363">
    <w:abstractNumId w:val="5"/>
  </w:num>
  <w:num w:numId="19" w16cid:durableId="2099209600">
    <w:abstractNumId w:val="2"/>
  </w:num>
  <w:num w:numId="20" w16cid:durableId="2131244299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35"/>
    <w:rsid w:val="0001238C"/>
    <w:rsid w:val="00016964"/>
    <w:rsid w:val="0002207D"/>
    <w:rsid w:val="00043ABA"/>
    <w:rsid w:val="00062ADA"/>
    <w:rsid w:val="00064D2F"/>
    <w:rsid w:val="00067C03"/>
    <w:rsid w:val="00075D69"/>
    <w:rsid w:val="00081635"/>
    <w:rsid w:val="0008179D"/>
    <w:rsid w:val="00084463"/>
    <w:rsid w:val="00085567"/>
    <w:rsid w:val="00086697"/>
    <w:rsid w:val="000B0057"/>
    <w:rsid w:val="000B2886"/>
    <w:rsid w:val="000C4277"/>
    <w:rsid w:val="000D24B9"/>
    <w:rsid w:val="000D4999"/>
    <w:rsid w:val="000D72AF"/>
    <w:rsid w:val="000E57AF"/>
    <w:rsid w:val="000E5AF1"/>
    <w:rsid w:val="000E5C8A"/>
    <w:rsid w:val="000F0E7E"/>
    <w:rsid w:val="000F12DC"/>
    <w:rsid w:val="000F7895"/>
    <w:rsid w:val="0011114F"/>
    <w:rsid w:val="0011579F"/>
    <w:rsid w:val="0011598F"/>
    <w:rsid w:val="00124258"/>
    <w:rsid w:val="00127F7C"/>
    <w:rsid w:val="00141ED8"/>
    <w:rsid w:val="00141EFD"/>
    <w:rsid w:val="001439B2"/>
    <w:rsid w:val="00147DA0"/>
    <w:rsid w:val="00151116"/>
    <w:rsid w:val="00154F03"/>
    <w:rsid w:val="00160B7E"/>
    <w:rsid w:val="001714F3"/>
    <w:rsid w:val="00177264"/>
    <w:rsid w:val="001861C3"/>
    <w:rsid w:val="00187CD6"/>
    <w:rsid w:val="00194E48"/>
    <w:rsid w:val="00195E59"/>
    <w:rsid w:val="001A5992"/>
    <w:rsid w:val="001A7037"/>
    <w:rsid w:val="001B6ABD"/>
    <w:rsid w:val="001B7C33"/>
    <w:rsid w:val="001C46ED"/>
    <w:rsid w:val="001C5673"/>
    <w:rsid w:val="001C71BD"/>
    <w:rsid w:val="001D1E0D"/>
    <w:rsid w:val="001E05E6"/>
    <w:rsid w:val="001E65E8"/>
    <w:rsid w:val="001F1B28"/>
    <w:rsid w:val="0020291C"/>
    <w:rsid w:val="00207898"/>
    <w:rsid w:val="00240E2B"/>
    <w:rsid w:val="00242F6A"/>
    <w:rsid w:val="002450FE"/>
    <w:rsid w:val="00246ED9"/>
    <w:rsid w:val="00252F7E"/>
    <w:rsid w:val="00253DC5"/>
    <w:rsid w:val="00261491"/>
    <w:rsid w:val="00264AB8"/>
    <w:rsid w:val="00264FE9"/>
    <w:rsid w:val="00273164"/>
    <w:rsid w:val="00273D53"/>
    <w:rsid w:val="00275356"/>
    <w:rsid w:val="00276393"/>
    <w:rsid w:val="0027670E"/>
    <w:rsid w:val="00281E79"/>
    <w:rsid w:val="00282CD1"/>
    <w:rsid w:val="002834AE"/>
    <w:rsid w:val="002901EB"/>
    <w:rsid w:val="00291320"/>
    <w:rsid w:val="0029253D"/>
    <w:rsid w:val="002B4FA7"/>
    <w:rsid w:val="002C27E0"/>
    <w:rsid w:val="002D1D6E"/>
    <w:rsid w:val="00305BC1"/>
    <w:rsid w:val="00307E54"/>
    <w:rsid w:val="00313CCD"/>
    <w:rsid w:val="00314C5E"/>
    <w:rsid w:val="00321A93"/>
    <w:rsid w:val="003312AD"/>
    <w:rsid w:val="0033229F"/>
    <w:rsid w:val="0034239F"/>
    <w:rsid w:val="003474F2"/>
    <w:rsid w:val="00352199"/>
    <w:rsid w:val="00354CB3"/>
    <w:rsid w:val="00361659"/>
    <w:rsid w:val="00363EE6"/>
    <w:rsid w:val="00364F2B"/>
    <w:rsid w:val="00365414"/>
    <w:rsid w:val="003803B2"/>
    <w:rsid w:val="003827C7"/>
    <w:rsid w:val="003837D2"/>
    <w:rsid w:val="003A4649"/>
    <w:rsid w:val="003B7820"/>
    <w:rsid w:val="003C4DE4"/>
    <w:rsid w:val="003D57A5"/>
    <w:rsid w:val="003E40E3"/>
    <w:rsid w:val="003F53AB"/>
    <w:rsid w:val="004025CE"/>
    <w:rsid w:val="004130F6"/>
    <w:rsid w:val="00414B11"/>
    <w:rsid w:val="00431D28"/>
    <w:rsid w:val="00433799"/>
    <w:rsid w:val="004355D5"/>
    <w:rsid w:val="004358C0"/>
    <w:rsid w:val="00441E75"/>
    <w:rsid w:val="0044313D"/>
    <w:rsid w:val="00451481"/>
    <w:rsid w:val="00456C44"/>
    <w:rsid w:val="00462334"/>
    <w:rsid w:val="00464CB6"/>
    <w:rsid w:val="00471E2F"/>
    <w:rsid w:val="0049050D"/>
    <w:rsid w:val="004A519A"/>
    <w:rsid w:val="004B3057"/>
    <w:rsid w:val="004C16AC"/>
    <w:rsid w:val="004C5F03"/>
    <w:rsid w:val="004E0966"/>
    <w:rsid w:val="004E7C09"/>
    <w:rsid w:val="004F064E"/>
    <w:rsid w:val="004F3732"/>
    <w:rsid w:val="004F68EC"/>
    <w:rsid w:val="00500F28"/>
    <w:rsid w:val="005069DC"/>
    <w:rsid w:val="00514E1B"/>
    <w:rsid w:val="005166BE"/>
    <w:rsid w:val="00522D84"/>
    <w:rsid w:val="00525BE1"/>
    <w:rsid w:val="00530C9D"/>
    <w:rsid w:val="0053505F"/>
    <w:rsid w:val="005352EB"/>
    <w:rsid w:val="005466BB"/>
    <w:rsid w:val="005523F7"/>
    <w:rsid w:val="00560A31"/>
    <w:rsid w:val="005653FB"/>
    <w:rsid w:val="00565902"/>
    <w:rsid w:val="00572301"/>
    <w:rsid w:val="005804E6"/>
    <w:rsid w:val="005832AA"/>
    <w:rsid w:val="0058446C"/>
    <w:rsid w:val="0059405D"/>
    <w:rsid w:val="00594728"/>
    <w:rsid w:val="005A2FE6"/>
    <w:rsid w:val="005B47EB"/>
    <w:rsid w:val="005D3663"/>
    <w:rsid w:val="005D5074"/>
    <w:rsid w:val="005E564E"/>
    <w:rsid w:val="005F19FF"/>
    <w:rsid w:val="00601524"/>
    <w:rsid w:val="00603884"/>
    <w:rsid w:val="006075B7"/>
    <w:rsid w:val="0061533D"/>
    <w:rsid w:val="0061745C"/>
    <w:rsid w:val="00633459"/>
    <w:rsid w:val="00646BC1"/>
    <w:rsid w:val="006503F9"/>
    <w:rsid w:val="00654479"/>
    <w:rsid w:val="006547EF"/>
    <w:rsid w:val="00654B8C"/>
    <w:rsid w:val="006663F7"/>
    <w:rsid w:val="00671C35"/>
    <w:rsid w:val="00680690"/>
    <w:rsid w:val="00682C36"/>
    <w:rsid w:val="00695395"/>
    <w:rsid w:val="00695677"/>
    <w:rsid w:val="00695AD9"/>
    <w:rsid w:val="006B2E36"/>
    <w:rsid w:val="006C0A2C"/>
    <w:rsid w:val="006C35D2"/>
    <w:rsid w:val="006C784A"/>
    <w:rsid w:val="006D13E7"/>
    <w:rsid w:val="006D615E"/>
    <w:rsid w:val="006F5BA9"/>
    <w:rsid w:val="00703A04"/>
    <w:rsid w:val="00705401"/>
    <w:rsid w:val="0070703D"/>
    <w:rsid w:val="00707179"/>
    <w:rsid w:val="007136A9"/>
    <w:rsid w:val="0071378A"/>
    <w:rsid w:val="007201A6"/>
    <w:rsid w:val="00721002"/>
    <w:rsid w:val="00733F9F"/>
    <w:rsid w:val="0073486C"/>
    <w:rsid w:val="00735D8D"/>
    <w:rsid w:val="00744209"/>
    <w:rsid w:val="00744AE2"/>
    <w:rsid w:val="007506E3"/>
    <w:rsid w:val="007532C3"/>
    <w:rsid w:val="00753519"/>
    <w:rsid w:val="007650AF"/>
    <w:rsid w:val="00787B0A"/>
    <w:rsid w:val="0079435C"/>
    <w:rsid w:val="007960AF"/>
    <w:rsid w:val="007A3121"/>
    <w:rsid w:val="007B20CD"/>
    <w:rsid w:val="007D0463"/>
    <w:rsid w:val="007E41DD"/>
    <w:rsid w:val="007E683F"/>
    <w:rsid w:val="007F150C"/>
    <w:rsid w:val="0080360F"/>
    <w:rsid w:val="00805B26"/>
    <w:rsid w:val="0081318B"/>
    <w:rsid w:val="00813C13"/>
    <w:rsid w:val="0082382E"/>
    <w:rsid w:val="008242DA"/>
    <w:rsid w:val="008249C8"/>
    <w:rsid w:val="00825972"/>
    <w:rsid w:val="00846B9C"/>
    <w:rsid w:val="008475B6"/>
    <w:rsid w:val="00853F0E"/>
    <w:rsid w:val="008560CA"/>
    <w:rsid w:val="00872CF3"/>
    <w:rsid w:val="008761E1"/>
    <w:rsid w:val="00886069"/>
    <w:rsid w:val="008910BC"/>
    <w:rsid w:val="00894C2D"/>
    <w:rsid w:val="00896004"/>
    <w:rsid w:val="008E1835"/>
    <w:rsid w:val="008F166D"/>
    <w:rsid w:val="00902AE1"/>
    <w:rsid w:val="00905AF8"/>
    <w:rsid w:val="00915647"/>
    <w:rsid w:val="0092370D"/>
    <w:rsid w:val="009349E6"/>
    <w:rsid w:val="00950E67"/>
    <w:rsid w:val="00953330"/>
    <w:rsid w:val="00970AF3"/>
    <w:rsid w:val="00971301"/>
    <w:rsid w:val="00974218"/>
    <w:rsid w:val="00974591"/>
    <w:rsid w:val="0098220E"/>
    <w:rsid w:val="009851E7"/>
    <w:rsid w:val="0098762D"/>
    <w:rsid w:val="00990087"/>
    <w:rsid w:val="0099448E"/>
    <w:rsid w:val="009A0109"/>
    <w:rsid w:val="009A743B"/>
    <w:rsid w:val="009C34C4"/>
    <w:rsid w:val="009C4C60"/>
    <w:rsid w:val="009D13A4"/>
    <w:rsid w:val="009D2102"/>
    <w:rsid w:val="009F1B40"/>
    <w:rsid w:val="009F3C94"/>
    <w:rsid w:val="009F58BB"/>
    <w:rsid w:val="00A06D3E"/>
    <w:rsid w:val="00A14756"/>
    <w:rsid w:val="00A16F34"/>
    <w:rsid w:val="00A27A78"/>
    <w:rsid w:val="00A318E9"/>
    <w:rsid w:val="00A41FC9"/>
    <w:rsid w:val="00A458D9"/>
    <w:rsid w:val="00A47CCE"/>
    <w:rsid w:val="00A56B7A"/>
    <w:rsid w:val="00A60D7B"/>
    <w:rsid w:val="00A62C05"/>
    <w:rsid w:val="00A65106"/>
    <w:rsid w:val="00A708E3"/>
    <w:rsid w:val="00A71EB0"/>
    <w:rsid w:val="00A9476B"/>
    <w:rsid w:val="00AA0329"/>
    <w:rsid w:val="00AA576E"/>
    <w:rsid w:val="00AB469B"/>
    <w:rsid w:val="00AD52BA"/>
    <w:rsid w:val="00AF1B1E"/>
    <w:rsid w:val="00AF3A32"/>
    <w:rsid w:val="00AF4668"/>
    <w:rsid w:val="00B004AB"/>
    <w:rsid w:val="00B0151C"/>
    <w:rsid w:val="00B027DB"/>
    <w:rsid w:val="00B07F82"/>
    <w:rsid w:val="00B10EB4"/>
    <w:rsid w:val="00B21CBB"/>
    <w:rsid w:val="00B22B77"/>
    <w:rsid w:val="00B261E1"/>
    <w:rsid w:val="00B31869"/>
    <w:rsid w:val="00B373A1"/>
    <w:rsid w:val="00B407A8"/>
    <w:rsid w:val="00B47163"/>
    <w:rsid w:val="00B56800"/>
    <w:rsid w:val="00B64F9F"/>
    <w:rsid w:val="00B66822"/>
    <w:rsid w:val="00B7225F"/>
    <w:rsid w:val="00B72EB7"/>
    <w:rsid w:val="00B80121"/>
    <w:rsid w:val="00B81B19"/>
    <w:rsid w:val="00B86EB0"/>
    <w:rsid w:val="00B9174E"/>
    <w:rsid w:val="00B97F71"/>
    <w:rsid w:val="00BA566D"/>
    <w:rsid w:val="00BB260D"/>
    <w:rsid w:val="00BB432E"/>
    <w:rsid w:val="00BB6255"/>
    <w:rsid w:val="00BB7803"/>
    <w:rsid w:val="00BC5AB6"/>
    <w:rsid w:val="00BC7ED2"/>
    <w:rsid w:val="00BC7F7E"/>
    <w:rsid w:val="00BD452E"/>
    <w:rsid w:val="00BE2822"/>
    <w:rsid w:val="00BE2989"/>
    <w:rsid w:val="00BE47BD"/>
    <w:rsid w:val="00BF5574"/>
    <w:rsid w:val="00BF7AAF"/>
    <w:rsid w:val="00C00AE6"/>
    <w:rsid w:val="00C03272"/>
    <w:rsid w:val="00C0356B"/>
    <w:rsid w:val="00C07127"/>
    <w:rsid w:val="00C25B8D"/>
    <w:rsid w:val="00C26644"/>
    <w:rsid w:val="00C37529"/>
    <w:rsid w:val="00C52920"/>
    <w:rsid w:val="00C56BFA"/>
    <w:rsid w:val="00C63E4C"/>
    <w:rsid w:val="00C7284F"/>
    <w:rsid w:val="00C9232A"/>
    <w:rsid w:val="00C95B8C"/>
    <w:rsid w:val="00C96072"/>
    <w:rsid w:val="00CA153F"/>
    <w:rsid w:val="00CA7F02"/>
    <w:rsid w:val="00CB1F02"/>
    <w:rsid w:val="00CB2C25"/>
    <w:rsid w:val="00CC53D0"/>
    <w:rsid w:val="00CD457B"/>
    <w:rsid w:val="00CD4C3A"/>
    <w:rsid w:val="00CE17AB"/>
    <w:rsid w:val="00CF7A40"/>
    <w:rsid w:val="00D02952"/>
    <w:rsid w:val="00D0385E"/>
    <w:rsid w:val="00D05404"/>
    <w:rsid w:val="00D05C6C"/>
    <w:rsid w:val="00D0682F"/>
    <w:rsid w:val="00D14F29"/>
    <w:rsid w:val="00D21912"/>
    <w:rsid w:val="00D319BD"/>
    <w:rsid w:val="00D401F5"/>
    <w:rsid w:val="00D46D49"/>
    <w:rsid w:val="00D82DB4"/>
    <w:rsid w:val="00DA2AD0"/>
    <w:rsid w:val="00DB17A0"/>
    <w:rsid w:val="00DD141B"/>
    <w:rsid w:val="00DE19D7"/>
    <w:rsid w:val="00DE7B1B"/>
    <w:rsid w:val="00DF3887"/>
    <w:rsid w:val="00E00D50"/>
    <w:rsid w:val="00E06658"/>
    <w:rsid w:val="00E06DA1"/>
    <w:rsid w:val="00E11672"/>
    <w:rsid w:val="00E11853"/>
    <w:rsid w:val="00E15B87"/>
    <w:rsid w:val="00E16A88"/>
    <w:rsid w:val="00E17914"/>
    <w:rsid w:val="00E20DF6"/>
    <w:rsid w:val="00E2215A"/>
    <w:rsid w:val="00E22375"/>
    <w:rsid w:val="00E22ED6"/>
    <w:rsid w:val="00E24200"/>
    <w:rsid w:val="00E31191"/>
    <w:rsid w:val="00E32BAB"/>
    <w:rsid w:val="00E35AA4"/>
    <w:rsid w:val="00E36059"/>
    <w:rsid w:val="00E36376"/>
    <w:rsid w:val="00E3774A"/>
    <w:rsid w:val="00E424FF"/>
    <w:rsid w:val="00E42AFB"/>
    <w:rsid w:val="00E747FC"/>
    <w:rsid w:val="00E76942"/>
    <w:rsid w:val="00E86C41"/>
    <w:rsid w:val="00E91BAE"/>
    <w:rsid w:val="00E94787"/>
    <w:rsid w:val="00EA4286"/>
    <w:rsid w:val="00EB7D7A"/>
    <w:rsid w:val="00EC02BF"/>
    <w:rsid w:val="00EC1B80"/>
    <w:rsid w:val="00EC3705"/>
    <w:rsid w:val="00EC54EC"/>
    <w:rsid w:val="00EC7039"/>
    <w:rsid w:val="00EC7E91"/>
    <w:rsid w:val="00ED4C68"/>
    <w:rsid w:val="00EE1D56"/>
    <w:rsid w:val="00EE3C6F"/>
    <w:rsid w:val="00EE4923"/>
    <w:rsid w:val="00EF4388"/>
    <w:rsid w:val="00F03C91"/>
    <w:rsid w:val="00F0432C"/>
    <w:rsid w:val="00F0752A"/>
    <w:rsid w:val="00F14252"/>
    <w:rsid w:val="00F17FFD"/>
    <w:rsid w:val="00F214C2"/>
    <w:rsid w:val="00F23D2E"/>
    <w:rsid w:val="00F24931"/>
    <w:rsid w:val="00F31E56"/>
    <w:rsid w:val="00F42AA7"/>
    <w:rsid w:val="00F47274"/>
    <w:rsid w:val="00F513F0"/>
    <w:rsid w:val="00F5384F"/>
    <w:rsid w:val="00F63B18"/>
    <w:rsid w:val="00F810AB"/>
    <w:rsid w:val="00F944F1"/>
    <w:rsid w:val="00FA3318"/>
    <w:rsid w:val="00FA781F"/>
    <w:rsid w:val="00FB42BA"/>
    <w:rsid w:val="00FB55A1"/>
    <w:rsid w:val="00FC7A29"/>
    <w:rsid w:val="00FE3BCF"/>
    <w:rsid w:val="00FE7A9B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97B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1635"/>
    <w:pPr>
      <w:spacing w:before="180" w:after="180"/>
      <w:jc w:val="both"/>
    </w:pPr>
    <w:rPr>
      <w:rFonts w:ascii="Atyp Colt CZ" w:eastAsiaTheme="minorHAnsi" w:hAnsi="Atyp Colt CZ" w:cstheme="minorBidi"/>
      <w:szCs w:val="24"/>
    </w:rPr>
  </w:style>
  <w:style w:type="paragraph" w:styleId="Nadpis1">
    <w:name w:val="heading 1"/>
    <w:next w:val="Text1"/>
    <w:link w:val="Nadpis1Char"/>
    <w:qFormat/>
    <w:rsid w:val="00081635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081635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EB7D7A"/>
    <w:pPr>
      <w:numPr>
        <w:ilvl w:val="2"/>
      </w:numPr>
    </w:pPr>
    <w:rPr>
      <w:bCs w:val="0"/>
      <w:sz w:val="22"/>
      <w:szCs w:val="22"/>
      <w:u w:val="single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eastAsiaTheme="minorHAnsi" w:hAnsi="Atyp Colt CZ" w:cstheme="minorBidi"/>
      <w:sz w:val="22"/>
    </w:rPr>
  </w:style>
  <w:style w:type="paragraph" w:customStyle="1" w:styleId="Odrazka11">
    <w:name w:val="Odrazka 1.1"/>
    <w:link w:val="Odrazka11Char"/>
    <w:qFormat/>
    <w:rsid w:val="00EB7D7A"/>
    <w:pPr>
      <w:numPr>
        <w:numId w:val="9"/>
      </w:numPr>
      <w:spacing w:before="180" w:after="180"/>
      <w:ind w:left="1417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EB7D7A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eastAsiaTheme="minorHAnsi" w:hAnsi="Atyp Colt CZ" w:cstheme="minorBidi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eastAsiaTheme="minorHAnsi" w:hAnsi="Atyp Colt CZ" w:cstheme="minorBidi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eastAsiaTheme="minorHAnsi" w:hAnsi="Atyp Colt CZ" w:cstheme="minorBidi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eastAsiaTheme="minorHAnsi" w:hAnsi="Atyp Colt CZ" w:cstheme="minorBidi"/>
    </w:rPr>
  </w:style>
  <w:style w:type="character" w:customStyle="1" w:styleId="Nadpis1Char">
    <w:name w:val="Nadpis 1 Char"/>
    <w:basedOn w:val="Standardnpsmoodstavce"/>
    <w:link w:val="Nadpis1"/>
    <w:rsid w:val="00081635"/>
    <w:rPr>
      <w:rFonts w:ascii="Atyp Colt CZ" w:hAnsi="Atyp Colt CZ" w:cs="Arial"/>
      <w:b/>
      <w:iCs/>
      <w:kern w:val="32"/>
      <w:sz w:val="28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eastAsiaTheme="minorHAnsi" w:hAnsi="Atyp Colt CZ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EB7D7A"/>
    <w:pPr>
      <w:numPr>
        <w:ilvl w:val="3"/>
        <w:numId w:val="7"/>
      </w:numPr>
      <w:spacing w:before="180"/>
    </w:pPr>
    <w:rPr>
      <w:bCs/>
      <w:sz w:val="20"/>
      <w:szCs w:val="20"/>
      <w:u w:val="none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customStyle="1" w:styleId="normaltextrun">
    <w:name w:val="normaltextrun"/>
    <w:basedOn w:val="Standardnpsmoodstavce"/>
    <w:rsid w:val="005653FB"/>
  </w:style>
  <w:style w:type="paragraph" w:styleId="Revize">
    <w:name w:val="Revision"/>
    <w:hidden/>
    <w:uiPriority w:val="99"/>
    <w:semiHidden/>
    <w:rsid w:val="00695677"/>
    <w:rPr>
      <w:rFonts w:ascii="Atyp Colt CZ" w:eastAsiaTheme="minorHAnsi" w:hAnsi="Atyp Colt CZ" w:cstheme="minorBidi"/>
      <w:szCs w:val="24"/>
    </w:rPr>
  </w:style>
  <w:style w:type="character" w:styleId="Hypertextovodkaz">
    <w:name w:val="Hyperlink"/>
    <w:basedOn w:val="Standardnpsmoodstavce"/>
    <w:uiPriority w:val="99"/>
    <w:unhideWhenUsed/>
    <w:rsid w:val="00905AF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05AF8"/>
    <w:rPr>
      <w:color w:val="605E5C"/>
      <w:shd w:val="clear" w:color="auto" w:fill="E1DFDD"/>
    </w:rPr>
  </w:style>
  <w:style w:type="table" w:styleId="Mkatabulky">
    <w:name w:val="Table Grid"/>
    <w:basedOn w:val="Normlntabulka"/>
    <w:rsid w:val="00EE1D56"/>
    <w:rPr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BE29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B62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B625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B6255"/>
    <w:rPr>
      <w:rFonts w:ascii="Atyp Colt CZ" w:eastAsiaTheme="minorHAnsi" w:hAnsi="Atyp Colt CZ" w:cstheme="minorBid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2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255"/>
    <w:rPr>
      <w:rFonts w:ascii="Atyp Colt CZ" w:eastAsiaTheme="minorHAnsi" w:hAnsi="Atyp Colt CZ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tczgroup.com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oltczgroup.com/file/12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ltczgroup.com/investori-valne-hromady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1757</Words>
  <Characters>10371</Characters>
  <Application>Microsoft Office Word</Application>
  <DocSecurity>0</DocSecurity>
  <Lines>86</Lines>
  <Paragraphs>24</Paragraphs>
  <ScaleCrop>false</ScaleCrop>
  <Company/>
  <LinksUpToDate>false</LinksUpToDate>
  <CharactersWithSpaces>12104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2024-08-12T06:17:00Z</dcterms:created>
  <dcterms:modified xsi:type="dcterms:W3CDTF">2024-08-12T06:17:00Z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5a8442-68f3-4087-8f05-d564bed44e92_Enabled">
    <vt:lpwstr>true</vt:lpwstr>
  </property>
  <property fmtid="{D5CDD505-2E9C-101B-9397-08002B2CF9AE}" pid="3" name="MSIP_Label_f15a8442-68f3-4087-8f05-d564bed44e92_SetDate">
    <vt:lpwstr>2024-08-12T06:17:30Z</vt:lpwstr>
  </property>
  <property fmtid="{D5CDD505-2E9C-101B-9397-08002B2CF9AE}" pid="4" name="MSIP_Label_f15a8442-68f3-4087-8f05-d564bed44e92_Method">
    <vt:lpwstr>Standard</vt:lpwstr>
  </property>
  <property fmtid="{D5CDD505-2E9C-101B-9397-08002B2CF9AE}" pid="5" name="MSIP_Label_f15a8442-68f3-4087-8f05-d564bed44e92_Name">
    <vt:lpwstr>97171605-0670-4512-b8c8-ebe12520d29a</vt:lpwstr>
  </property>
  <property fmtid="{D5CDD505-2E9C-101B-9397-08002B2CF9AE}" pid="6" name="MSIP_Label_f15a8442-68f3-4087-8f05-d564bed44e92_SiteId">
    <vt:lpwstr>138f17b0-6ad5-4ddf-a195-24e73c3655fd</vt:lpwstr>
  </property>
  <property fmtid="{D5CDD505-2E9C-101B-9397-08002B2CF9AE}" pid="7" name="MSIP_Label_f15a8442-68f3-4087-8f05-d564bed44e92_ActionId">
    <vt:lpwstr>1c57dd85-e3c9-4f1d-ad49-d24cda9fe9a1</vt:lpwstr>
  </property>
  <property fmtid="{D5CDD505-2E9C-101B-9397-08002B2CF9AE}" pid="8" name="MSIP_Label_f15a8442-68f3-4087-8f05-d564bed44e92_ContentBits">
    <vt:lpwstr>0</vt:lpwstr>
  </property>
</Properties>
</file>