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0C4E" w14:textId="77777777" w:rsidR="00D45E34" w:rsidRPr="00FE0A67" w:rsidRDefault="00D45E34" w:rsidP="00D45E34">
      <w:pPr>
        <w:pStyle w:val="BodyText"/>
        <w:widowControl w:val="0"/>
        <w:spacing w:after="0" w:line="276" w:lineRule="auto"/>
        <w:jc w:val="center"/>
        <w:rPr>
          <w:rFonts w:ascii="Arial" w:hAnsi="Arial" w:cs="Arial"/>
          <w:b/>
          <w:bCs/>
          <w:spacing w:val="0"/>
          <w:sz w:val="21"/>
          <w:szCs w:val="21"/>
          <w:lang w:val="en-GB"/>
        </w:rPr>
      </w:pPr>
      <w:r w:rsidRPr="00FE0A67">
        <w:rPr>
          <w:rFonts w:ascii="Arial" w:hAnsi="Arial" w:cs="Arial"/>
          <w:b/>
          <w:bCs/>
          <w:spacing w:val="0"/>
          <w:sz w:val="21"/>
          <w:szCs w:val="21"/>
          <w:lang w:val="en-GB"/>
        </w:rPr>
        <w:t xml:space="preserve">RESOLUTIONS </w:t>
      </w:r>
    </w:p>
    <w:p w14:paraId="646C1886" w14:textId="77777777" w:rsidR="00D45E34" w:rsidRPr="00FE0A67" w:rsidRDefault="00D45E34" w:rsidP="00D45E34">
      <w:pPr>
        <w:pStyle w:val="BodyText"/>
        <w:widowControl w:val="0"/>
        <w:spacing w:after="0" w:line="276" w:lineRule="auto"/>
        <w:jc w:val="center"/>
        <w:rPr>
          <w:rFonts w:ascii="Arial" w:hAnsi="Arial" w:cs="Arial"/>
          <w:b/>
          <w:bCs/>
          <w:spacing w:val="0"/>
          <w:sz w:val="21"/>
          <w:szCs w:val="21"/>
          <w:lang w:val="en-GB"/>
        </w:rPr>
      </w:pPr>
      <w:r w:rsidRPr="00FE0A67">
        <w:rPr>
          <w:rFonts w:ascii="Arial" w:hAnsi="Arial" w:cs="Arial"/>
          <w:b/>
          <w:bCs/>
          <w:spacing w:val="0"/>
          <w:sz w:val="21"/>
          <w:szCs w:val="21"/>
          <w:lang w:val="en-GB"/>
        </w:rPr>
        <w:t>OF</w:t>
      </w:r>
    </w:p>
    <w:p w14:paraId="21F5C731" w14:textId="77777777" w:rsidR="00D45E34" w:rsidRPr="00FE0A67" w:rsidRDefault="00E56755" w:rsidP="00D45E34">
      <w:pPr>
        <w:pStyle w:val="BodyText"/>
        <w:widowControl w:val="0"/>
        <w:spacing w:after="0" w:line="276" w:lineRule="auto"/>
        <w:jc w:val="center"/>
        <w:rPr>
          <w:rFonts w:ascii="Arial" w:hAnsi="Arial" w:cs="Arial"/>
          <w:b/>
          <w:bCs/>
          <w:spacing w:val="0"/>
          <w:sz w:val="21"/>
          <w:szCs w:val="21"/>
          <w:lang w:val="en-GB"/>
        </w:rPr>
      </w:pPr>
      <w:r>
        <w:rPr>
          <w:rFonts w:ascii="Arial" w:hAnsi="Arial" w:cs="Arial"/>
          <w:b/>
          <w:bCs/>
          <w:spacing w:val="0"/>
          <w:sz w:val="21"/>
          <w:szCs w:val="21"/>
          <w:lang w:val="en-GB"/>
        </w:rPr>
        <w:t>CVC INCOME &amp; GROWTH</w:t>
      </w:r>
      <w:r w:rsidR="00161993" w:rsidRPr="00FE0A67">
        <w:rPr>
          <w:rFonts w:ascii="Arial" w:hAnsi="Arial" w:cs="Arial"/>
          <w:b/>
          <w:bCs/>
          <w:spacing w:val="0"/>
          <w:sz w:val="21"/>
          <w:szCs w:val="21"/>
          <w:lang w:val="en-GB"/>
        </w:rPr>
        <w:t xml:space="preserve"> LIMITED</w:t>
      </w:r>
    </w:p>
    <w:p w14:paraId="6CE7559A" w14:textId="77777777" w:rsidR="00D45E34" w:rsidRPr="00FE0A67" w:rsidRDefault="00D45E34" w:rsidP="00D45E34">
      <w:pPr>
        <w:pStyle w:val="BodyText"/>
        <w:widowControl w:val="0"/>
        <w:spacing w:after="0" w:line="276" w:lineRule="auto"/>
        <w:jc w:val="center"/>
        <w:rPr>
          <w:rFonts w:ascii="Arial" w:hAnsi="Arial" w:cs="Arial"/>
          <w:b/>
          <w:bCs/>
          <w:spacing w:val="0"/>
          <w:sz w:val="21"/>
          <w:szCs w:val="21"/>
        </w:rPr>
      </w:pPr>
      <w:r w:rsidRPr="00FE0A67">
        <w:rPr>
          <w:rFonts w:ascii="Arial" w:eastAsia="Batang" w:hAnsi="Arial" w:cs="Arial"/>
          <w:sz w:val="18"/>
          <w:szCs w:val="18"/>
          <w:lang w:eastAsia="en-GB"/>
        </w:rPr>
        <w:t xml:space="preserve">(a closed-ended investment company limited by shares incorporated under the laws of Jersey with registered number </w:t>
      </w:r>
      <w:r w:rsidR="00161993" w:rsidRPr="00FE0A67">
        <w:rPr>
          <w:rFonts w:ascii="Arial" w:eastAsia="Batang" w:hAnsi="Arial" w:cs="Arial"/>
          <w:sz w:val="18"/>
          <w:szCs w:val="18"/>
          <w:lang w:eastAsia="en-GB"/>
        </w:rPr>
        <w:t>112635</w:t>
      </w:r>
      <w:r w:rsidRPr="00FE0A67">
        <w:rPr>
          <w:rFonts w:ascii="Arial" w:eastAsia="Batang" w:hAnsi="Arial" w:cs="Arial"/>
          <w:sz w:val="18"/>
          <w:szCs w:val="18"/>
          <w:lang w:eastAsia="en-GB"/>
        </w:rPr>
        <w:t>)</w:t>
      </w:r>
      <w:r w:rsidRPr="00FE0A67">
        <w:rPr>
          <w:rFonts w:ascii="Arial" w:hAnsi="Arial" w:cs="Arial"/>
          <w:b/>
          <w:bCs/>
          <w:spacing w:val="0"/>
          <w:sz w:val="21"/>
          <w:szCs w:val="21"/>
        </w:rPr>
        <w:t xml:space="preserve"> </w:t>
      </w:r>
    </w:p>
    <w:p w14:paraId="01CBD4A2" w14:textId="77777777" w:rsidR="00D45E34" w:rsidRPr="00FE0A67" w:rsidRDefault="00D45E34" w:rsidP="00D45E34">
      <w:pPr>
        <w:widowControl w:val="0"/>
        <w:adjustRightInd w:val="0"/>
        <w:spacing w:line="276" w:lineRule="auto"/>
        <w:jc w:val="both"/>
        <w:rPr>
          <w:rFonts w:ascii="Arial" w:hAnsi="Arial" w:cs="Arial"/>
          <w:b/>
          <w:spacing w:val="0"/>
          <w:sz w:val="21"/>
          <w:szCs w:val="21"/>
        </w:rPr>
      </w:pPr>
    </w:p>
    <w:p w14:paraId="14289FB2" w14:textId="248B3E55" w:rsidR="00E74EBB" w:rsidRPr="002210DB" w:rsidRDefault="00D45E34" w:rsidP="002210DB">
      <w:pPr>
        <w:widowControl w:val="0"/>
        <w:adjustRightInd w:val="0"/>
        <w:spacing w:line="276" w:lineRule="auto"/>
        <w:jc w:val="both"/>
        <w:rPr>
          <w:rFonts w:ascii="Arial" w:hAnsi="Arial" w:cs="Arial"/>
          <w:spacing w:val="0"/>
          <w:sz w:val="20"/>
        </w:rPr>
      </w:pPr>
      <w:r w:rsidRPr="00FE0A67">
        <w:rPr>
          <w:rFonts w:ascii="Arial" w:hAnsi="Arial" w:cs="Arial"/>
          <w:spacing w:val="0"/>
          <w:sz w:val="20"/>
        </w:rPr>
        <w:t xml:space="preserve">At </w:t>
      </w:r>
      <w:r w:rsidR="002509C0">
        <w:rPr>
          <w:rFonts w:ascii="Arial" w:hAnsi="Arial" w:cs="Arial"/>
          <w:spacing w:val="0"/>
          <w:sz w:val="20"/>
        </w:rPr>
        <w:t xml:space="preserve">the </w:t>
      </w:r>
      <w:r w:rsidRPr="00FE0A67">
        <w:rPr>
          <w:rFonts w:ascii="Arial" w:hAnsi="Arial" w:cs="Arial"/>
          <w:spacing w:val="0"/>
          <w:sz w:val="20"/>
        </w:rPr>
        <w:t xml:space="preserve">Annual General Meeting of </w:t>
      </w:r>
      <w:r w:rsidR="00E56755">
        <w:rPr>
          <w:rFonts w:ascii="Arial" w:hAnsi="Arial" w:cs="Arial"/>
          <w:spacing w:val="0"/>
          <w:sz w:val="20"/>
        </w:rPr>
        <w:t xml:space="preserve">CVC Income &amp; Growth </w:t>
      </w:r>
      <w:r w:rsidR="00161993" w:rsidRPr="00FE0A67">
        <w:rPr>
          <w:rFonts w:ascii="Arial" w:hAnsi="Arial" w:cs="Arial"/>
          <w:spacing w:val="0"/>
          <w:sz w:val="20"/>
        </w:rPr>
        <w:t>Limited</w:t>
      </w:r>
      <w:r w:rsidRPr="00FE0A67">
        <w:rPr>
          <w:rFonts w:ascii="Arial" w:hAnsi="Arial" w:cs="Arial"/>
          <w:spacing w:val="0"/>
          <w:sz w:val="20"/>
        </w:rPr>
        <w:t xml:space="preserve"> (the </w:t>
      </w:r>
      <w:r w:rsidRPr="002509C0">
        <w:rPr>
          <w:rFonts w:ascii="Arial" w:hAnsi="Arial" w:cs="Arial"/>
          <w:b/>
          <w:bCs/>
          <w:spacing w:val="0"/>
          <w:sz w:val="20"/>
        </w:rPr>
        <w:t>Company</w:t>
      </w:r>
      <w:r w:rsidRPr="00FE0A67">
        <w:rPr>
          <w:rFonts w:ascii="Arial" w:hAnsi="Arial" w:cs="Arial"/>
          <w:spacing w:val="0"/>
          <w:sz w:val="20"/>
        </w:rPr>
        <w:t xml:space="preserve">) held at </w:t>
      </w:r>
      <w:r w:rsidR="00E56755">
        <w:rPr>
          <w:rFonts w:ascii="Arial" w:hAnsi="Arial" w:cs="Arial"/>
          <w:spacing w:val="0"/>
          <w:sz w:val="20"/>
        </w:rPr>
        <w:t>IFC 1</w:t>
      </w:r>
      <w:r w:rsidR="00161993" w:rsidRPr="00FE0A67">
        <w:rPr>
          <w:rFonts w:ascii="Arial" w:hAnsi="Arial" w:cs="Arial"/>
          <w:spacing w:val="0"/>
          <w:sz w:val="20"/>
        </w:rPr>
        <w:t xml:space="preserve">, </w:t>
      </w:r>
      <w:r w:rsidR="00E56755">
        <w:rPr>
          <w:rFonts w:ascii="Arial" w:hAnsi="Arial" w:cs="Arial"/>
          <w:spacing w:val="0"/>
          <w:sz w:val="20"/>
        </w:rPr>
        <w:t xml:space="preserve">The Esplanade, </w:t>
      </w:r>
      <w:r w:rsidR="00161993" w:rsidRPr="00FE0A67">
        <w:rPr>
          <w:rFonts w:ascii="Arial" w:hAnsi="Arial" w:cs="Arial"/>
          <w:spacing w:val="0"/>
          <w:sz w:val="20"/>
        </w:rPr>
        <w:t>St Helier, Jersey</w:t>
      </w:r>
      <w:r w:rsidRPr="00FE0A67">
        <w:rPr>
          <w:rFonts w:ascii="Arial" w:hAnsi="Arial" w:cs="Arial"/>
          <w:spacing w:val="0"/>
          <w:sz w:val="20"/>
        </w:rPr>
        <w:t xml:space="preserve"> </w:t>
      </w:r>
      <w:r w:rsidR="00E56755">
        <w:rPr>
          <w:rFonts w:ascii="Arial" w:hAnsi="Arial" w:cs="Arial"/>
          <w:spacing w:val="0"/>
          <w:sz w:val="20"/>
        </w:rPr>
        <w:t>JE</w:t>
      </w:r>
      <w:r w:rsidR="00613278">
        <w:rPr>
          <w:rFonts w:ascii="Arial" w:hAnsi="Arial" w:cs="Arial"/>
          <w:spacing w:val="0"/>
          <w:sz w:val="20"/>
        </w:rPr>
        <w:t>1</w:t>
      </w:r>
      <w:r w:rsidR="00E56755">
        <w:rPr>
          <w:rFonts w:ascii="Arial" w:hAnsi="Arial" w:cs="Arial"/>
          <w:spacing w:val="0"/>
          <w:sz w:val="20"/>
        </w:rPr>
        <w:t xml:space="preserve"> 4BP </w:t>
      </w:r>
      <w:r w:rsidR="001C1C73" w:rsidRPr="00FE0A67">
        <w:rPr>
          <w:rFonts w:ascii="Arial" w:hAnsi="Arial" w:cs="Arial"/>
          <w:spacing w:val="0"/>
          <w:sz w:val="20"/>
        </w:rPr>
        <w:t xml:space="preserve">on </w:t>
      </w:r>
      <w:r w:rsidR="00613278">
        <w:rPr>
          <w:rFonts w:ascii="Arial" w:hAnsi="Arial" w:cs="Arial"/>
          <w:spacing w:val="0"/>
          <w:sz w:val="20"/>
        </w:rPr>
        <w:t>Tuesday</w:t>
      </w:r>
      <w:r w:rsidR="00E56755">
        <w:rPr>
          <w:rFonts w:ascii="Arial" w:hAnsi="Arial" w:cs="Arial"/>
          <w:spacing w:val="0"/>
          <w:sz w:val="20"/>
        </w:rPr>
        <w:t xml:space="preserve"> 2</w:t>
      </w:r>
      <w:r w:rsidR="000A2651">
        <w:rPr>
          <w:rFonts w:ascii="Arial" w:hAnsi="Arial" w:cs="Arial"/>
          <w:spacing w:val="0"/>
          <w:sz w:val="20"/>
        </w:rPr>
        <w:t>8</w:t>
      </w:r>
      <w:r w:rsidR="002210DB">
        <w:rPr>
          <w:rFonts w:ascii="Arial" w:hAnsi="Arial" w:cs="Arial"/>
          <w:spacing w:val="0"/>
          <w:sz w:val="20"/>
        </w:rPr>
        <w:t xml:space="preserve"> </w:t>
      </w:r>
      <w:r w:rsidR="002509C0">
        <w:rPr>
          <w:rFonts w:ascii="Arial" w:hAnsi="Arial" w:cs="Arial"/>
          <w:spacing w:val="0"/>
          <w:sz w:val="20"/>
        </w:rPr>
        <w:t>April</w:t>
      </w:r>
      <w:r w:rsidR="00820F91">
        <w:rPr>
          <w:rFonts w:ascii="Arial" w:hAnsi="Arial" w:cs="Arial"/>
          <w:spacing w:val="0"/>
          <w:sz w:val="20"/>
        </w:rPr>
        <w:t xml:space="preserve"> 202</w:t>
      </w:r>
      <w:r w:rsidR="000A2651">
        <w:rPr>
          <w:rFonts w:ascii="Arial" w:hAnsi="Arial" w:cs="Arial"/>
          <w:spacing w:val="0"/>
          <w:sz w:val="20"/>
        </w:rPr>
        <w:t>6</w:t>
      </w:r>
      <w:r w:rsidR="002509C0">
        <w:rPr>
          <w:rFonts w:ascii="Arial" w:hAnsi="Arial" w:cs="Arial"/>
          <w:spacing w:val="0"/>
          <w:sz w:val="20"/>
        </w:rPr>
        <w:t xml:space="preserve"> </w:t>
      </w:r>
      <w:r w:rsidR="002509C0" w:rsidRPr="00FE0A67">
        <w:rPr>
          <w:rFonts w:ascii="Arial" w:hAnsi="Arial" w:cs="Arial"/>
          <w:spacing w:val="0"/>
          <w:sz w:val="20"/>
        </w:rPr>
        <w:t xml:space="preserve">at </w:t>
      </w:r>
      <w:r w:rsidR="002509C0">
        <w:rPr>
          <w:rFonts w:ascii="Arial" w:hAnsi="Arial" w:cs="Arial"/>
          <w:spacing w:val="0"/>
          <w:sz w:val="20"/>
        </w:rPr>
        <w:t>10:00 a.m.</w:t>
      </w:r>
      <w:r w:rsidR="001C1C73" w:rsidRPr="00FE0A67">
        <w:rPr>
          <w:rFonts w:ascii="Arial" w:hAnsi="Arial" w:cs="Arial"/>
          <w:spacing w:val="0"/>
          <w:sz w:val="20"/>
        </w:rPr>
        <w:t>,</w:t>
      </w:r>
      <w:r w:rsidRPr="00FE0A67">
        <w:rPr>
          <w:rFonts w:ascii="Arial" w:hAnsi="Arial" w:cs="Arial"/>
          <w:iCs/>
          <w:spacing w:val="0"/>
          <w:sz w:val="20"/>
        </w:rPr>
        <w:t xml:space="preserve"> the following resolutions were duly passed </w:t>
      </w:r>
      <w:r w:rsidR="005D6619" w:rsidRPr="00FE0A67">
        <w:rPr>
          <w:rFonts w:ascii="Arial" w:hAnsi="Arial" w:cs="Arial"/>
          <w:iCs/>
          <w:spacing w:val="0"/>
          <w:sz w:val="20"/>
        </w:rPr>
        <w:t xml:space="preserve">as special </w:t>
      </w:r>
      <w:r w:rsidR="002509C0">
        <w:rPr>
          <w:rFonts w:ascii="Arial" w:hAnsi="Arial" w:cs="Arial"/>
          <w:iCs/>
          <w:spacing w:val="0"/>
          <w:sz w:val="20"/>
        </w:rPr>
        <w:t>resolutions</w:t>
      </w:r>
      <w:r w:rsidR="00E43AA4">
        <w:rPr>
          <w:rFonts w:ascii="Arial" w:hAnsi="Arial" w:cs="Arial"/>
          <w:iCs/>
          <w:spacing w:val="0"/>
          <w:sz w:val="20"/>
        </w:rPr>
        <w:t>:</w:t>
      </w:r>
    </w:p>
    <w:p w14:paraId="7AA5027C" w14:textId="78E22599" w:rsidR="002210DB" w:rsidRDefault="002210DB" w:rsidP="00FE0A67">
      <w:pPr>
        <w:widowControl w:val="0"/>
        <w:spacing w:line="276" w:lineRule="auto"/>
        <w:jc w:val="both"/>
        <w:rPr>
          <w:rFonts w:ascii="Arial" w:hAnsi="Arial" w:cs="Arial"/>
          <w:bCs/>
          <w:spacing w:val="0"/>
          <w:sz w:val="20"/>
        </w:rPr>
      </w:pPr>
    </w:p>
    <w:p w14:paraId="1659C027" w14:textId="77777777" w:rsidR="002509C0" w:rsidRDefault="002509C0" w:rsidP="00FE0A67">
      <w:pPr>
        <w:widowControl w:val="0"/>
        <w:spacing w:line="276" w:lineRule="auto"/>
        <w:jc w:val="both"/>
        <w:rPr>
          <w:rFonts w:ascii="Arial" w:hAnsi="Arial" w:cs="Arial"/>
          <w:b/>
          <w:spacing w:val="0"/>
          <w:sz w:val="20"/>
        </w:rPr>
      </w:pPr>
      <w:r w:rsidRPr="002509C0">
        <w:rPr>
          <w:rFonts w:ascii="Arial" w:hAnsi="Arial" w:cs="Arial"/>
          <w:b/>
          <w:spacing w:val="0"/>
          <w:sz w:val="20"/>
        </w:rPr>
        <w:t>Special Resolutions</w:t>
      </w:r>
    </w:p>
    <w:p w14:paraId="72D20D5F" w14:textId="77777777" w:rsidR="000A2651" w:rsidRPr="00B43713" w:rsidRDefault="000A2651" w:rsidP="000A2651">
      <w:pPr>
        <w:pStyle w:val="ListParagraph"/>
        <w:numPr>
          <w:ilvl w:val="0"/>
          <w:numId w:val="9"/>
        </w:numPr>
        <w:spacing w:before="240" w:after="240" w:line="240" w:lineRule="atLeast"/>
        <w:jc w:val="both"/>
        <w:rPr>
          <w:rFonts w:ascii="Arial" w:hAnsi="Arial" w:cs="Arial"/>
          <w:sz w:val="20"/>
        </w:rPr>
      </w:pPr>
      <w:r w:rsidRPr="00B43713">
        <w:rPr>
          <w:rFonts w:ascii="Arial" w:hAnsi="Arial" w:cs="Arial"/>
          <w:sz w:val="20"/>
        </w:rPr>
        <w:t xml:space="preserve">THAT, the Company be and is hereby unconditionally and generally authorised for the purposes of Article 57 of the </w:t>
      </w:r>
      <w:r>
        <w:rPr>
          <w:rFonts w:ascii="Arial" w:hAnsi="Arial" w:cs="Arial"/>
          <w:sz w:val="20"/>
        </w:rPr>
        <w:t>Companies Law</w:t>
      </w:r>
      <w:r w:rsidRPr="00B43713">
        <w:rPr>
          <w:rFonts w:ascii="Arial" w:hAnsi="Arial" w:cs="Arial"/>
          <w:sz w:val="20"/>
        </w:rPr>
        <w:t xml:space="preserve"> to make one or more market purchases on a stock exchange of Shares by means of tender offer made by the Company as principal in accordance with the procedures described in Appendix 1 to this Circular, and to cancel such Shares, or hold such Shares in treasury, provided that:</w:t>
      </w:r>
    </w:p>
    <w:p w14:paraId="7F57E1A1" w14:textId="77777777" w:rsidR="000A2651" w:rsidRPr="00B43713" w:rsidRDefault="000A2651" w:rsidP="000A2651">
      <w:pPr>
        <w:spacing w:line="240" w:lineRule="atLeast"/>
        <w:ind w:left="1440" w:hanging="720"/>
        <w:rPr>
          <w:rFonts w:ascii="Arial" w:hAnsi="Arial" w:cs="Arial"/>
          <w:sz w:val="20"/>
        </w:rPr>
      </w:pPr>
      <w:r w:rsidRPr="00B43713">
        <w:rPr>
          <w:rFonts w:ascii="Arial" w:hAnsi="Arial" w:cs="Arial"/>
          <w:sz w:val="20"/>
        </w:rPr>
        <w:t>(a)</w:t>
      </w:r>
      <w:r w:rsidRPr="00B43713">
        <w:rPr>
          <w:rFonts w:ascii="Arial" w:hAnsi="Arial" w:cs="Arial"/>
          <w:sz w:val="20"/>
        </w:rPr>
        <w:tab/>
        <w:t>the maximum number of Shares of any class hereby authorised to be repurchased by the Company: (</w:t>
      </w:r>
      <w:proofErr w:type="spellStart"/>
      <w:r w:rsidRPr="00B43713">
        <w:rPr>
          <w:rFonts w:ascii="Arial" w:hAnsi="Arial" w:cs="Arial"/>
          <w:sz w:val="20"/>
        </w:rPr>
        <w:t>i</w:t>
      </w:r>
      <w:proofErr w:type="spellEnd"/>
      <w:r w:rsidRPr="00B43713">
        <w:rPr>
          <w:rFonts w:ascii="Arial" w:hAnsi="Arial" w:cs="Arial"/>
          <w:sz w:val="20"/>
        </w:rPr>
        <w:t>) in each calendar year is an amount equal to 25 per cent. of the Shares of such class in issue</w:t>
      </w:r>
      <w:r>
        <w:rPr>
          <w:rFonts w:ascii="Arial" w:hAnsi="Arial" w:cs="Arial"/>
          <w:sz w:val="20"/>
        </w:rPr>
        <w:t xml:space="preserve"> (</w:t>
      </w:r>
      <w:r w:rsidRPr="004F47E8">
        <w:rPr>
          <w:rFonts w:ascii="Arial" w:hAnsi="Arial" w:cs="Arial"/>
          <w:sz w:val="20"/>
        </w:rPr>
        <w:t>excluding any Shares held in treasury</w:t>
      </w:r>
      <w:r>
        <w:rPr>
          <w:rFonts w:ascii="Arial" w:hAnsi="Arial" w:cs="Arial"/>
          <w:sz w:val="20"/>
        </w:rPr>
        <w:t xml:space="preserve">) </w:t>
      </w:r>
      <w:r w:rsidRPr="00B43713">
        <w:rPr>
          <w:rFonts w:ascii="Arial" w:hAnsi="Arial" w:cs="Arial"/>
          <w:sz w:val="20"/>
        </w:rPr>
        <w:t>as at the close of the AGM; and (ii) in each half of a calendar year is an amount equal to 15 per cent. of the Shares of such class in issue</w:t>
      </w:r>
      <w:r>
        <w:rPr>
          <w:rFonts w:ascii="Arial" w:hAnsi="Arial" w:cs="Arial"/>
          <w:sz w:val="20"/>
        </w:rPr>
        <w:t xml:space="preserve"> (</w:t>
      </w:r>
      <w:r w:rsidRPr="004F47E8">
        <w:rPr>
          <w:rFonts w:ascii="Arial" w:hAnsi="Arial" w:cs="Arial"/>
          <w:sz w:val="20"/>
        </w:rPr>
        <w:t>excluding any Shares held in treasury</w:t>
      </w:r>
      <w:r>
        <w:rPr>
          <w:rFonts w:ascii="Arial" w:hAnsi="Arial" w:cs="Arial"/>
          <w:sz w:val="20"/>
        </w:rPr>
        <w:t>)</w:t>
      </w:r>
      <w:r w:rsidRPr="00B43713">
        <w:rPr>
          <w:rFonts w:ascii="Arial" w:hAnsi="Arial" w:cs="Arial"/>
          <w:sz w:val="20"/>
        </w:rPr>
        <w:t xml:space="preserve"> at the Tender Record Date;</w:t>
      </w:r>
      <w:r>
        <w:rPr>
          <w:rFonts w:ascii="Arial" w:hAnsi="Arial" w:cs="Arial"/>
          <w:sz w:val="20"/>
        </w:rPr>
        <w:t>]</w:t>
      </w:r>
    </w:p>
    <w:p w14:paraId="6977E1E2" w14:textId="77777777" w:rsidR="000A2651" w:rsidRPr="00B43713" w:rsidRDefault="000A2651" w:rsidP="000A2651">
      <w:pPr>
        <w:spacing w:line="240" w:lineRule="atLeast"/>
        <w:ind w:left="1440" w:hanging="720"/>
        <w:rPr>
          <w:rFonts w:ascii="Arial" w:hAnsi="Arial" w:cs="Arial"/>
          <w:sz w:val="20"/>
        </w:rPr>
      </w:pPr>
      <w:r w:rsidRPr="00B43713">
        <w:rPr>
          <w:rFonts w:ascii="Arial" w:hAnsi="Arial" w:cs="Arial"/>
          <w:sz w:val="20"/>
        </w:rPr>
        <w:t>(b)</w:t>
      </w:r>
      <w:r w:rsidRPr="00B43713">
        <w:rPr>
          <w:rFonts w:ascii="Arial" w:hAnsi="Arial" w:cs="Arial"/>
          <w:sz w:val="20"/>
        </w:rPr>
        <w:tab/>
        <w:t xml:space="preserve">the minimum price (exclusive of expenses), which may be paid by the Company for any Share will be 1 </w:t>
      </w:r>
      <w:proofErr w:type="gramStart"/>
      <w:r w:rsidRPr="00B43713">
        <w:rPr>
          <w:rFonts w:ascii="Arial" w:hAnsi="Arial" w:cs="Arial"/>
          <w:sz w:val="20"/>
        </w:rPr>
        <w:t>pence</w:t>
      </w:r>
      <w:proofErr w:type="gramEnd"/>
      <w:r w:rsidRPr="00B43713">
        <w:rPr>
          <w:rFonts w:ascii="Arial" w:hAnsi="Arial" w:cs="Arial"/>
          <w:sz w:val="20"/>
        </w:rPr>
        <w:t xml:space="preserve"> (or equivalent for a Share denominated in a currency other than Sterling</w:t>
      </w:r>
      <w:proofErr w:type="gramStart"/>
      <w:r w:rsidRPr="00B43713">
        <w:rPr>
          <w:rFonts w:ascii="Arial" w:hAnsi="Arial" w:cs="Arial"/>
          <w:sz w:val="20"/>
        </w:rPr>
        <w:t>);</w:t>
      </w:r>
      <w:proofErr w:type="gramEnd"/>
    </w:p>
    <w:p w14:paraId="372199CE" w14:textId="77777777" w:rsidR="000A2651" w:rsidRPr="00B43713" w:rsidRDefault="000A2651" w:rsidP="000A2651">
      <w:pPr>
        <w:spacing w:line="240" w:lineRule="atLeast"/>
        <w:ind w:left="1440" w:hanging="720"/>
        <w:rPr>
          <w:rFonts w:ascii="Arial" w:hAnsi="Arial" w:cs="Arial"/>
          <w:sz w:val="20"/>
        </w:rPr>
      </w:pPr>
      <w:r w:rsidRPr="00B43713">
        <w:rPr>
          <w:rFonts w:ascii="Arial" w:hAnsi="Arial" w:cs="Arial"/>
          <w:sz w:val="20"/>
        </w:rPr>
        <w:t>(c)</w:t>
      </w:r>
      <w:r w:rsidRPr="00B43713">
        <w:rPr>
          <w:rFonts w:ascii="Arial" w:hAnsi="Arial" w:cs="Arial"/>
          <w:sz w:val="20"/>
        </w:rPr>
        <w:tab/>
        <w:t xml:space="preserve">the maximum price (exclusive of expenses), which may be paid by the Company for any Share will be the Tender Price (as defined in the Annual Circular dated </w:t>
      </w:r>
      <w:r w:rsidRPr="00D22BFF">
        <w:rPr>
          <w:rFonts w:ascii="Arial" w:hAnsi="Arial" w:cs="Arial"/>
          <w:sz w:val="20"/>
        </w:rPr>
        <w:t>10</w:t>
      </w:r>
      <w:r w:rsidRPr="00D22BFF">
        <w:rPr>
          <w:rFonts w:ascii="Arial" w:hAnsi="Arial"/>
          <w:sz w:val="20"/>
        </w:rPr>
        <w:t xml:space="preserve"> April </w:t>
      </w:r>
      <w:r w:rsidRPr="00D22BFF">
        <w:rPr>
          <w:rFonts w:ascii="Arial" w:hAnsi="Arial" w:cs="Arial"/>
          <w:sz w:val="20"/>
        </w:rPr>
        <w:t>2026</w:t>
      </w:r>
      <w:proofErr w:type="gramStart"/>
      <w:r w:rsidRPr="00D22BFF">
        <w:rPr>
          <w:rFonts w:ascii="Arial" w:hAnsi="Arial"/>
          <w:sz w:val="20"/>
        </w:rPr>
        <w:t>);</w:t>
      </w:r>
      <w:proofErr w:type="gramEnd"/>
    </w:p>
    <w:p w14:paraId="1F165399" w14:textId="77777777" w:rsidR="000A2651" w:rsidRPr="00B43713" w:rsidRDefault="000A2651" w:rsidP="000A2651">
      <w:pPr>
        <w:spacing w:line="240" w:lineRule="atLeast"/>
        <w:ind w:left="1440" w:hanging="720"/>
        <w:rPr>
          <w:rFonts w:ascii="Arial" w:hAnsi="Arial" w:cs="Arial"/>
          <w:sz w:val="20"/>
        </w:rPr>
      </w:pPr>
      <w:r w:rsidRPr="00B43713">
        <w:rPr>
          <w:rFonts w:ascii="Arial" w:hAnsi="Arial" w:cs="Arial"/>
          <w:sz w:val="20"/>
        </w:rPr>
        <w:t>(d)</w:t>
      </w:r>
      <w:r w:rsidRPr="00B43713">
        <w:rPr>
          <w:rFonts w:ascii="Arial" w:hAnsi="Arial" w:cs="Arial"/>
          <w:sz w:val="20"/>
        </w:rPr>
        <w:tab/>
        <w:t>unless previously revoked, varied or renewed, this authority shall expire upon the earlier to occur of (</w:t>
      </w:r>
      <w:proofErr w:type="spellStart"/>
      <w:r w:rsidRPr="00B43713">
        <w:rPr>
          <w:rFonts w:ascii="Arial" w:hAnsi="Arial" w:cs="Arial"/>
          <w:sz w:val="20"/>
        </w:rPr>
        <w:t>i</w:t>
      </w:r>
      <w:proofErr w:type="spellEnd"/>
      <w:r w:rsidRPr="00B43713">
        <w:rPr>
          <w:rFonts w:ascii="Arial" w:hAnsi="Arial" w:cs="Arial"/>
          <w:sz w:val="20"/>
        </w:rPr>
        <w:t xml:space="preserve">) the date being 18 months from the date of this resolution, and (ii) the end of the Company's next </w:t>
      </w:r>
      <w:r>
        <w:rPr>
          <w:rFonts w:ascii="Arial" w:hAnsi="Arial" w:cs="Arial"/>
          <w:sz w:val="20"/>
        </w:rPr>
        <w:t>annual general meeting</w:t>
      </w:r>
      <w:r w:rsidRPr="00B43713">
        <w:rPr>
          <w:rFonts w:ascii="Arial" w:hAnsi="Arial" w:cs="Arial"/>
          <w:sz w:val="20"/>
        </w:rPr>
        <w:t xml:space="preserve">; and </w:t>
      </w:r>
    </w:p>
    <w:p w14:paraId="3691CD4E" w14:textId="77777777" w:rsidR="000A2651" w:rsidRDefault="000A2651" w:rsidP="000A2651">
      <w:pPr>
        <w:spacing w:line="240" w:lineRule="atLeast"/>
        <w:ind w:left="1440" w:hanging="720"/>
        <w:rPr>
          <w:rFonts w:ascii="Arial" w:hAnsi="Arial" w:cs="Arial"/>
          <w:sz w:val="20"/>
        </w:rPr>
      </w:pPr>
      <w:r w:rsidRPr="00B43713">
        <w:rPr>
          <w:rFonts w:ascii="Arial" w:hAnsi="Arial" w:cs="Arial"/>
          <w:sz w:val="20"/>
        </w:rPr>
        <w:t>(e)</w:t>
      </w:r>
      <w:r w:rsidRPr="00B43713">
        <w:rPr>
          <w:rFonts w:ascii="Arial" w:hAnsi="Arial" w:cs="Arial"/>
          <w:sz w:val="20"/>
        </w:rPr>
        <w:tab/>
        <w:t>a contract to purchase Shares under this authority may be made prior to the expiry of this authority and concluded in whole or in part after the expiry of this authority.</w:t>
      </w:r>
    </w:p>
    <w:p w14:paraId="58B5EC8B" w14:textId="77777777" w:rsidR="000A2651" w:rsidRDefault="000A2651" w:rsidP="000A2651">
      <w:pPr>
        <w:spacing w:line="240" w:lineRule="atLeast"/>
        <w:ind w:left="1440" w:hanging="720"/>
        <w:rPr>
          <w:rFonts w:ascii="Arial" w:hAnsi="Arial" w:cs="Arial"/>
          <w:sz w:val="20"/>
        </w:rPr>
      </w:pPr>
    </w:p>
    <w:p w14:paraId="127DF012" w14:textId="77777777" w:rsidR="000A2651" w:rsidRPr="00B43713" w:rsidRDefault="000A2651" w:rsidP="000A2651">
      <w:pPr>
        <w:spacing w:line="240" w:lineRule="atLeast"/>
        <w:ind w:left="720"/>
        <w:rPr>
          <w:rFonts w:ascii="Arial" w:hAnsi="Arial" w:cs="Arial"/>
          <w:sz w:val="20"/>
        </w:rPr>
      </w:pPr>
      <w:r w:rsidRPr="00D41FDF">
        <w:rPr>
          <w:rFonts w:ascii="Arial" w:hAnsi="Arial" w:cs="Arial"/>
          <w:sz w:val="20"/>
        </w:rPr>
        <w:t>The authority granted by this Resolution 1</w:t>
      </w:r>
      <w:r>
        <w:rPr>
          <w:rFonts w:ascii="Arial" w:hAnsi="Arial" w:cs="Arial"/>
          <w:sz w:val="20"/>
        </w:rPr>
        <w:t>0</w:t>
      </w:r>
      <w:r w:rsidRPr="00D41FDF">
        <w:rPr>
          <w:rFonts w:ascii="Arial" w:hAnsi="Arial" w:cs="Arial"/>
          <w:sz w:val="20"/>
        </w:rPr>
        <w:t xml:space="preserve"> shall be in addition to, and not in place of, the authority set out in Resolution 1</w:t>
      </w:r>
      <w:r>
        <w:rPr>
          <w:rFonts w:ascii="Arial" w:hAnsi="Arial" w:cs="Arial"/>
          <w:sz w:val="20"/>
        </w:rPr>
        <w:t>1</w:t>
      </w:r>
      <w:r w:rsidRPr="00D41FDF">
        <w:rPr>
          <w:rFonts w:ascii="Arial" w:hAnsi="Arial" w:cs="Arial"/>
          <w:sz w:val="20"/>
        </w:rPr>
        <w:t xml:space="preserve"> and any subsequent renewal thereof</w:t>
      </w:r>
      <w:r>
        <w:rPr>
          <w:rFonts w:ascii="Arial" w:hAnsi="Arial" w:cs="Arial"/>
          <w:sz w:val="20"/>
        </w:rPr>
        <w:t>.</w:t>
      </w:r>
    </w:p>
    <w:p w14:paraId="046FA800" w14:textId="77777777" w:rsidR="000A2651" w:rsidRPr="00B43713" w:rsidRDefault="000A2651" w:rsidP="000A2651">
      <w:pPr>
        <w:pStyle w:val="ListParagraph"/>
        <w:numPr>
          <w:ilvl w:val="0"/>
          <w:numId w:val="9"/>
        </w:numPr>
        <w:spacing w:before="240" w:after="240" w:line="240" w:lineRule="atLeast"/>
        <w:jc w:val="both"/>
        <w:rPr>
          <w:rFonts w:ascii="Arial" w:hAnsi="Arial" w:cs="Arial"/>
          <w:sz w:val="20"/>
        </w:rPr>
      </w:pPr>
      <w:r w:rsidRPr="00B43713">
        <w:rPr>
          <w:rFonts w:ascii="Arial" w:hAnsi="Arial" w:cs="Arial"/>
          <w:sz w:val="20"/>
        </w:rPr>
        <w:t xml:space="preserve">THAT, the Company be and is hereby unconditionally and generally authorised to make one or more market purchases on a stock exchange of, and to cancel, or hold as treasury shares, Shares in the capital of the Company, pursuant to the </w:t>
      </w:r>
      <w:r w:rsidRPr="00E1286B">
        <w:rPr>
          <w:rFonts w:ascii="Arial" w:hAnsi="Arial" w:cs="Arial"/>
          <w:sz w:val="20"/>
        </w:rPr>
        <w:t xml:space="preserve">Companies Law </w:t>
      </w:r>
      <w:r w:rsidRPr="00B43713">
        <w:rPr>
          <w:rFonts w:ascii="Arial" w:hAnsi="Arial" w:cs="Arial"/>
          <w:sz w:val="20"/>
        </w:rPr>
        <w:t>and may cancel or hold such Shares in treasury provided that:</w:t>
      </w:r>
    </w:p>
    <w:p w14:paraId="4A8CCA16" w14:textId="77777777" w:rsidR="000A2651" w:rsidRPr="00B43713" w:rsidRDefault="000A2651" w:rsidP="000A2651">
      <w:pPr>
        <w:numPr>
          <w:ilvl w:val="0"/>
          <w:numId w:val="1"/>
        </w:numPr>
        <w:spacing w:after="240" w:line="240" w:lineRule="atLeast"/>
        <w:jc w:val="both"/>
        <w:rPr>
          <w:rFonts w:ascii="Arial" w:hAnsi="Arial" w:cs="Arial"/>
          <w:sz w:val="20"/>
        </w:rPr>
      </w:pPr>
      <w:r w:rsidRPr="00B43713">
        <w:rPr>
          <w:rFonts w:ascii="Arial" w:eastAsia="Calibri" w:hAnsi="Arial" w:cs="Arial"/>
          <w:sz w:val="20"/>
        </w:rPr>
        <w:t>the maximum number of Shares hereby authorised to be repurchased by the Company is 14.99 per cent. of the issued share capital of the Company</w:t>
      </w:r>
      <w:r>
        <w:rPr>
          <w:rFonts w:ascii="Arial" w:eastAsia="Calibri" w:hAnsi="Arial" w:cs="Arial"/>
          <w:sz w:val="20"/>
        </w:rPr>
        <w:t xml:space="preserve"> (</w:t>
      </w:r>
      <w:r w:rsidRPr="004F47E8">
        <w:rPr>
          <w:rFonts w:ascii="Arial" w:eastAsia="Calibri" w:hAnsi="Arial" w:cs="Arial"/>
          <w:sz w:val="20"/>
        </w:rPr>
        <w:t xml:space="preserve">excluding any Shares held in </w:t>
      </w:r>
      <w:proofErr w:type="gramStart"/>
      <w:r w:rsidRPr="004F47E8">
        <w:rPr>
          <w:rFonts w:ascii="Arial" w:eastAsia="Calibri" w:hAnsi="Arial" w:cs="Arial"/>
          <w:sz w:val="20"/>
        </w:rPr>
        <w:t>treasury</w:t>
      </w:r>
      <w:r>
        <w:rPr>
          <w:rFonts w:ascii="Arial" w:eastAsia="Calibri" w:hAnsi="Arial" w:cs="Arial"/>
          <w:sz w:val="20"/>
        </w:rPr>
        <w:t xml:space="preserve">) </w:t>
      </w:r>
      <w:r w:rsidRPr="00B43713">
        <w:rPr>
          <w:rFonts w:ascii="Arial" w:eastAsia="Calibri" w:hAnsi="Arial" w:cs="Arial"/>
          <w:sz w:val="20"/>
        </w:rPr>
        <w:t xml:space="preserve"> as</w:t>
      </w:r>
      <w:proofErr w:type="gramEnd"/>
      <w:r w:rsidRPr="00B43713">
        <w:rPr>
          <w:rFonts w:ascii="Arial" w:eastAsia="Calibri" w:hAnsi="Arial" w:cs="Arial"/>
          <w:sz w:val="20"/>
        </w:rPr>
        <w:t xml:space="preserve"> at the close of the </w:t>
      </w:r>
      <w:proofErr w:type="gramStart"/>
      <w:r w:rsidRPr="00B43713">
        <w:rPr>
          <w:rFonts w:ascii="Arial" w:eastAsia="Calibri" w:hAnsi="Arial" w:cs="Arial"/>
          <w:sz w:val="20"/>
        </w:rPr>
        <w:t>AGM;</w:t>
      </w:r>
      <w:proofErr w:type="gramEnd"/>
    </w:p>
    <w:p w14:paraId="16318FC7" w14:textId="77777777" w:rsidR="000A2651" w:rsidRPr="00B43713" w:rsidRDefault="000A2651" w:rsidP="000A2651">
      <w:pPr>
        <w:numPr>
          <w:ilvl w:val="0"/>
          <w:numId w:val="1"/>
        </w:numPr>
        <w:spacing w:after="240" w:line="240" w:lineRule="atLeast"/>
        <w:jc w:val="both"/>
        <w:rPr>
          <w:rFonts w:ascii="Arial" w:hAnsi="Arial" w:cs="Arial"/>
          <w:sz w:val="20"/>
        </w:rPr>
      </w:pPr>
      <w:r w:rsidRPr="00B43713">
        <w:rPr>
          <w:rFonts w:ascii="Arial" w:hAnsi="Arial" w:cs="Arial"/>
          <w:sz w:val="20"/>
        </w:rPr>
        <w:t>the maximum price, exclusive of expenses, which may be paid for a Share shall not be more than the higher of:</w:t>
      </w:r>
    </w:p>
    <w:p w14:paraId="06657A59" w14:textId="77777777" w:rsidR="000A2651" w:rsidRPr="00B43713" w:rsidRDefault="000A2651" w:rsidP="000A2651">
      <w:pPr>
        <w:spacing w:line="240" w:lineRule="atLeast"/>
        <w:ind w:left="1797" w:hanging="357"/>
        <w:rPr>
          <w:rFonts w:ascii="Arial" w:hAnsi="Arial" w:cs="Arial"/>
          <w:sz w:val="20"/>
        </w:rPr>
      </w:pPr>
      <w:r w:rsidRPr="00B43713">
        <w:rPr>
          <w:rFonts w:ascii="Arial" w:hAnsi="Arial" w:cs="Arial"/>
          <w:sz w:val="20"/>
        </w:rPr>
        <w:t>(</w:t>
      </w:r>
      <w:proofErr w:type="spellStart"/>
      <w:r w:rsidRPr="00B43713">
        <w:rPr>
          <w:rFonts w:ascii="Arial" w:hAnsi="Arial" w:cs="Arial"/>
          <w:sz w:val="20"/>
        </w:rPr>
        <w:t>i</w:t>
      </w:r>
      <w:proofErr w:type="spellEnd"/>
      <w:r w:rsidRPr="00B43713">
        <w:rPr>
          <w:rFonts w:ascii="Arial" w:hAnsi="Arial" w:cs="Arial"/>
          <w:sz w:val="20"/>
        </w:rPr>
        <w:t xml:space="preserve">) </w:t>
      </w:r>
      <w:r w:rsidRPr="00B43713">
        <w:rPr>
          <w:rFonts w:ascii="Arial" w:hAnsi="Arial" w:cs="Arial"/>
          <w:sz w:val="20"/>
        </w:rPr>
        <w:tab/>
        <w:t xml:space="preserve">an amount equal to 105 per cent. of the average of the middle market quotations for a Share taken from the Official List for the five </w:t>
      </w:r>
      <w:r>
        <w:rPr>
          <w:rFonts w:ascii="Arial" w:hAnsi="Arial" w:cs="Arial"/>
          <w:sz w:val="20"/>
        </w:rPr>
        <w:t>Business Days</w:t>
      </w:r>
      <w:r w:rsidRPr="00B43713">
        <w:rPr>
          <w:rFonts w:ascii="Arial" w:hAnsi="Arial" w:cs="Arial"/>
          <w:sz w:val="20"/>
        </w:rPr>
        <w:t xml:space="preserve"> immediately preceding the day on which the Share is purchased; and</w:t>
      </w:r>
    </w:p>
    <w:p w14:paraId="7E134C85" w14:textId="77777777" w:rsidR="000A2651" w:rsidRPr="00B43713" w:rsidRDefault="000A2651" w:rsidP="000A2651">
      <w:pPr>
        <w:spacing w:line="240" w:lineRule="atLeast"/>
        <w:ind w:left="1797" w:hanging="357"/>
        <w:rPr>
          <w:rFonts w:ascii="Arial" w:hAnsi="Arial" w:cs="Arial"/>
          <w:sz w:val="20"/>
        </w:rPr>
      </w:pPr>
      <w:r w:rsidRPr="00B43713">
        <w:rPr>
          <w:rFonts w:ascii="Arial" w:hAnsi="Arial" w:cs="Arial"/>
          <w:sz w:val="20"/>
        </w:rPr>
        <w:t xml:space="preserve">(ii) </w:t>
      </w:r>
      <w:r w:rsidRPr="00B43713">
        <w:rPr>
          <w:rFonts w:ascii="Arial" w:hAnsi="Arial" w:cs="Arial"/>
          <w:sz w:val="20"/>
        </w:rPr>
        <w:tab/>
        <w:t>the higher of the price of the last independent trade and the current highest independent bid for a Share on the trading venues where the market purchases by the Company pursuant to the authority conferred by this Resolution 1</w:t>
      </w:r>
      <w:r>
        <w:rPr>
          <w:rFonts w:ascii="Arial" w:hAnsi="Arial" w:cs="Arial"/>
          <w:sz w:val="20"/>
        </w:rPr>
        <w:t>1</w:t>
      </w:r>
      <w:r w:rsidRPr="00B43713">
        <w:rPr>
          <w:rFonts w:ascii="Arial" w:hAnsi="Arial" w:cs="Arial"/>
          <w:sz w:val="20"/>
        </w:rPr>
        <w:t xml:space="preserve"> will be carried </w:t>
      </w:r>
      <w:proofErr w:type="gramStart"/>
      <w:r w:rsidRPr="00B43713">
        <w:rPr>
          <w:rFonts w:ascii="Arial" w:hAnsi="Arial" w:cs="Arial"/>
          <w:sz w:val="20"/>
        </w:rPr>
        <w:t>out;</w:t>
      </w:r>
      <w:proofErr w:type="gramEnd"/>
    </w:p>
    <w:p w14:paraId="456B8041" w14:textId="77777777" w:rsidR="000A2651" w:rsidRPr="00B43713" w:rsidRDefault="000A2651" w:rsidP="000A2651">
      <w:pPr>
        <w:numPr>
          <w:ilvl w:val="0"/>
          <w:numId w:val="1"/>
        </w:numPr>
        <w:spacing w:after="240" w:line="240" w:lineRule="atLeast"/>
        <w:jc w:val="both"/>
        <w:rPr>
          <w:rFonts w:ascii="Arial" w:hAnsi="Arial" w:cs="Arial"/>
          <w:sz w:val="20"/>
        </w:rPr>
      </w:pPr>
      <w:r w:rsidRPr="00B43713">
        <w:rPr>
          <w:rFonts w:ascii="Arial" w:hAnsi="Arial" w:cs="Arial"/>
          <w:sz w:val="20"/>
        </w:rPr>
        <w:t>the minimum price (exclusive of expenses), which may be paid by the Company for any Share is 1 pen</w:t>
      </w:r>
      <w:r>
        <w:rPr>
          <w:rFonts w:ascii="Arial" w:hAnsi="Arial" w:cs="Arial"/>
          <w:sz w:val="20"/>
        </w:rPr>
        <w:t>ny</w:t>
      </w:r>
      <w:r w:rsidRPr="00B43713">
        <w:rPr>
          <w:rFonts w:ascii="Arial" w:hAnsi="Arial" w:cs="Arial"/>
          <w:sz w:val="20"/>
        </w:rPr>
        <w:t xml:space="preserve"> (or equivalent for a Share denominated in a currency other than Sterling</w:t>
      </w:r>
      <w:proofErr w:type="gramStart"/>
      <w:r w:rsidRPr="00B43713">
        <w:rPr>
          <w:rFonts w:ascii="Arial" w:hAnsi="Arial" w:cs="Arial"/>
          <w:sz w:val="20"/>
        </w:rPr>
        <w:t>);</w:t>
      </w:r>
      <w:proofErr w:type="gramEnd"/>
    </w:p>
    <w:p w14:paraId="482413DB" w14:textId="77777777" w:rsidR="000A2651" w:rsidRPr="00B43713" w:rsidRDefault="000A2651" w:rsidP="000A2651">
      <w:pPr>
        <w:numPr>
          <w:ilvl w:val="0"/>
          <w:numId w:val="1"/>
        </w:numPr>
        <w:spacing w:after="240" w:line="240" w:lineRule="atLeast"/>
        <w:jc w:val="both"/>
        <w:rPr>
          <w:rFonts w:ascii="Arial" w:hAnsi="Arial" w:cs="Arial"/>
          <w:sz w:val="20"/>
        </w:rPr>
      </w:pPr>
      <w:r w:rsidRPr="00B43713">
        <w:rPr>
          <w:rFonts w:ascii="Arial" w:hAnsi="Arial" w:cs="Arial"/>
          <w:sz w:val="20"/>
        </w:rPr>
        <w:lastRenderedPageBreak/>
        <w:t xml:space="preserve">the Directors of the Company can, prior to each such purchase, make the solvency statement required by the </w:t>
      </w:r>
      <w:r w:rsidRPr="00E1286B">
        <w:rPr>
          <w:rFonts w:ascii="Arial" w:hAnsi="Arial" w:cs="Arial"/>
          <w:sz w:val="20"/>
        </w:rPr>
        <w:t xml:space="preserve">Companies Law </w:t>
      </w:r>
      <w:r w:rsidRPr="00B43713">
        <w:rPr>
          <w:rFonts w:ascii="Arial" w:hAnsi="Arial" w:cs="Arial"/>
          <w:sz w:val="20"/>
        </w:rPr>
        <w:t xml:space="preserve">and fulfil all other requirements of the </w:t>
      </w:r>
      <w:r w:rsidRPr="00E1286B">
        <w:rPr>
          <w:rFonts w:ascii="Arial" w:hAnsi="Arial" w:cs="Arial"/>
          <w:sz w:val="20"/>
        </w:rPr>
        <w:t xml:space="preserve">Companies Law </w:t>
      </w:r>
      <w:r w:rsidRPr="00B43713">
        <w:rPr>
          <w:rFonts w:ascii="Arial" w:hAnsi="Arial" w:cs="Arial"/>
          <w:sz w:val="20"/>
        </w:rPr>
        <w:t xml:space="preserve">in relation to purchases of a company's own </w:t>
      </w:r>
      <w:proofErr w:type="gramStart"/>
      <w:r w:rsidRPr="00B43713">
        <w:rPr>
          <w:rFonts w:ascii="Arial" w:hAnsi="Arial" w:cs="Arial"/>
          <w:sz w:val="20"/>
        </w:rPr>
        <w:t>shares;</w:t>
      </w:r>
      <w:proofErr w:type="gramEnd"/>
      <w:r w:rsidRPr="00B43713">
        <w:rPr>
          <w:rFonts w:ascii="Arial" w:hAnsi="Arial" w:cs="Arial"/>
          <w:b/>
          <w:i/>
          <w:sz w:val="20"/>
        </w:rPr>
        <w:t xml:space="preserve"> </w:t>
      </w:r>
    </w:p>
    <w:p w14:paraId="2B1A9506" w14:textId="77777777" w:rsidR="000A2651" w:rsidRPr="00B43713" w:rsidRDefault="000A2651" w:rsidP="000A2651">
      <w:pPr>
        <w:numPr>
          <w:ilvl w:val="0"/>
          <w:numId w:val="1"/>
        </w:numPr>
        <w:spacing w:after="240" w:line="240" w:lineRule="atLeast"/>
        <w:jc w:val="both"/>
        <w:rPr>
          <w:rFonts w:ascii="Arial" w:hAnsi="Arial" w:cs="Arial"/>
          <w:sz w:val="20"/>
        </w:rPr>
      </w:pPr>
      <w:r w:rsidRPr="00B43713">
        <w:rPr>
          <w:rFonts w:ascii="Arial" w:hAnsi="Arial" w:cs="Arial"/>
          <w:sz w:val="20"/>
        </w:rPr>
        <w:t>the Company may make a contract to purchase its Shares under the authority conferred by this Resolution, which contract will or may be executed wholly or partly after the expiry of such authority, and may purchase its Shares in pursuance of any such contract; and</w:t>
      </w:r>
    </w:p>
    <w:p w14:paraId="35D3C033" w14:textId="77777777" w:rsidR="000A2651" w:rsidRPr="00F31B01" w:rsidRDefault="000A2651" w:rsidP="000A2651">
      <w:pPr>
        <w:numPr>
          <w:ilvl w:val="0"/>
          <w:numId w:val="1"/>
        </w:numPr>
        <w:spacing w:after="240" w:line="240" w:lineRule="atLeast"/>
        <w:jc w:val="both"/>
        <w:rPr>
          <w:rFonts w:ascii="Arial" w:hAnsi="Arial" w:cs="Arial"/>
          <w:i/>
          <w:sz w:val="20"/>
        </w:rPr>
      </w:pPr>
      <w:r w:rsidRPr="00B43713">
        <w:rPr>
          <w:rFonts w:ascii="Arial" w:hAnsi="Arial" w:cs="Arial"/>
          <w:sz w:val="20"/>
        </w:rPr>
        <w:t>unless previously revoked, varied or renewed, this authority shall expire upon the earlier to occur of (</w:t>
      </w:r>
      <w:proofErr w:type="spellStart"/>
      <w:r w:rsidRPr="00B43713">
        <w:rPr>
          <w:rFonts w:ascii="Arial" w:hAnsi="Arial" w:cs="Arial"/>
          <w:sz w:val="20"/>
        </w:rPr>
        <w:t>i</w:t>
      </w:r>
      <w:proofErr w:type="spellEnd"/>
      <w:r w:rsidRPr="00B43713">
        <w:rPr>
          <w:rFonts w:ascii="Arial" w:hAnsi="Arial" w:cs="Arial"/>
          <w:sz w:val="20"/>
        </w:rPr>
        <w:t>) the date being 18 months from the date of this resolution, and (ii) the end of the Company's next annual general meeting.</w:t>
      </w:r>
    </w:p>
    <w:p w14:paraId="17814723" w14:textId="77777777" w:rsidR="000A2651" w:rsidRPr="00F31B01" w:rsidRDefault="000A2651" w:rsidP="000A2651">
      <w:pPr>
        <w:spacing w:line="240" w:lineRule="atLeast"/>
        <w:ind w:left="720" w:hanging="720"/>
        <w:rPr>
          <w:rFonts w:ascii="Arial" w:hAnsi="Arial" w:cs="Arial"/>
          <w:iCs/>
          <w:sz w:val="20"/>
        </w:rPr>
      </w:pPr>
      <w:r>
        <w:rPr>
          <w:rFonts w:ascii="Arial" w:hAnsi="Arial" w:cs="Arial"/>
          <w:iCs/>
          <w:sz w:val="20"/>
        </w:rPr>
        <w:tab/>
      </w:r>
      <w:r w:rsidRPr="00F31B01">
        <w:rPr>
          <w:rFonts w:ascii="Arial" w:hAnsi="Arial" w:cs="Arial"/>
          <w:iCs/>
          <w:sz w:val="20"/>
        </w:rPr>
        <w:t>The authority granted by this Resolution 1</w:t>
      </w:r>
      <w:r>
        <w:rPr>
          <w:rFonts w:ascii="Arial" w:hAnsi="Arial" w:cs="Arial"/>
          <w:iCs/>
          <w:sz w:val="20"/>
        </w:rPr>
        <w:t>1</w:t>
      </w:r>
      <w:r w:rsidRPr="00F31B01">
        <w:rPr>
          <w:rFonts w:ascii="Arial" w:hAnsi="Arial" w:cs="Arial"/>
          <w:iCs/>
          <w:sz w:val="20"/>
        </w:rPr>
        <w:t xml:space="preserve"> shall be in addition to, and not in place of, the authority set out in Resolution 1</w:t>
      </w:r>
      <w:r>
        <w:rPr>
          <w:rFonts w:ascii="Arial" w:hAnsi="Arial" w:cs="Arial"/>
          <w:iCs/>
          <w:sz w:val="20"/>
        </w:rPr>
        <w:t>0</w:t>
      </w:r>
      <w:r w:rsidRPr="00F31B01">
        <w:rPr>
          <w:rFonts w:ascii="Arial" w:hAnsi="Arial" w:cs="Arial"/>
          <w:iCs/>
          <w:sz w:val="20"/>
        </w:rPr>
        <w:t xml:space="preserve"> and any subsequent renewal thereof</w:t>
      </w:r>
      <w:r>
        <w:rPr>
          <w:rFonts w:ascii="Arial" w:hAnsi="Arial" w:cs="Arial"/>
          <w:iCs/>
          <w:sz w:val="20"/>
        </w:rPr>
        <w:t>.</w:t>
      </w:r>
    </w:p>
    <w:p w14:paraId="570CE3C7" w14:textId="77777777" w:rsidR="000A2651" w:rsidRDefault="000A2651" w:rsidP="000A2651">
      <w:pPr>
        <w:pStyle w:val="ListParagraph"/>
        <w:numPr>
          <w:ilvl w:val="0"/>
          <w:numId w:val="9"/>
        </w:numPr>
        <w:spacing w:before="240" w:after="240" w:line="240" w:lineRule="atLeast"/>
        <w:jc w:val="both"/>
        <w:rPr>
          <w:rFonts w:ascii="Arial" w:hAnsi="Arial" w:cs="Arial"/>
          <w:sz w:val="20"/>
        </w:rPr>
      </w:pPr>
      <w:bookmarkStart w:id="0" w:name="_Hlk131166064"/>
      <w:r w:rsidRPr="00B43713">
        <w:rPr>
          <w:rFonts w:ascii="Arial" w:hAnsi="Arial" w:cs="Arial"/>
          <w:sz w:val="20"/>
        </w:rPr>
        <w:t xml:space="preserve">THAT Article 3(2) of the </w:t>
      </w:r>
      <w:r w:rsidRPr="00E1286B">
        <w:rPr>
          <w:rFonts w:ascii="Arial" w:hAnsi="Arial" w:cs="Arial"/>
          <w:bCs/>
          <w:sz w:val="20"/>
        </w:rPr>
        <w:t>Articles</w:t>
      </w:r>
      <w:r w:rsidRPr="00B43713">
        <w:rPr>
          <w:rFonts w:ascii="Arial" w:hAnsi="Arial" w:cs="Arial"/>
          <w:sz w:val="20"/>
        </w:rPr>
        <w:t xml:space="preserve"> shall be and is hereby </w:t>
      </w:r>
      <w:proofErr w:type="gramStart"/>
      <w:r w:rsidRPr="00B43713">
        <w:rPr>
          <w:rFonts w:ascii="Arial" w:hAnsi="Arial" w:cs="Arial"/>
          <w:sz w:val="20"/>
        </w:rPr>
        <w:t>disapplied</w:t>
      </w:r>
      <w:proofErr w:type="gramEnd"/>
      <w:r w:rsidRPr="00B43713">
        <w:rPr>
          <w:rFonts w:ascii="Arial" w:hAnsi="Arial" w:cs="Arial"/>
          <w:sz w:val="20"/>
        </w:rPr>
        <w:t xml:space="preserve"> and authority be conferred on the Board to allot, grant options over or otherwise dispose of up to such number of </w:t>
      </w:r>
      <w:r>
        <w:rPr>
          <w:rFonts w:ascii="Arial" w:hAnsi="Arial" w:cs="Arial"/>
          <w:sz w:val="20"/>
        </w:rPr>
        <w:t>New Shares</w:t>
      </w:r>
      <w:r w:rsidRPr="00B43713">
        <w:rPr>
          <w:rFonts w:ascii="Arial" w:hAnsi="Arial" w:cs="Arial"/>
          <w:sz w:val="20"/>
        </w:rPr>
        <w:t xml:space="preserve"> as, in aggregate, represents 10 per cent. of the Shares and C Shares in issue (excluding any Shares or C Shares held in treasury) as at the close of the AGM, without offering such New Shares or options pre-emptively, such authority to expire at the conclusion of the next annual general meeting of the Company unless previously renewed, varied or revoked by the Company in general meeting, save that the Company shall be entitled to make offers or agreements before the expiry of such power which would or might require equity securities to be allotted and issued after such expiry and the Directors shall be entitled to allot and issue equity securities pursuant to any such offer or agreement as if the power conferred hereby had not expired. </w:t>
      </w:r>
    </w:p>
    <w:p w14:paraId="5592BEB0" w14:textId="2A95FCB8" w:rsidR="000A2651" w:rsidRPr="00946497" w:rsidRDefault="000A2651" w:rsidP="000A2651">
      <w:pPr>
        <w:pStyle w:val="ListParagraph"/>
        <w:spacing w:before="240" w:after="240" w:line="240" w:lineRule="atLeast"/>
        <w:jc w:val="both"/>
        <w:rPr>
          <w:rFonts w:ascii="Arial" w:hAnsi="Arial" w:cs="Arial"/>
          <w:sz w:val="20"/>
        </w:rPr>
      </w:pPr>
      <w:r w:rsidRPr="00B43713">
        <w:rPr>
          <w:rFonts w:ascii="Arial" w:hAnsi="Arial" w:cs="Arial"/>
          <w:sz w:val="20"/>
        </w:rPr>
        <w:t>The authority granted by this Resolution 1</w:t>
      </w:r>
      <w:r>
        <w:rPr>
          <w:rFonts w:ascii="Arial" w:hAnsi="Arial" w:cs="Arial"/>
          <w:sz w:val="20"/>
        </w:rPr>
        <w:t>2</w:t>
      </w:r>
      <w:r w:rsidRPr="00B43713">
        <w:rPr>
          <w:rFonts w:ascii="Arial" w:hAnsi="Arial" w:cs="Arial"/>
          <w:sz w:val="20"/>
        </w:rPr>
        <w:t xml:space="preserve"> shall be in addition to, and not in place of, the authority set out in Resolution 1</w:t>
      </w:r>
      <w:r>
        <w:rPr>
          <w:rFonts w:ascii="Arial" w:hAnsi="Arial" w:cs="Arial"/>
          <w:sz w:val="20"/>
        </w:rPr>
        <w:t>3 and any subsequent renewal thereof</w:t>
      </w:r>
      <w:r w:rsidRPr="00B43713">
        <w:rPr>
          <w:rFonts w:ascii="Arial" w:hAnsi="Arial" w:cs="Arial"/>
          <w:sz w:val="20"/>
        </w:rPr>
        <w:t>.</w:t>
      </w:r>
    </w:p>
    <w:p w14:paraId="02419FA4" w14:textId="77777777" w:rsidR="000A2651" w:rsidRPr="000A2651" w:rsidRDefault="000A2651" w:rsidP="000A2651">
      <w:pPr>
        <w:pStyle w:val="ListParagraph"/>
        <w:numPr>
          <w:ilvl w:val="0"/>
          <w:numId w:val="9"/>
        </w:numPr>
        <w:spacing w:before="240" w:after="240" w:line="240" w:lineRule="atLeast"/>
        <w:jc w:val="both"/>
        <w:rPr>
          <w:rFonts w:ascii="Arial" w:hAnsi="Arial" w:cs="Arial"/>
          <w:i/>
          <w:iCs/>
          <w:sz w:val="20"/>
        </w:rPr>
      </w:pPr>
      <w:r w:rsidRPr="00B43713">
        <w:rPr>
          <w:rFonts w:ascii="Arial" w:hAnsi="Arial" w:cs="Arial"/>
          <w:sz w:val="20"/>
        </w:rPr>
        <w:t xml:space="preserve">THAT </w:t>
      </w:r>
      <w:r w:rsidRPr="00BC190E">
        <w:rPr>
          <w:rFonts w:ascii="Arial" w:hAnsi="Arial" w:cs="Arial"/>
          <w:sz w:val="20"/>
        </w:rPr>
        <w:t xml:space="preserve">Article 3(2) of the Articles shall be and is hereby </w:t>
      </w:r>
      <w:proofErr w:type="gramStart"/>
      <w:r w:rsidRPr="00BC190E">
        <w:rPr>
          <w:rFonts w:ascii="Arial" w:hAnsi="Arial" w:cs="Arial"/>
          <w:sz w:val="20"/>
        </w:rPr>
        <w:t>disapplied</w:t>
      </w:r>
      <w:proofErr w:type="gramEnd"/>
      <w:r w:rsidRPr="00BC190E">
        <w:rPr>
          <w:rFonts w:ascii="Arial" w:hAnsi="Arial" w:cs="Arial"/>
          <w:sz w:val="20"/>
        </w:rPr>
        <w:t xml:space="preserve"> and authority be conferred on the Board to allot, grant options over or otherwise dispose of up to such number of New Shares as, in aggregate, represents 10 per cent. of the Shares and C Shares in issue (excluding any Shares or C Shares held in treasury) as at the close of the AGM, without offering such New Shares or options pre-emptively, such authority to expire at the conclusion of the next annual general meeting of the Company unless previously renewed, varied or revoked by the Company in general meeting, save that the Company shall be entitled to make offers or agreements before the expiry of such power which would or might require equity securities to be allotted and issued after such expiry and the Directors shall be entitled to allot and issue equity securities pursuant to any such offer or agreement as if the power conferred hereby had not expired. </w:t>
      </w:r>
    </w:p>
    <w:p w14:paraId="79AA4FE2" w14:textId="564077D2" w:rsidR="000A2651" w:rsidRPr="00946497" w:rsidRDefault="000A2651" w:rsidP="000A2651">
      <w:pPr>
        <w:pStyle w:val="ListParagraph"/>
        <w:spacing w:before="240" w:after="240" w:line="240" w:lineRule="atLeast"/>
        <w:jc w:val="both"/>
        <w:rPr>
          <w:rFonts w:ascii="Arial" w:hAnsi="Arial" w:cs="Arial"/>
          <w:i/>
          <w:iCs/>
          <w:sz w:val="20"/>
        </w:rPr>
      </w:pPr>
      <w:r w:rsidRPr="00991D6F">
        <w:rPr>
          <w:rFonts w:ascii="Arial" w:hAnsi="Arial" w:cs="Arial"/>
          <w:sz w:val="20"/>
        </w:rPr>
        <w:t>The authority granted by this Resolution 1</w:t>
      </w:r>
      <w:r>
        <w:rPr>
          <w:rFonts w:ascii="Arial" w:hAnsi="Arial" w:cs="Arial"/>
          <w:sz w:val="20"/>
        </w:rPr>
        <w:t>3</w:t>
      </w:r>
      <w:r w:rsidRPr="00991D6F">
        <w:rPr>
          <w:rFonts w:ascii="Arial" w:hAnsi="Arial" w:cs="Arial"/>
          <w:sz w:val="20"/>
        </w:rPr>
        <w:t xml:space="preserve"> shall be in addition to, and not in place of, the authority set out in Resolution 1</w:t>
      </w:r>
      <w:r>
        <w:rPr>
          <w:rFonts w:ascii="Arial" w:hAnsi="Arial" w:cs="Arial"/>
          <w:sz w:val="20"/>
        </w:rPr>
        <w:t>2</w:t>
      </w:r>
      <w:r w:rsidRPr="00991D6F">
        <w:rPr>
          <w:rFonts w:ascii="Arial" w:hAnsi="Arial" w:cs="Arial"/>
          <w:sz w:val="20"/>
        </w:rPr>
        <w:t xml:space="preserve"> and any subsequent renewal thereof.</w:t>
      </w:r>
    </w:p>
    <w:bookmarkEnd w:id="0"/>
    <w:p w14:paraId="3B8EB152" w14:textId="15C78B2A" w:rsidR="006F2C8A" w:rsidRDefault="006F2C8A" w:rsidP="000A2651">
      <w:pPr>
        <w:widowControl w:val="0"/>
        <w:spacing w:line="276" w:lineRule="auto"/>
        <w:jc w:val="both"/>
        <w:rPr>
          <w:rFonts w:ascii="Arial" w:hAnsi="Arial" w:cs="Arial"/>
          <w:bCs/>
          <w:spacing w:val="0"/>
          <w:sz w:val="20"/>
        </w:rPr>
      </w:pPr>
    </w:p>
    <w:p w14:paraId="59E699E2" w14:textId="77777777" w:rsidR="006F2C8A" w:rsidRDefault="006F2C8A" w:rsidP="002509C0">
      <w:pPr>
        <w:widowControl w:val="0"/>
        <w:spacing w:line="276" w:lineRule="auto"/>
        <w:jc w:val="both"/>
        <w:rPr>
          <w:rFonts w:ascii="Arial" w:hAnsi="Arial" w:cs="Arial"/>
          <w:bCs/>
          <w:spacing w:val="0"/>
          <w:sz w:val="20"/>
        </w:rPr>
      </w:pPr>
    </w:p>
    <w:p w14:paraId="203C027C" w14:textId="77777777" w:rsidR="006F2C8A" w:rsidRPr="000A2651" w:rsidRDefault="006F2C8A" w:rsidP="002509C0">
      <w:pPr>
        <w:widowControl w:val="0"/>
        <w:spacing w:line="276" w:lineRule="auto"/>
        <w:jc w:val="both"/>
        <w:rPr>
          <w:rFonts w:ascii="Arial" w:hAnsi="Arial" w:cs="Arial"/>
          <w:bCs/>
          <w:spacing w:val="0"/>
          <w:sz w:val="20"/>
        </w:rPr>
      </w:pPr>
      <w:r w:rsidRPr="000A2651">
        <w:rPr>
          <w:rFonts w:ascii="Arial" w:hAnsi="Arial" w:cs="Arial"/>
          <w:bCs/>
          <w:spacing w:val="0"/>
          <w:sz w:val="20"/>
        </w:rPr>
        <w:t xml:space="preserve">By order of the Board </w:t>
      </w:r>
    </w:p>
    <w:p w14:paraId="3851F77C" w14:textId="77777777" w:rsidR="006F2C8A" w:rsidRPr="000A2651" w:rsidRDefault="006F2C8A" w:rsidP="002509C0">
      <w:pPr>
        <w:widowControl w:val="0"/>
        <w:spacing w:line="276" w:lineRule="auto"/>
        <w:jc w:val="both"/>
        <w:rPr>
          <w:rFonts w:ascii="Arial" w:hAnsi="Arial" w:cs="Arial"/>
          <w:bCs/>
          <w:spacing w:val="0"/>
          <w:sz w:val="20"/>
        </w:rPr>
      </w:pPr>
      <w:r w:rsidRPr="000A2651">
        <w:rPr>
          <w:rFonts w:ascii="Arial" w:hAnsi="Arial" w:cs="Arial"/>
          <w:bCs/>
          <w:spacing w:val="0"/>
          <w:sz w:val="20"/>
        </w:rPr>
        <w:t xml:space="preserve">Mr Guerhardt Lamprecht </w:t>
      </w:r>
    </w:p>
    <w:p w14:paraId="24E2F84B" w14:textId="77777777" w:rsidR="006F2C8A" w:rsidRPr="000A2651" w:rsidRDefault="006F2C8A" w:rsidP="002509C0">
      <w:pPr>
        <w:widowControl w:val="0"/>
        <w:spacing w:line="276" w:lineRule="auto"/>
        <w:jc w:val="both"/>
        <w:rPr>
          <w:rFonts w:ascii="Arial" w:hAnsi="Arial" w:cs="Arial"/>
          <w:bCs/>
          <w:spacing w:val="0"/>
          <w:sz w:val="20"/>
        </w:rPr>
      </w:pPr>
    </w:p>
    <w:p w14:paraId="135F497F" w14:textId="77777777" w:rsidR="006F2C8A" w:rsidRPr="000A2651" w:rsidRDefault="006F2C8A" w:rsidP="002509C0">
      <w:pPr>
        <w:widowControl w:val="0"/>
        <w:spacing w:line="276" w:lineRule="auto"/>
        <w:jc w:val="both"/>
        <w:rPr>
          <w:rFonts w:ascii="Arial" w:hAnsi="Arial" w:cs="Arial"/>
          <w:bCs/>
          <w:spacing w:val="0"/>
          <w:sz w:val="20"/>
        </w:rPr>
      </w:pPr>
      <w:r w:rsidRPr="000A2651">
        <w:rPr>
          <w:rFonts w:ascii="Arial" w:hAnsi="Arial" w:cs="Arial"/>
          <w:bCs/>
          <w:spacing w:val="0"/>
          <w:sz w:val="20"/>
        </w:rPr>
        <w:t xml:space="preserve">For and on behalf of </w:t>
      </w:r>
    </w:p>
    <w:p w14:paraId="34A9301A" w14:textId="77777777" w:rsidR="006F2C8A" w:rsidRPr="000A2651" w:rsidRDefault="006F2C8A" w:rsidP="002509C0">
      <w:pPr>
        <w:widowControl w:val="0"/>
        <w:spacing w:line="276" w:lineRule="auto"/>
        <w:jc w:val="both"/>
        <w:rPr>
          <w:rFonts w:ascii="Arial" w:hAnsi="Arial" w:cs="Arial"/>
          <w:bCs/>
          <w:spacing w:val="0"/>
          <w:sz w:val="20"/>
        </w:rPr>
      </w:pPr>
      <w:r w:rsidRPr="000A2651">
        <w:rPr>
          <w:rFonts w:ascii="Arial" w:hAnsi="Arial" w:cs="Arial"/>
          <w:bCs/>
          <w:spacing w:val="0"/>
          <w:sz w:val="20"/>
        </w:rPr>
        <w:t xml:space="preserve">BNP Paribas S.A. Jersey Branch </w:t>
      </w:r>
    </w:p>
    <w:p w14:paraId="67030376" w14:textId="49935824" w:rsidR="006F2C8A" w:rsidRPr="000A2651" w:rsidRDefault="006F2C8A" w:rsidP="002509C0">
      <w:pPr>
        <w:widowControl w:val="0"/>
        <w:spacing w:line="276" w:lineRule="auto"/>
        <w:jc w:val="both"/>
        <w:rPr>
          <w:rFonts w:ascii="Arial" w:hAnsi="Arial" w:cs="Arial"/>
          <w:bCs/>
          <w:spacing w:val="0"/>
          <w:sz w:val="20"/>
        </w:rPr>
      </w:pPr>
      <w:r w:rsidRPr="000A2651">
        <w:rPr>
          <w:rFonts w:ascii="Arial" w:hAnsi="Arial" w:cs="Arial"/>
          <w:bCs/>
          <w:spacing w:val="0"/>
          <w:sz w:val="20"/>
        </w:rPr>
        <w:t>Company Secretary</w:t>
      </w:r>
    </w:p>
    <w:sectPr w:rsidR="006F2C8A" w:rsidRPr="000A2651" w:rsidSect="005D6619">
      <w:headerReference w:type="even" r:id="rId7"/>
      <w:headerReference w:type="default" r:id="rId8"/>
      <w:footerReference w:type="even" r:id="rId9"/>
      <w:footerReference w:type="default" r:id="rId10"/>
      <w:headerReference w:type="first" r:id="rId11"/>
      <w:footerReference w:type="first" r:id="rId12"/>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F1EF" w14:textId="77777777" w:rsidR="00820F91" w:rsidRDefault="00820F91" w:rsidP="00820F91">
      <w:r>
        <w:separator/>
      </w:r>
    </w:p>
  </w:endnote>
  <w:endnote w:type="continuationSeparator" w:id="0">
    <w:p w14:paraId="437AE1F6" w14:textId="77777777" w:rsidR="00820F91" w:rsidRDefault="00820F91" w:rsidP="0082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1A8F" w14:textId="77777777" w:rsidR="00F42A44" w:rsidRDefault="00F42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881F" w14:textId="77777777" w:rsidR="00820F91" w:rsidRDefault="00820F91">
    <w:pPr>
      <w:pStyle w:val="Footer"/>
    </w:pPr>
    <w:r>
      <w:rPr>
        <w:noProof/>
        <w:lang w:eastAsia="en-GB"/>
      </w:rPr>
      <mc:AlternateContent>
        <mc:Choice Requires="wps">
          <w:drawing>
            <wp:anchor distT="0" distB="0" distL="114300" distR="114300" simplePos="0" relativeHeight="251659264" behindDoc="0" locked="0" layoutInCell="0" allowOverlap="1" wp14:anchorId="11794256" wp14:editId="73F2A924">
              <wp:simplePos x="0" y="0"/>
              <wp:positionH relativeFrom="page">
                <wp:posOffset>0</wp:posOffset>
              </wp:positionH>
              <wp:positionV relativeFrom="page">
                <wp:posOffset>10227945</wp:posOffset>
              </wp:positionV>
              <wp:extent cx="7560310" cy="273050"/>
              <wp:effectExtent l="0" t="0" r="0" b="12700"/>
              <wp:wrapNone/>
              <wp:docPr id="1" name="MSIPCMfee143afa597e51d1b04db47" descr="{&quot;HashCode&quot;:20860943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FCA5B" w14:textId="77777777" w:rsidR="00820F91" w:rsidRPr="00820F91" w:rsidRDefault="00820F91" w:rsidP="00820F91">
                          <w:pPr>
                            <w:jc w:val="right"/>
                            <w:rPr>
                              <w:rFonts w:ascii="Calibri" w:hAnsi="Calibri" w:cs="Calibri"/>
                              <w:color w:val="FF8C00"/>
                              <w:sz w:val="20"/>
                            </w:rPr>
                          </w:pPr>
                          <w:proofErr w:type="gramStart"/>
                          <w:r w:rsidRPr="00820F91">
                            <w:rPr>
                              <w:rFonts w:ascii="Calibri" w:hAnsi="Calibri" w:cs="Calibri"/>
                              <w:color w:val="FF8C00"/>
                              <w:sz w:val="20"/>
                            </w:rPr>
                            <w:t>Classification :</w:t>
                          </w:r>
                          <w:proofErr w:type="gramEnd"/>
                          <w:r w:rsidRPr="00820F91">
                            <w:rPr>
                              <w:rFonts w:ascii="Calibri" w:hAnsi="Calibri" w:cs="Calibri"/>
                              <w:color w:val="FF8C00"/>
                              <w:sz w:val="20"/>
                            </w:rPr>
                            <w:t xml:space="preserve">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1794256" id="_x0000_t202" coordsize="21600,21600" o:spt="202" path="m,l,21600r21600,l21600,xe">
              <v:stroke joinstyle="miter"/>
              <v:path gradientshapeok="t" o:connecttype="rect"/>
            </v:shapetype>
            <v:shape id="MSIPCMfee143afa597e51d1b04db47" o:spid="_x0000_s1026" type="#_x0000_t202" alt="{&quot;HashCode&quot;:208609439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3F4FCA5B" w14:textId="77777777" w:rsidR="00820F91" w:rsidRPr="00820F91" w:rsidRDefault="00820F91" w:rsidP="00820F91">
                    <w:pPr>
                      <w:jc w:val="right"/>
                      <w:rPr>
                        <w:rFonts w:ascii="Calibri" w:hAnsi="Calibri" w:cs="Calibri"/>
                        <w:color w:val="FF8C00"/>
                        <w:sz w:val="20"/>
                      </w:rPr>
                    </w:pPr>
                    <w:proofErr w:type="gramStart"/>
                    <w:r w:rsidRPr="00820F91">
                      <w:rPr>
                        <w:rFonts w:ascii="Calibri" w:hAnsi="Calibri" w:cs="Calibri"/>
                        <w:color w:val="FF8C00"/>
                        <w:sz w:val="20"/>
                      </w:rPr>
                      <w:t>Classification :</w:t>
                    </w:r>
                    <w:proofErr w:type="gramEnd"/>
                    <w:r w:rsidRPr="00820F91">
                      <w:rPr>
                        <w:rFonts w:ascii="Calibri" w:hAnsi="Calibri" w:cs="Calibri"/>
                        <w:color w:val="FF8C00"/>
                        <w:sz w:val="20"/>
                      </w:rPr>
                      <w:t xml:space="preserve">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9650" w14:textId="77777777" w:rsidR="00F42A44" w:rsidRDefault="00F4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A61D" w14:textId="77777777" w:rsidR="00820F91" w:rsidRDefault="00820F91" w:rsidP="00820F91">
      <w:r>
        <w:separator/>
      </w:r>
    </w:p>
  </w:footnote>
  <w:footnote w:type="continuationSeparator" w:id="0">
    <w:p w14:paraId="365212EC" w14:textId="77777777" w:rsidR="00820F91" w:rsidRDefault="00820F91" w:rsidP="0082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7B19" w14:textId="77777777" w:rsidR="00F42A44" w:rsidRDefault="00F42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0914" w14:textId="77777777" w:rsidR="00F42A44" w:rsidRDefault="00F42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B08C" w14:textId="77777777" w:rsidR="00F42A44" w:rsidRDefault="00F4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E8FD"/>
    <w:multiLevelType w:val="singleLevel"/>
    <w:tmpl w:val="FFFFFFFF"/>
    <w:lvl w:ilvl="0">
      <w:start w:val="1"/>
      <w:numFmt w:val="lowerRoman"/>
      <w:lvlText w:val="(%1)"/>
      <w:lvlJc w:val="left"/>
      <w:pPr>
        <w:tabs>
          <w:tab w:val="num" w:pos="1800"/>
        </w:tabs>
        <w:ind w:left="1800" w:hanging="360"/>
      </w:pPr>
      <w:rPr>
        <w:rFonts w:ascii="Arial" w:hAnsi="Arial"/>
        <w:snapToGrid/>
        <w:sz w:val="20"/>
      </w:rPr>
    </w:lvl>
  </w:abstractNum>
  <w:abstractNum w:abstractNumId="1" w15:restartNumberingAfterBreak="0">
    <w:nsid w:val="05A94BF3"/>
    <w:multiLevelType w:val="singleLevel"/>
    <w:tmpl w:val="FFFFFFFF"/>
    <w:lvl w:ilvl="0">
      <w:start w:val="1"/>
      <w:numFmt w:val="decimal"/>
      <w:lvlText w:val="%1."/>
      <w:lvlJc w:val="left"/>
      <w:pPr>
        <w:tabs>
          <w:tab w:val="num" w:pos="720"/>
        </w:tabs>
        <w:ind w:left="720" w:hanging="720"/>
      </w:pPr>
      <w:rPr>
        <w:rFonts w:ascii="Arial" w:hAnsi="Arial"/>
        <w:snapToGrid/>
        <w:sz w:val="20"/>
      </w:rPr>
    </w:lvl>
  </w:abstractNum>
  <w:abstractNum w:abstractNumId="2" w15:restartNumberingAfterBreak="0">
    <w:nsid w:val="069D4EB1"/>
    <w:multiLevelType w:val="singleLevel"/>
    <w:tmpl w:val="FFFFFFFF"/>
    <w:lvl w:ilvl="0">
      <w:start w:val="2"/>
      <w:numFmt w:val="lowerLetter"/>
      <w:lvlText w:val="(%1)"/>
      <w:lvlJc w:val="left"/>
      <w:pPr>
        <w:tabs>
          <w:tab w:val="num" w:pos="1440"/>
        </w:tabs>
        <w:ind w:left="1440" w:hanging="720"/>
      </w:pPr>
      <w:rPr>
        <w:rFonts w:ascii="Arial" w:hAnsi="Arial"/>
        <w:snapToGrid/>
        <w:sz w:val="20"/>
      </w:rPr>
    </w:lvl>
  </w:abstractNum>
  <w:abstractNum w:abstractNumId="3" w15:restartNumberingAfterBreak="0">
    <w:nsid w:val="39244BD2"/>
    <w:multiLevelType w:val="hybridMultilevel"/>
    <w:tmpl w:val="FCC4B90E"/>
    <w:lvl w:ilvl="0" w:tplc="441425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302157"/>
    <w:multiLevelType w:val="hybridMultilevel"/>
    <w:tmpl w:val="FCC4B90E"/>
    <w:lvl w:ilvl="0" w:tplc="441425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A6498C"/>
    <w:multiLevelType w:val="hybridMultilevel"/>
    <w:tmpl w:val="72EE8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A68F2"/>
    <w:multiLevelType w:val="hybridMultilevel"/>
    <w:tmpl w:val="D9623038"/>
    <w:lvl w:ilvl="0" w:tplc="B9B87D2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137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E37EA3"/>
    <w:multiLevelType w:val="hybridMultilevel"/>
    <w:tmpl w:val="82149F96"/>
    <w:lvl w:ilvl="0" w:tplc="CFAA4864">
      <w:start w:val="1"/>
      <w:numFmt w:val="lowerLetter"/>
      <w:lvlText w:val="(%1)"/>
      <w:lvlJc w:val="left"/>
      <w:pPr>
        <w:ind w:left="1440" w:hanging="720"/>
      </w:pPr>
      <w:rPr>
        <w:rFonts w:ascii="Arial" w:hAnsi="Arial" w:cs="Arial" w:hint="default"/>
        <w:i w:val="0"/>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57DA0EC1"/>
    <w:multiLevelType w:val="multilevel"/>
    <w:tmpl w:val="4D146A2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DE0F28"/>
    <w:multiLevelType w:val="hybridMultilevel"/>
    <w:tmpl w:val="A118C1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2603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6EB7A1B"/>
    <w:multiLevelType w:val="hybridMultilevel"/>
    <w:tmpl w:val="A118C11C"/>
    <w:lvl w:ilvl="0" w:tplc="DBF6F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76FFC"/>
    <w:multiLevelType w:val="hybridMultilevel"/>
    <w:tmpl w:val="EAA0B170"/>
    <w:lvl w:ilvl="0" w:tplc="3EF474A2">
      <w:start w:val="10"/>
      <w:numFmt w:val="decimal"/>
      <w:lvlText w:val="%1."/>
      <w:lvlJc w:val="left"/>
      <w:pPr>
        <w:ind w:left="720" w:hanging="72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1682635">
    <w:abstractNumId w:val="8"/>
  </w:num>
  <w:num w:numId="2" w16cid:durableId="1147556394">
    <w:abstractNumId w:val="6"/>
  </w:num>
  <w:num w:numId="3" w16cid:durableId="868883092">
    <w:abstractNumId w:val="5"/>
  </w:num>
  <w:num w:numId="4" w16cid:durableId="1178420990">
    <w:abstractNumId w:val="11"/>
  </w:num>
  <w:num w:numId="5" w16cid:durableId="1476876768">
    <w:abstractNumId w:val="7"/>
  </w:num>
  <w:num w:numId="6" w16cid:durableId="1974559653">
    <w:abstractNumId w:val="9"/>
  </w:num>
  <w:num w:numId="7" w16cid:durableId="437145277">
    <w:abstractNumId w:val="4"/>
  </w:num>
  <w:num w:numId="8" w16cid:durableId="942035500">
    <w:abstractNumId w:val="3"/>
  </w:num>
  <w:num w:numId="9" w16cid:durableId="992635460">
    <w:abstractNumId w:val="13"/>
  </w:num>
  <w:num w:numId="10" w16cid:durableId="1899389872">
    <w:abstractNumId w:val="1"/>
  </w:num>
  <w:num w:numId="11" w16cid:durableId="688139287">
    <w:abstractNumId w:val="2"/>
  </w:num>
  <w:num w:numId="12" w16cid:durableId="756707420">
    <w:abstractNumId w:val="0"/>
  </w:num>
  <w:num w:numId="13" w16cid:durableId="1269435777">
    <w:abstractNumId w:val="0"/>
    <w:lvlOverride w:ilvl="0">
      <w:lvl w:ilvl="0">
        <w:numFmt w:val="lowerRoman"/>
        <w:lvlText w:val="(%1)"/>
        <w:lvlJc w:val="left"/>
        <w:pPr>
          <w:tabs>
            <w:tab w:val="num" w:pos="1800"/>
          </w:tabs>
          <w:ind w:left="1800" w:hanging="360"/>
        </w:pPr>
        <w:rPr>
          <w:rFonts w:ascii="Arial" w:hAnsi="Arial"/>
          <w:snapToGrid/>
          <w:sz w:val="20"/>
        </w:rPr>
      </w:lvl>
    </w:lvlOverride>
  </w:num>
  <w:num w:numId="14" w16cid:durableId="1926263157">
    <w:abstractNumId w:val="12"/>
  </w:num>
  <w:num w:numId="15" w16cid:durableId="668555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34"/>
    <w:rsid w:val="000207FB"/>
    <w:rsid w:val="00034B80"/>
    <w:rsid w:val="00044B59"/>
    <w:rsid w:val="000625B5"/>
    <w:rsid w:val="000972B0"/>
    <w:rsid w:val="000A2651"/>
    <w:rsid w:val="000F626D"/>
    <w:rsid w:val="00127514"/>
    <w:rsid w:val="00161993"/>
    <w:rsid w:val="001A4F00"/>
    <w:rsid w:val="001B3271"/>
    <w:rsid w:val="001C1C73"/>
    <w:rsid w:val="0020671A"/>
    <w:rsid w:val="00216BFB"/>
    <w:rsid w:val="002210DB"/>
    <w:rsid w:val="00226A5C"/>
    <w:rsid w:val="002509C0"/>
    <w:rsid w:val="00257AB7"/>
    <w:rsid w:val="002A5F5B"/>
    <w:rsid w:val="00325E86"/>
    <w:rsid w:val="003425D9"/>
    <w:rsid w:val="003A6ABA"/>
    <w:rsid w:val="003C463A"/>
    <w:rsid w:val="003F2A21"/>
    <w:rsid w:val="004007FD"/>
    <w:rsid w:val="00406395"/>
    <w:rsid w:val="004224BE"/>
    <w:rsid w:val="004309BC"/>
    <w:rsid w:val="00442B80"/>
    <w:rsid w:val="004A6EA9"/>
    <w:rsid w:val="004B0B74"/>
    <w:rsid w:val="004C146B"/>
    <w:rsid w:val="004F64A9"/>
    <w:rsid w:val="00500B6F"/>
    <w:rsid w:val="005769A7"/>
    <w:rsid w:val="00582D78"/>
    <w:rsid w:val="005906CC"/>
    <w:rsid w:val="005911C2"/>
    <w:rsid w:val="00591AB1"/>
    <w:rsid w:val="00594C88"/>
    <w:rsid w:val="005A0ADA"/>
    <w:rsid w:val="005B5C28"/>
    <w:rsid w:val="005B79AE"/>
    <w:rsid w:val="005D6619"/>
    <w:rsid w:val="005F08AA"/>
    <w:rsid w:val="005F1727"/>
    <w:rsid w:val="005F5A5C"/>
    <w:rsid w:val="006029CA"/>
    <w:rsid w:val="00613278"/>
    <w:rsid w:val="006B0E05"/>
    <w:rsid w:val="006E6B03"/>
    <w:rsid w:val="006F0B15"/>
    <w:rsid w:val="006F2C8A"/>
    <w:rsid w:val="00711B32"/>
    <w:rsid w:val="00713659"/>
    <w:rsid w:val="00757CB1"/>
    <w:rsid w:val="007951C5"/>
    <w:rsid w:val="007A1428"/>
    <w:rsid w:val="007A2432"/>
    <w:rsid w:val="007D5BE7"/>
    <w:rsid w:val="007E0E79"/>
    <w:rsid w:val="00802CF2"/>
    <w:rsid w:val="00820F91"/>
    <w:rsid w:val="0084405C"/>
    <w:rsid w:val="00851DF1"/>
    <w:rsid w:val="00856608"/>
    <w:rsid w:val="008601C2"/>
    <w:rsid w:val="00873492"/>
    <w:rsid w:val="00882019"/>
    <w:rsid w:val="00883796"/>
    <w:rsid w:val="008C042A"/>
    <w:rsid w:val="008C576D"/>
    <w:rsid w:val="008C7007"/>
    <w:rsid w:val="008F4407"/>
    <w:rsid w:val="00904826"/>
    <w:rsid w:val="00940330"/>
    <w:rsid w:val="00987C5D"/>
    <w:rsid w:val="009E773E"/>
    <w:rsid w:val="00A3117C"/>
    <w:rsid w:val="00A47E2C"/>
    <w:rsid w:val="00A75A48"/>
    <w:rsid w:val="00AB26AA"/>
    <w:rsid w:val="00AB33CD"/>
    <w:rsid w:val="00AD1611"/>
    <w:rsid w:val="00B274DA"/>
    <w:rsid w:val="00B36602"/>
    <w:rsid w:val="00B471B9"/>
    <w:rsid w:val="00B57A07"/>
    <w:rsid w:val="00B65230"/>
    <w:rsid w:val="00B9693F"/>
    <w:rsid w:val="00BA1FFB"/>
    <w:rsid w:val="00BA4FC0"/>
    <w:rsid w:val="00BB1ECA"/>
    <w:rsid w:val="00BF4C2E"/>
    <w:rsid w:val="00C406E4"/>
    <w:rsid w:val="00C424BE"/>
    <w:rsid w:val="00C72235"/>
    <w:rsid w:val="00CA7F54"/>
    <w:rsid w:val="00CB3B6D"/>
    <w:rsid w:val="00CC58F1"/>
    <w:rsid w:val="00D45E34"/>
    <w:rsid w:val="00D9668D"/>
    <w:rsid w:val="00DC14A6"/>
    <w:rsid w:val="00DC50D8"/>
    <w:rsid w:val="00DE2FC9"/>
    <w:rsid w:val="00E05388"/>
    <w:rsid w:val="00E05B52"/>
    <w:rsid w:val="00E32C40"/>
    <w:rsid w:val="00E43AA4"/>
    <w:rsid w:val="00E458CB"/>
    <w:rsid w:val="00E56755"/>
    <w:rsid w:val="00E72B7A"/>
    <w:rsid w:val="00E74EBB"/>
    <w:rsid w:val="00E75AFC"/>
    <w:rsid w:val="00E82885"/>
    <w:rsid w:val="00EE6B00"/>
    <w:rsid w:val="00F12644"/>
    <w:rsid w:val="00F42A44"/>
    <w:rsid w:val="00F83313"/>
    <w:rsid w:val="00FD2F9D"/>
    <w:rsid w:val="00FD3B38"/>
    <w:rsid w:val="00FE0A67"/>
    <w:rsid w:val="00FF2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0DA9D7"/>
  <w15:docId w15:val="{325B62A0-001E-4BBC-8C78-7506A31C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34"/>
    <w:pPr>
      <w:spacing w:after="0" w:line="240" w:lineRule="auto"/>
    </w:pPr>
    <w:rPr>
      <w:rFonts w:ascii="Times New Roman" w:eastAsia="Times New Roman" w:hAnsi="Times New Roman" w:cs="Times New Roman"/>
      <w:spacing w:val="-5"/>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E34"/>
    <w:pPr>
      <w:spacing w:after="0" w:line="240" w:lineRule="auto"/>
    </w:pPr>
  </w:style>
  <w:style w:type="paragraph" w:customStyle="1" w:styleId="Hang1">
    <w:name w:val="Hang 1"/>
    <w:basedOn w:val="Normal"/>
    <w:rsid w:val="00D45E34"/>
    <w:pPr>
      <w:autoSpaceDE w:val="0"/>
      <w:autoSpaceDN w:val="0"/>
      <w:ind w:left="720" w:hanging="720"/>
      <w:jc w:val="both"/>
    </w:pPr>
    <w:rPr>
      <w:spacing w:val="0"/>
      <w:szCs w:val="24"/>
      <w:lang w:eastAsia="en-GB"/>
    </w:rPr>
  </w:style>
  <w:style w:type="paragraph" w:styleId="ListParagraph">
    <w:name w:val="List Paragraph"/>
    <w:basedOn w:val="Normal"/>
    <w:link w:val="ListParagraphChar"/>
    <w:qFormat/>
    <w:rsid w:val="00D45E34"/>
    <w:pPr>
      <w:ind w:left="720"/>
    </w:pPr>
  </w:style>
  <w:style w:type="paragraph" w:styleId="BodyText">
    <w:name w:val="Body Text"/>
    <w:basedOn w:val="Normal"/>
    <w:link w:val="BodyTextChar"/>
    <w:rsid w:val="00D45E34"/>
    <w:pPr>
      <w:spacing w:after="120"/>
    </w:pPr>
    <w:rPr>
      <w:lang w:val="x-none"/>
    </w:rPr>
  </w:style>
  <w:style w:type="character" w:customStyle="1" w:styleId="BodyTextChar">
    <w:name w:val="Body Text Char"/>
    <w:basedOn w:val="DefaultParagraphFont"/>
    <w:link w:val="BodyText"/>
    <w:rsid w:val="00D45E34"/>
    <w:rPr>
      <w:rFonts w:ascii="Times New Roman" w:eastAsia="Times New Roman" w:hAnsi="Times New Roman" w:cs="Times New Roman"/>
      <w:spacing w:val="-5"/>
      <w:sz w:val="24"/>
      <w:szCs w:val="20"/>
      <w:lang w:val="x-none" w:eastAsia="en-US"/>
    </w:rPr>
  </w:style>
  <w:style w:type="character" w:customStyle="1" w:styleId="ListParagraphChar">
    <w:name w:val="List Paragraph Char"/>
    <w:basedOn w:val="DefaultParagraphFont"/>
    <w:link w:val="ListParagraph"/>
    <w:rsid w:val="00820F91"/>
    <w:rPr>
      <w:rFonts w:ascii="Times New Roman" w:eastAsia="Times New Roman" w:hAnsi="Times New Roman" w:cs="Times New Roman"/>
      <w:spacing w:val="-5"/>
      <w:sz w:val="24"/>
      <w:szCs w:val="20"/>
      <w:lang w:eastAsia="en-US"/>
    </w:rPr>
  </w:style>
  <w:style w:type="paragraph" w:styleId="Header">
    <w:name w:val="header"/>
    <w:basedOn w:val="Normal"/>
    <w:link w:val="HeaderChar"/>
    <w:uiPriority w:val="99"/>
    <w:unhideWhenUsed/>
    <w:rsid w:val="00820F91"/>
    <w:pPr>
      <w:tabs>
        <w:tab w:val="center" w:pos="4513"/>
        <w:tab w:val="right" w:pos="9026"/>
      </w:tabs>
    </w:pPr>
  </w:style>
  <w:style w:type="character" w:customStyle="1" w:styleId="HeaderChar">
    <w:name w:val="Header Char"/>
    <w:basedOn w:val="DefaultParagraphFont"/>
    <w:link w:val="Header"/>
    <w:uiPriority w:val="99"/>
    <w:rsid w:val="00820F91"/>
    <w:rPr>
      <w:rFonts w:ascii="Times New Roman" w:eastAsia="Times New Roman" w:hAnsi="Times New Roman" w:cs="Times New Roman"/>
      <w:spacing w:val="-5"/>
      <w:sz w:val="24"/>
      <w:szCs w:val="20"/>
      <w:lang w:eastAsia="en-US"/>
    </w:rPr>
  </w:style>
  <w:style w:type="paragraph" w:styleId="Footer">
    <w:name w:val="footer"/>
    <w:basedOn w:val="Normal"/>
    <w:link w:val="FooterChar"/>
    <w:uiPriority w:val="99"/>
    <w:unhideWhenUsed/>
    <w:rsid w:val="00820F91"/>
    <w:pPr>
      <w:tabs>
        <w:tab w:val="center" w:pos="4513"/>
        <w:tab w:val="right" w:pos="9026"/>
      </w:tabs>
    </w:pPr>
  </w:style>
  <w:style w:type="character" w:customStyle="1" w:styleId="FooterChar">
    <w:name w:val="Footer Char"/>
    <w:basedOn w:val="DefaultParagraphFont"/>
    <w:link w:val="Footer"/>
    <w:uiPriority w:val="99"/>
    <w:rsid w:val="00820F91"/>
    <w:rPr>
      <w:rFonts w:ascii="Times New Roman" w:eastAsia="Times New Roman" w:hAnsi="Times New Roman" w:cs="Times New Roman"/>
      <w:spacing w:val="-5"/>
      <w:sz w:val="24"/>
      <w:szCs w:val="20"/>
      <w:lang w:eastAsia="en-US"/>
    </w:rPr>
  </w:style>
  <w:style w:type="paragraph" w:styleId="CommentText">
    <w:name w:val="annotation text"/>
    <w:basedOn w:val="Normal"/>
    <w:link w:val="CommentTextChar"/>
    <w:uiPriority w:val="99"/>
    <w:semiHidden/>
    <w:unhideWhenUsed/>
    <w:rsid w:val="003F2A21"/>
    <w:rPr>
      <w:sz w:val="20"/>
    </w:rPr>
  </w:style>
  <w:style w:type="character" w:customStyle="1" w:styleId="CommentTextChar">
    <w:name w:val="Comment Text Char"/>
    <w:basedOn w:val="DefaultParagraphFont"/>
    <w:link w:val="CommentText"/>
    <w:uiPriority w:val="99"/>
    <w:semiHidden/>
    <w:rsid w:val="003F2A21"/>
    <w:rPr>
      <w:rFonts w:ascii="Times New Roman" w:eastAsia="Times New Roman" w:hAnsi="Times New Roman" w:cs="Times New Roman"/>
      <w:spacing w:val="-5"/>
      <w:sz w:val="20"/>
      <w:szCs w:val="20"/>
      <w:lang w:eastAsia="en-US"/>
    </w:rPr>
  </w:style>
  <w:style w:type="character" w:styleId="CommentReference">
    <w:name w:val="annotation reference"/>
    <w:rsid w:val="003F2A21"/>
    <w:rPr>
      <w:sz w:val="16"/>
      <w:szCs w:val="16"/>
    </w:rPr>
  </w:style>
  <w:style w:type="paragraph" w:styleId="BalloonText">
    <w:name w:val="Balloon Text"/>
    <w:basedOn w:val="Normal"/>
    <w:link w:val="BalloonTextChar"/>
    <w:uiPriority w:val="99"/>
    <w:semiHidden/>
    <w:unhideWhenUsed/>
    <w:rsid w:val="003F2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21"/>
    <w:rPr>
      <w:rFonts w:ascii="Segoe UI" w:eastAsia="Times New Roman" w:hAnsi="Segoe UI" w:cs="Segoe UI"/>
      <w:spacing w:val="-5"/>
      <w:sz w:val="18"/>
      <w:szCs w:val="18"/>
      <w:lang w:eastAsia="en-US"/>
    </w:rPr>
  </w:style>
  <w:style w:type="paragraph" w:styleId="Revision">
    <w:name w:val="Revision"/>
    <w:hidden/>
    <w:uiPriority w:val="99"/>
    <w:semiHidden/>
    <w:rsid w:val="001A4F00"/>
    <w:pPr>
      <w:spacing w:after="0" w:line="240" w:lineRule="auto"/>
    </w:pPr>
    <w:rPr>
      <w:rFonts w:ascii="Times New Roman" w:eastAsia="Times New Roman" w:hAnsi="Times New Roman" w:cs="Times New Roman"/>
      <w:spacing w:val="-5"/>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LAVERY</dc:creator>
  <cp:keywords>Classification=Select Classification Level, Classification=Confidential</cp:keywords>
  <cp:lastModifiedBy>Priya MOOROOGEN</cp:lastModifiedBy>
  <cp:revision>2</cp:revision>
  <cp:lastPrinted>2018-04-24T13:18:00Z</cp:lastPrinted>
  <dcterms:created xsi:type="dcterms:W3CDTF">2026-04-28T16:00:00Z</dcterms:created>
  <dcterms:modified xsi:type="dcterms:W3CDTF">2026-04-28T16:00:00Z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849f26a2-3564-44a3-8d69-8bb4707c05a5</vt:lpwstr>
  </property>
  <property fmtid="{D5CDD505-2E9C-101B-9397-08002B2CF9AE}" pid="3" name="Classification">
    <vt:lpwstr>Confidential</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2ef92fbf-70ae-4343-8294-e5172915ddda_Enabled">
    <vt:lpwstr>true</vt:lpwstr>
  </property>
  <property fmtid="{D5CDD505-2E9C-101B-9397-08002B2CF9AE}" pid="7" name="MSIP_Label_2ef92fbf-70ae-4343-8294-e5172915ddda_SetDate">
    <vt:lpwstr>2022-05-17T12:28:28Z</vt:lpwstr>
  </property>
  <property fmtid="{D5CDD505-2E9C-101B-9397-08002B2CF9AE}" pid="8" name="MSIP_Label_2ef92fbf-70ae-4343-8294-e5172915ddda_Method">
    <vt:lpwstr>Standard</vt:lpwstr>
  </property>
  <property fmtid="{D5CDD505-2E9C-101B-9397-08002B2CF9AE}" pid="9" name="MSIP_Label_2ef92fbf-70ae-4343-8294-e5172915ddda_Name">
    <vt:lpwstr>Confidential - Standard</vt:lpwstr>
  </property>
  <property fmtid="{D5CDD505-2E9C-101B-9397-08002B2CF9AE}" pid="10" name="MSIP_Label_2ef92fbf-70ae-4343-8294-e5172915ddda_SiteId">
    <vt:lpwstr>614f9c25-bffa-42c7-86d8-964101f55fa2</vt:lpwstr>
  </property>
  <property fmtid="{D5CDD505-2E9C-101B-9397-08002B2CF9AE}" pid="11" name="MSIP_Label_2ef92fbf-70ae-4343-8294-e5172915ddda_ActionId">
    <vt:lpwstr>fced4c73-21a9-4f5e-b8bf-3e9187fd42a0</vt:lpwstr>
  </property>
  <property fmtid="{D5CDD505-2E9C-101B-9397-08002B2CF9AE}" pid="12" name="MSIP_Label_2ef92fbf-70ae-4343-8294-e5172915ddda_ContentBits">
    <vt:lpwstr>2</vt:lpwstr>
  </property>
</Properties>
</file>