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F1904" w14:textId="20AD9F59" w:rsidR="009547B7" w:rsidRPr="00F529E5" w:rsidRDefault="00F529E5" w:rsidP="002270B3">
      <w:pPr>
        <w:spacing w:after="0" w:line="264" w:lineRule="auto"/>
        <w:jc w:val="center"/>
        <w:rPr>
          <w:b/>
          <w:noProof/>
        </w:rPr>
      </w:pPr>
      <w:r w:rsidRPr="00F529E5">
        <w:rPr>
          <w:b/>
          <w:noProof/>
        </w:rPr>
        <w:t>GRIT REAL ESTATE INCOME GROUP LIMITED</w:t>
      </w:r>
    </w:p>
    <w:p w14:paraId="5B96AEDB" w14:textId="77777777" w:rsidR="007C76EE" w:rsidRPr="00F529E5" w:rsidRDefault="007C76EE" w:rsidP="002270B3">
      <w:pPr>
        <w:spacing w:after="0" w:line="264" w:lineRule="auto"/>
        <w:jc w:val="center"/>
        <w:rPr>
          <w:b/>
        </w:rPr>
      </w:pPr>
    </w:p>
    <w:p w14:paraId="343F9794" w14:textId="6A5597CC" w:rsidR="009547B7" w:rsidRPr="00F529E5" w:rsidRDefault="009547B7" w:rsidP="002270B3">
      <w:pPr>
        <w:spacing w:after="0" w:line="264" w:lineRule="auto"/>
        <w:jc w:val="center"/>
        <w:rPr>
          <w:bCs/>
          <w:i/>
          <w:color w:val="000000"/>
        </w:rPr>
      </w:pPr>
      <w:r w:rsidRPr="00F529E5">
        <w:rPr>
          <w:i/>
          <w:color w:val="000000"/>
        </w:rPr>
        <w:t xml:space="preserve">(registered in </w:t>
      </w:r>
      <w:r w:rsidR="00F529E5" w:rsidRPr="00F529E5">
        <w:rPr>
          <w:i/>
          <w:color w:val="000000"/>
        </w:rPr>
        <w:t>Guernsey</w:t>
      </w:r>
      <w:r w:rsidRPr="00F529E5">
        <w:rPr>
          <w:i/>
          <w:color w:val="000000"/>
        </w:rPr>
        <w:t xml:space="preserve"> with No: </w:t>
      </w:r>
      <w:r w:rsidR="00F529E5" w:rsidRPr="00F529E5">
        <w:rPr>
          <w:bCs/>
          <w:i/>
          <w:noProof/>
          <w:color w:val="000000"/>
        </w:rPr>
        <w:t>68739</w:t>
      </w:r>
      <w:r w:rsidRPr="00F529E5">
        <w:rPr>
          <w:bCs/>
          <w:i/>
          <w:color w:val="000000"/>
        </w:rPr>
        <w:t>)</w:t>
      </w:r>
    </w:p>
    <w:p w14:paraId="3C80903A" w14:textId="77777777" w:rsidR="007C76EE" w:rsidRPr="00F529E5" w:rsidRDefault="007C76EE" w:rsidP="002270B3">
      <w:pPr>
        <w:spacing w:after="0" w:line="264" w:lineRule="auto"/>
        <w:jc w:val="center"/>
      </w:pPr>
    </w:p>
    <w:p w14:paraId="06A6DC8A" w14:textId="32A20844" w:rsidR="009547B7" w:rsidRPr="00F529E5" w:rsidRDefault="009547B7" w:rsidP="002270B3">
      <w:pPr>
        <w:pStyle w:val="NoSpacing"/>
        <w:spacing w:line="264" w:lineRule="auto"/>
        <w:jc w:val="center"/>
        <w:rPr>
          <w:rFonts w:asciiTheme="minorHAnsi" w:hAnsiTheme="minorHAnsi"/>
          <w:b/>
        </w:rPr>
      </w:pPr>
      <w:r w:rsidRPr="00F529E5">
        <w:rPr>
          <w:rFonts w:asciiTheme="minorHAnsi" w:hAnsiTheme="minorHAnsi"/>
          <w:b/>
        </w:rPr>
        <w:t xml:space="preserve">Resolutions Passed at </w:t>
      </w:r>
      <w:r w:rsidR="00F529E5" w:rsidRPr="00F529E5">
        <w:rPr>
          <w:rFonts w:asciiTheme="minorHAnsi" w:hAnsiTheme="minorHAnsi"/>
          <w:b/>
        </w:rPr>
        <w:t xml:space="preserve">Annual </w:t>
      </w:r>
      <w:r w:rsidRPr="00F529E5">
        <w:rPr>
          <w:b/>
          <w:noProof/>
        </w:rPr>
        <w:t>General Meeting</w:t>
      </w:r>
    </w:p>
    <w:p w14:paraId="4A675075" w14:textId="77777777" w:rsidR="009547B7" w:rsidRPr="00F529E5" w:rsidRDefault="009547B7" w:rsidP="002270B3">
      <w:pPr>
        <w:pStyle w:val="NoSpacing"/>
        <w:spacing w:line="264" w:lineRule="auto"/>
        <w:jc w:val="both"/>
        <w:rPr>
          <w:rFonts w:asciiTheme="minorHAnsi" w:hAnsiTheme="minorHAnsi"/>
        </w:rPr>
      </w:pPr>
    </w:p>
    <w:p w14:paraId="7886666D" w14:textId="02A9C1D0" w:rsidR="009547B7" w:rsidRPr="00F529E5" w:rsidRDefault="009547B7" w:rsidP="002270B3">
      <w:pPr>
        <w:pStyle w:val="NoSpacing"/>
        <w:spacing w:line="264" w:lineRule="auto"/>
        <w:jc w:val="both"/>
        <w:rPr>
          <w:rFonts w:asciiTheme="minorHAnsi" w:hAnsiTheme="minorHAnsi"/>
        </w:rPr>
      </w:pPr>
      <w:r w:rsidRPr="00F529E5">
        <w:rPr>
          <w:rFonts w:asciiTheme="minorHAnsi" w:hAnsiTheme="minorHAnsi"/>
        </w:rPr>
        <w:t xml:space="preserve">The following </w:t>
      </w:r>
      <w:r w:rsidR="00F529E5" w:rsidRPr="00F529E5">
        <w:rPr>
          <w:rFonts w:asciiTheme="minorHAnsi" w:hAnsiTheme="minorHAnsi"/>
        </w:rPr>
        <w:t xml:space="preserve">special business </w:t>
      </w:r>
      <w:r w:rsidRPr="00F529E5">
        <w:rPr>
          <w:rFonts w:asciiTheme="minorHAnsi" w:hAnsiTheme="minorHAnsi"/>
        </w:rPr>
        <w:t xml:space="preserve">resolutions of </w:t>
      </w:r>
      <w:r w:rsidR="00F529E5" w:rsidRPr="00F529E5">
        <w:rPr>
          <w:noProof/>
        </w:rPr>
        <w:t>GRIT Real Estate Income Group Limited</w:t>
      </w:r>
      <w:r w:rsidRPr="00F529E5">
        <w:rPr>
          <w:rFonts w:asciiTheme="minorHAnsi" w:hAnsiTheme="minorHAnsi"/>
        </w:rPr>
        <w:t xml:space="preserve"> (the “Company”) were passed at </w:t>
      </w:r>
      <w:r w:rsidR="00F529E5" w:rsidRPr="00F529E5">
        <w:rPr>
          <w:rFonts w:asciiTheme="minorHAnsi" w:hAnsiTheme="minorHAnsi"/>
        </w:rPr>
        <w:t xml:space="preserve">the Annual </w:t>
      </w:r>
      <w:r w:rsidRPr="00F529E5">
        <w:rPr>
          <w:noProof/>
        </w:rPr>
        <w:t>General Meeting</w:t>
      </w:r>
      <w:r w:rsidRPr="00F529E5">
        <w:rPr>
          <w:rFonts w:asciiTheme="minorHAnsi" w:hAnsiTheme="minorHAnsi"/>
        </w:rPr>
        <w:t xml:space="preserve"> of the Company held on </w:t>
      </w:r>
      <w:r w:rsidR="00F529E5" w:rsidRPr="00F529E5">
        <w:rPr>
          <w:noProof/>
        </w:rPr>
        <w:t>18 December</w:t>
      </w:r>
      <w:r w:rsidRPr="00F529E5">
        <w:rPr>
          <w:noProof/>
        </w:rPr>
        <w:t xml:space="preserve"> 2023</w:t>
      </w:r>
      <w:r w:rsidRPr="00F529E5">
        <w:rPr>
          <w:rFonts w:asciiTheme="minorHAnsi" w:hAnsiTheme="minorHAnsi"/>
        </w:rPr>
        <w:t xml:space="preserve">. Resolutions </w:t>
      </w:r>
      <w:r w:rsidRPr="00F529E5">
        <w:rPr>
          <w:noProof/>
        </w:rPr>
        <w:t>1</w:t>
      </w:r>
      <w:r w:rsidR="00F529E5" w:rsidRPr="00F529E5">
        <w:rPr>
          <w:noProof/>
        </w:rPr>
        <w:t>2</w:t>
      </w:r>
      <w:r w:rsidRPr="00F529E5">
        <w:rPr>
          <w:noProof/>
        </w:rPr>
        <w:t xml:space="preserve"> to </w:t>
      </w:r>
      <w:r w:rsidR="00F529E5" w:rsidRPr="00F529E5">
        <w:rPr>
          <w:noProof/>
        </w:rPr>
        <w:t>14</w:t>
      </w:r>
      <w:r w:rsidRPr="00F529E5">
        <w:rPr>
          <w:rFonts w:asciiTheme="minorHAnsi" w:hAnsiTheme="minorHAnsi"/>
        </w:rPr>
        <w:t xml:space="preserve"> were passed as special resolutions.</w:t>
      </w:r>
    </w:p>
    <w:p w14:paraId="57146034" w14:textId="77777777" w:rsidR="009547B7" w:rsidRPr="00F529E5" w:rsidRDefault="009547B7" w:rsidP="002270B3">
      <w:pPr>
        <w:autoSpaceDE w:val="0"/>
        <w:autoSpaceDN w:val="0"/>
        <w:adjustRightInd w:val="0"/>
        <w:spacing w:after="0" w:line="264" w:lineRule="auto"/>
        <w:jc w:val="both"/>
        <w:rPr>
          <w:rFonts w:cstheme="minorHAnsi"/>
          <w:b/>
          <w:bCs/>
          <w:lang w:val="en-GB"/>
        </w:rPr>
      </w:pPr>
    </w:p>
    <w:p w14:paraId="43BB876D" w14:textId="52FF5EAA" w:rsidR="009547B7" w:rsidRPr="00F529E5" w:rsidRDefault="009547B7" w:rsidP="002270B3">
      <w:pPr>
        <w:pStyle w:val="Heading2"/>
        <w:spacing w:before="0" w:after="0" w:line="264" w:lineRule="auto"/>
      </w:pPr>
      <w:r w:rsidRPr="00F529E5">
        <w:t>Resolution 1</w:t>
      </w:r>
      <w:r w:rsidR="00F529E5" w:rsidRPr="00F529E5">
        <w:t>2</w:t>
      </w:r>
      <w:r w:rsidRPr="00F529E5">
        <w:t xml:space="preserve"> (</w:t>
      </w:r>
      <w:r w:rsidRPr="00F529E5">
        <w:rPr>
          <w:noProof/>
        </w:rPr>
        <w:t>Special</w:t>
      </w:r>
      <w:r w:rsidRPr="00F529E5">
        <w:t>)</w:t>
      </w:r>
    </w:p>
    <w:p w14:paraId="1E34C125" w14:textId="30C8351F" w:rsidR="00F529E5" w:rsidRPr="00F529E5" w:rsidRDefault="00F529E5" w:rsidP="002270B3">
      <w:pPr>
        <w:autoSpaceDE w:val="0"/>
        <w:autoSpaceDN w:val="0"/>
        <w:adjustRightInd w:val="0"/>
        <w:spacing w:after="0" w:line="264" w:lineRule="auto"/>
        <w:jc w:val="both"/>
        <w:rPr>
          <w:rFonts w:cstheme="minorHAnsi"/>
          <w:color w:val="000000"/>
          <w:lang w:val="en-GB"/>
        </w:rPr>
      </w:pPr>
      <w:r w:rsidRPr="00F529E5">
        <w:rPr>
          <w:rFonts w:cstheme="minorHAnsi"/>
          <w:color w:val="000000"/>
          <w:lang w:val="en-GB"/>
        </w:rPr>
        <w:t>THAT the Company be and is hereby authorised to make market purchases of its own shares ("Share Buy-back") on such</w:t>
      </w:r>
      <w:r>
        <w:rPr>
          <w:rFonts w:cstheme="minorHAnsi"/>
          <w:color w:val="000000"/>
          <w:lang w:val="en-GB"/>
        </w:rPr>
        <w:t xml:space="preserve"> </w:t>
      </w:r>
      <w:r w:rsidRPr="00F529E5">
        <w:rPr>
          <w:rFonts w:cstheme="minorHAnsi"/>
          <w:color w:val="000000"/>
          <w:lang w:val="en-GB"/>
        </w:rPr>
        <w:t>terms and in such manner as the Directors shall from time to time determine, provided that:</w:t>
      </w:r>
    </w:p>
    <w:p w14:paraId="4FE463EC" w14:textId="2FB6C319" w:rsidR="00F529E5" w:rsidRPr="00F529E5" w:rsidRDefault="00F529E5" w:rsidP="002270B3">
      <w:pPr>
        <w:autoSpaceDE w:val="0"/>
        <w:autoSpaceDN w:val="0"/>
        <w:adjustRightInd w:val="0"/>
        <w:spacing w:after="0" w:line="264" w:lineRule="auto"/>
        <w:jc w:val="both"/>
        <w:rPr>
          <w:rFonts w:cstheme="minorHAnsi"/>
          <w:color w:val="000000"/>
          <w:lang w:val="en-GB"/>
        </w:rPr>
      </w:pPr>
      <w:r w:rsidRPr="00F529E5">
        <w:rPr>
          <w:rFonts w:cstheme="minorHAnsi"/>
          <w:color w:val="C42031"/>
          <w:lang w:val="en-GB"/>
        </w:rPr>
        <w:t xml:space="preserve">a. </w:t>
      </w:r>
      <w:r w:rsidRPr="00F529E5">
        <w:rPr>
          <w:rFonts w:cstheme="minorHAnsi"/>
          <w:color w:val="000000"/>
          <w:lang w:val="en-GB"/>
        </w:rPr>
        <w:t>the maximum number of shares which may be purchased is 74,177,349 Ordinary Shares, being up to 14.99% of the current issued share</w:t>
      </w:r>
      <w:r w:rsidRPr="00F529E5">
        <w:rPr>
          <w:rFonts w:cstheme="minorHAnsi"/>
          <w:color w:val="000000"/>
          <w:lang w:val="en-GB"/>
        </w:rPr>
        <w:t xml:space="preserve"> </w:t>
      </w:r>
      <w:r w:rsidRPr="00F529E5">
        <w:rPr>
          <w:rFonts w:cstheme="minorHAnsi"/>
          <w:color w:val="000000"/>
          <w:lang w:val="en-GB"/>
        </w:rPr>
        <w:t>capital (excluding treasury shares) at the date of this notice;</w:t>
      </w:r>
    </w:p>
    <w:p w14:paraId="07DA4249" w14:textId="77777777" w:rsidR="00F529E5" w:rsidRPr="00F529E5" w:rsidRDefault="00F529E5" w:rsidP="002270B3">
      <w:pPr>
        <w:autoSpaceDE w:val="0"/>
        <w:autoSpaceDN w:val="0"/>
        <w:adjustRightInd w:val="0"/>
        <w:spacing w:after="0" w:line="264" w:lineRule="auto"/>
        <w:jc w:val="both"/>
        <w:rPr>
          <w:rFonts w:cstheme="minorHAnsi"/>
          <w:color w:val="000000"/>
          <w:lang w:val="en-GB"/>
        </w:rPr>
      </w:pPr>
      <w:r w:rsidRPr="00F529E5">
        <w:rPr>
          <w:rFonts w:cstheme="minorHAnsi"/>
          <w:color w:val="C42031"/>
          <w:lang w:val="en-GB"/>
        </w:rPr>
        <w:t xml:space="preserve">b. </w:t>
      </w:r>
      <w:r w:rsidRPr="00F529E5">
        <w:rPr>
          <w:rFonts w:cstheme="minorHAnsi"/>
          <w:color w:val="000000"/>
          <w:lang w:val="en-GB"/>
        </w:rPr>
        <w:t>the minimum price (exclusive of expenses) which may be paid for a share is US$1 cent;</w:t>
      </w:r>
    </w:p>
    <w:p w14:paraId="3888A35C" w14:textId="318CCC20" w:rsidR="00F529E5" w:rsidRPr="00F529E5" w:rsidRDefault="00F529E5" w:rsidP="002270B3">
      <w:pPr>
        <w:autoSpaceDE w:val="0"/>
        <w:autoSpaceDN w:val="0"/>
        <w:adjustRightInd w:val="0"/>
        <w:spacing w:after="0" w:line="264" w:lineRule="auto"/>
        <w:jc w:val="both"/>
        <w:rPr>
          <w:rFonts w:cstheme="minorHAnsi"/>
          <w:color w:val="000000"/>
          <w:lang w:val="en-GB"/>
        </w:rPr>
      </w:pPr>
      <w:r w:rsidRPr="00F529E5">
        <w:rPr>
          <w:rFonts w:cstheme="minorHAnsi"/>
          <w:color w:val="C42031"/>
          <w:lang w:val="en-GB"/>
        </w:rPr>
        <w:t xml:space="preserve">c. </w:t>
      </w:r>
      <w:r w:rsidRPr="00F529E5">
        <w:rPr>
          <w:rFonts w:cstheme="minorHAnsi"/>
          <w:color w:val="000000"/>
          <w:lang w:val="en-GB"/>
        </w:rPr>
        <w:t>the maximum price (exclusive of expenses) which may be paid for an ordinary share shall not be more than the higher of (</w:t>
      </w:r>
      <w:proofErr w:type="spellStart"/>
      <w:r w:rsidRPr="00F529E5">
        <w:rPr>
          <w:rFonts w:cstheme="minorHAnsi"/>
          <w:color w:val="000000"/>
          <w:lang w:val="en-GB"/>
        </w:rPr>
        <w:t>i</w:t>
      </w:r>
      <w:proofErr w:type="spellEnd"/>
      <w:r w:rsidRPr="00F529E5">
        <w:rPr>
          <w:rFonts w:cstheme="minorHAnsi"/>
          <w:color w:val="000000"/>
          <w:lang w:val="en-GB"/>
        </w:rPr>
        <w:t>) an amount</w:t>
      </w:r>
      <w:r w:rsidRPr="00F529E5">
        <w:rPr>
          <w:rFonts w:cstheme="minorHAnsi"/>
          <w:color w:val="000000"/>
          <w:lang w:val="en-GB"/>
        </w:rPr>
        <w:t xml:space="preserve"> </w:t>
      </w:r>
      <w:r w:rsidRPr="00F529E5">
        <w:rPr>
          <w:rFonts w:cstheme="minorHAnsi"/>
          <w:color w:val="000000"/>
          <w:lang w:val="en-GB"/>
        </w:rPr>
        <w:t>equal to 105% of the average of the middle market quotations for an ordinary share (as derived from the London Stock Exchange Daily</w:t>
      </w:r>
      <w:r w:rsidRPr="00F529E5">
        <w:rPr>
          <w:rFonts w:cstheme="minorHAnsi"/>
          <w:color w:val="000000"/>
          <w:lang w:val="en-GB"/>
        </w:rPr>
        <w:t xml:space="preserve"> </w:t>
      </w:r>
      <w:r w:rsidRPr="00F529E5">
        <w:rPr>
          <w:rFonts w:cstheme="minorHAnsi"/>
          <w:color w:val="000000"/>
          <w:lang w:val="en-GB"/>
        </w:rPr>
        <w:t>Official List) for the five business days immediately preceding the date on which that ordinary share is contracted to be purchased; and</w:t>
      </w:r>
      <w:r>
        <w:rPr>
          <w:rFonts w:cstheme="minorHAnsi"/>
          <w:color w:val="000000"/>
          <w:lang w:val="en-GB"/>
        </w:rPr>
        <w:t xml:space="preserve"> </w:t>
      </w:r>
      <w:r w:rsidRPr="00F529E5">
        <w:rPr>
          <w:rFonts w:cstheme="minorHAnsi"/>
          <w:color w:val="000000"/>
          <w:lang w:val="en-GB"/>
        </w:rPr>
        <w:t>(ii) an amount equal to the higher of the price of the last independent trade of an ordinary share and the highest current independent</w:t>
      </w:r>
      <w:r w:rsidRPr="00F529E5">
        <w:rPr>
          <w:rFonts w:cstheme="minorHAnsi"/>
          <w:color w:val="000000"/>
          <w:lang w:val="en-GB"/>
        </w:rPr>
        <w:t xml:space="preserve"> </w:t>
      </w:r>
      <w:r w:rsidRPr="00F529E5">
        <w:rPr>
          <w:rFonts w:cstheme="minorHAnsi"/>
          <w:color w:val="000000"/>
          <w:lang w:val="en-GB"/>
        </w:rPr>
        <w:t>bid on the trading venues where the purchase is carried out;</w:t>
      </w:r>
    </w:p>
    <w:p w14:paraId="5814AE64" w14:textId="4FC3C23E" w:rsidR="00F529E5" w:rsidRPr="00F529E5" w:rsidRDefault="00F529E5" w:rsidP="002270B3">
      <w:pPr>
        <w:autoSpaceDE w:val="0"/>
        <w:autoSpaceDN w:val="0"/>
        <w:adjustRightInd w:val="0"/>
        <w:spacing w:after="0" w:line="264" w:lineRule="auto"/>
        <w:jc w:val="both"/>
        <w:rPr>
          <w:rFonts w:cstheme="minorHAnsi"/>
          <w:color w:val="000000"/>
          <w:lang w:val="en-GB"/>
        </w:rPr>
      </w:pPr>
      <w:r w:rsidRPr="00F529E5">
        <w:rPr>
          <w:rFonts w:cstheme="minorHAnsi"/>
          <w:color w:val="C42031"/>
          <w:lang w:val="en-GB"/>
        </w:rPr>
        <w:t xml:space="preserve">d. </w:t>
      </w:r>
      <w:r w:rsidRPr="00F529E5">
        <w:rPr>
          <w:rFonts w:cstheme="minorHAnsi"/>
          <w:color w:val="000000"/>
          <w:lang w:val="en-GB"/>
        </w:rPr>
        <w:t>this authority shall expire at the conclusion of the next AGM of the Company, save that the Company may at any time prior to the expiry</w:t>
      </w:r>
      <w:r w:rsidRPr="00F529E5">
        <w:rPr>
          <w:rFonts w:cstheme="minorHAnsi"/>
          <w:color w:val="000000"/>
          <w:lang w:val="en-GB"/>
        </w:rPr>
        <w:t xml:space="preserve"> </w:t>
      </w:r>
      <w:r w:rsidRPr="00F529E5">
        <w:rPr>
          <w:rFonts w:cstheme="minorHAnsi"/>
          <w:color w:val="000000"/>
          <w:lang w:val="en-GB"/>
        </w:rPr>
        <w:t>of such authority enter into a contract or contracts under which a purchase of shares under such authority will or may be completed or</w:t>
      </w:r>
      <w:r w:rsidRPr="00F529E5">
        <w:rPr>
          <w:rFonts w:cstheme="minorHAnsi"/>
          <w:color w:val="000000"/>
          <w:lang w:val="en-GB"/>
        </w:rPr>
        <w:t xml:space="preserve"> </w:t>
      </w:r>
      <w:r w:rsidRPr="00F529E5">
        <w:rPr>
          <w:rFonts w:cstheme="minorHAnsi"/>
          <w:color w:val="000000"/>
          <w:lang w:val="en-GB"/>
        </w:rPr>
        <w:t>executed wholly or partly after the expiration of such authority and the Company may purchase shares in pursuance of any such contract</w:t>
      </w:r>
      <w:r w:rsidRPr="00F529E5">
        <w:rPr>
          <w:rFonts w:cstheme="minorHAnsi"/>
          <w:color w:val="000000"/>
          <w:lang w:val="en-GB"/>
        </w:rPr>
        <w:t xml:space="preserve"> </w:t>
      </w:r>
      <w:r w:rsidRPr="00F529E5">
        <w:rPr>
          <w:rFonts w:cstheme="minorHAnsi"/>
          <w:color w:val="000000"/>
          <w:lang w:val="en-GB"/>
        </w:rPr>
        <w:t>or contracts as if the authority hereby conferred had not expired;</w:t>
      </w:r>
    </w:p>
    <w:p w14:paraId="577555F7" w14:textId="22007539" w:rsidR="00F529E5" w:rsidRPr="00F529E5" w:rsidRDefault="00F529E5" w:rsidP="002270B3">
      <w:pPr>
        <w:autoSpaceDE w:val="0"/>
        <w:autoSpaceDN w:val="0"/>
        <w:adjustRightInd w:val="0"/>
        <w:spacing w:after="0" w:line="264" w:lineRule="auto"/>
        <w:jc w:val="both"/>
        <w:rPr>
          <w:rFonts w:cstheme="minorHAnsi"/>
          <w:color w:val="000000"/>
          <w:lang w:val="en-GB"/>
        </w:rPr>
      </w:pPr>
      <w:r w:rsidRPr="00F529E5">
        <w:rPr>
          <w:rFonts w:cstheme="minorHAnsi"/>
          <w:color w:val="C42031"/>
          <w:lang w:val="en-GB"/>
        </w:rPr>
        <w:t xml:space="preserve">e. </w:t>
      </w:r>
      <w:r w:rsidRPr="00F529E5">
        <w:rPr>
          <w:rFonts w:cstheme="minorHAnsi"/>
          <w:color w:val="000000"/>
          <w:lang w:val="en-GB"/>
        </w:rPr>
        <w:t>any market purchases shall be carried out in accordance with and subject to the Companies (Guernsey) Law 2008, and any applicable</w:t>
      </w:r>
      <w:r w:rsidRPr="00F529E5">
        <w:rPr>
          <w:rFonts w:cstheme="minorHAnsi"/>
          <w:color w:val="000000"/>
          <w:lang w:val="en-GB"/>
        </w:rPr>
        <w:t xml:space="preserve"> </w:t>
      </w:r>
      <w:r w:rsidRPr="00F529E5">
        <w:rPr>
          <w:rFonts w:cstheme="minorHAnsi"/>
          <w:color w:val="000000"/>
          <w:lang w:val="en-GB"/>
        </w:rPr>
        <w:t>LSE Listing Rules; and</w:t>
      </w:r>
    </w:p>
    <w:p w14:paraId="10C47F1F" w14:textId="77777777" w:rsidR="00F529E5" w:rsidRPr="00F529E5" w:rsidRDefault="00F529E5" w:rsidP="002270B3">
      <w:pPr>
        <w:autoSpaceDE w:val="0"/>
        <w:autoSpaceDN w:val="0"/>
        <w:adjustRightInd w:val="0"/>
        <w:spacing w:after="0" w:line="264" w:lineRule="auto"/>
        <w:jc w:val="both"/>
        <w:rPr>
          <w:rFonts w:cstheme="minorHAnsi"/>
          <w:color w:val="000000"/>
          <w:lang w:val="en-GB"/>
        </w:rPr>
      </w:pPr>
      <w:r w:rsidRPr="00F529E5">
        <w:rPr>
          <w:rFonts w:cstheme="minorHAnsi"/>
          <w:color w:val="C42031"/>
          <w:lang w:val="en-GB"/>
        </w:rPr>
        <w:t xml:space="preserve">f. </w:t>
      </w:r>
      <w:r w:rsidRPr="00F529E5">
        <w:rPr>
          <w:rFonts w:cstheme="minorHAnsi"/>
          <w:color w:val="000000"/>
          <w:lang w:val="en-GB"/>
        </w:rPr>
        <w:t>any Shares repurchased by the Company may be cancelled or held in treasury.</w:t>
      </w:r>
      <w:r w:rsidRPr="00F529E5">
        <w:rPr>
          <w:rFonts w:cstheme="minorHAnsi"/>
          <w:color w:val="000000"/>
          <w:lang w:val="en-GB"/>
        </w:rPr>
        <w:t xml:space="preserve"> </w:t>
      </w:r>
    </w:p>
    <w:p w14:paraId="02FDB767" w14:textId="77777777" w:rsidR="00F529E5" w:rsidRPr="00F529E5" w:rsidRDefault="00F529E5" w:rsidP="002270B3">
      <w:pPr>
        <w:autoSpaceDE w:val="0"/>
        <w:autoSpaceDN w:val="0"/>
        <w:adjustRightInd w:val="0"/>
        <w:spacing w:after="0" w:line="264" w:lineRule="auto"/>
        <w:jc w:val="both"/>
        <w:rPr>
          <w:rFonts w:cstheme="minorHAnsi"/>
          <w:color w:val="000000"/>
          <w:lang w:val="en-GB"/>
        </w:rPr>
      </w:pPr>
    </w:p>
    <w:p w14:paraId="170B2860" w14:textId="5D4D8BEC" w:rsidR="007C76EE" w:rsidRPr="00F529E5" w:rsidRDefault="00F529E5" w:rsidP="002270B3">
      <w:pPr>
        <w:autoSpaceDE w:val="0"/>
        <w:autoSpaceDN w:val="0"/>
        <w:adjustRightInd w:val="0"/>
        <w:spacing w:after="0" w:line="264" w:lineRule="auto"/>
        <w:jc w:val="both"/>
        <w:rPr>
          <w:rFonts w:cstheme="minorHAnsi"/>
          <w:color w:val="000000"/>
          <w:lang w:val="en-GB"/>
        </w:rPr>
      </w:pPr>
      <w:r w:rsidRPr="00F529E5">
        <w:rPr>
          <w:rFonts w:cstheme="minorHAnsi"/>
          <w:color w:val="000000"/>
          <w:lang w:val="en-GB"/>
        </w:rPr>
        <w:t>In the absence of any other mitigating factors, the Share Buy-back is generally expected to be value enhancing and will benefit the</w:t>
      </w:r>
      <w:r w:rsidRPr="00F529E5">
        <w:rPr>
          <w:rFonts w:cstheme="minorHAnsi"/>
          <w:color w:val="000000"/>
          <w:lang w:val="en-GB"/>
        </w:rPr>
        <w:t xml:space="preserve"> </w:t>
      </w:r>
      <w:r w:rsidRPr="00F529E5">
        <w:rPr>
          <w:rFonts w:cstheme="minorHAnsi"/>
          <w:color w:val="000000"/>
          <w:lang w:val="en-GB"/>
        </w:rPr>
        <w:t xml:space="preserve">shareholders of Grit as a whole given that the pricing at which the Share Buyback will be </w:t>
      </w:r>
      <w:proofErr w:type="gramStart"/>
      <w:r w:rsidRPr="00F529E5">
        <w:rPr>
          <w:rFonts w:cstheme="minorHAnsi"/>
          <w:color w:val="000000"/>
          <w:lang w:val="en-GB"/>
        </w:rPr>
        <w:t>effected</w:t>
      </w:r>
      <w:proofErr w:type="gramEnd"/>
      <w:r w:rsidRPr="00F529E5">
        <w:rPr>
          <w:rFonts w:cstheme="minorHAnsi"/>
          <w:color w:val="000000"/>
          <w:lang w:val="en-GB"/>
        </w:rPr>
        <w:t xml:space="preserve"> is less than the intrinsic value of those</w:t>
      </w:r>
      <w:r w:rsidRPr="00F529E5">
        <w:rPr>
          <w:rFonts w:cstheme="minorHAnsi"/>
          <w:color w:val="000000"/>
          <w:lang w:val="en-GB"/>
        </w:rPr>
        <w:t xml:space="preserve"> </w:t>
      </w:r>
      <w:r w:rsidRPr="00F529E5">
        <w:rPr>
          <w:rFonts w:cstheme="minorHAnsi"/>
          <w:color w:val="000000"/>
          <w:lang w:val="en-GB"/>
        </w:rPr>
        <w:t>shares, with the result that the EPRA net asset value per share post the Share Buyback will be increased accordingly.</w:t>
      </w:r>
    </w:p>
    <w:p w14:paraId="5286FA17" w14:textId="77777777" w:rsidR="00F529E5" w:rsidRPr="00F529E5" w:rsidRDefault="00F529E5" w:rsidP="002270B3">
      <w:pPr>
        <w:autoSpaceDE w:val="0"/>
        <w:autoSpaceDN w:val="0"/>
        <w:adjustRightInd w:val="0"/>
        <w:spacing w:after="0" w:line="264" w:lineRule="auto"/>
        <w:jc w:val="both"/>
        <w:rPr>
          <w:rFonts w:cstheme="minorHAnsi"/>
          <w:bCs/>
          <w:lang w:val="en-GB"/>
        </w:rPr>
      </w:pPr>
    </w:p>
    <w:p w14:paraId="2579B6C4" w14:textId="3A11CB80" w:rsidR="009547B7" w:rsidRPr="00F529E5" w:rsidRDefault="009547B7" w:rsidP="002270B3">
      <w:pPr>
        <w:pStyle w:val="Heading2"/>
        <w:spacing w:before="0" w:after="0" w:line="264" w:lineRule="auto"/>
      </w:pPr>
      <w:r w:rsidRPr="00F529E5">
        <w:t xml:space="preserve">Resolution </w:t>
      </w:r>
      <w:r w:rsidR="00F529E5" w:rsidRPr="00F529E5">
        <w:t>13</w:t>
      </w:r>
      <w:r w:rsidRPr="00F529E5">
        <w:t xml:space="preserve"> (</w:t>
      </w:r>
      <w:r w:rsidRPr="00F529E5">
        <w:rPr>
          <w:noProof/>
        </w:rPr>
        <w:t>Special</w:t>
      </w:r>
      <w:r w:rsidRPr="00F529E5">
        <w:t>)</w:t>
      </w:r>
    </w:p>
    <w:p w14:paraId="4F91C432" w14:textId="5E83466F" w:rsidR="00F529E5" w:rsidRPr="00F529E5" w:rsidRDefault="00F529E5" w:rsidP="002270B3">
      <w:pPr>
        <w:autoSpaceDE w:val="0"/>
        <w:autoSpaceDN w:val="0"/>
        <w:adjustRightInd w:val="0"/>
        <w:spacing w:after="0" w:line="264" w:lineRule="auto"/>
        <w:jc w:val="both"/>
        <w:rPr>
          <w:rFonts w:cstheme="minorHAnsi"/>
          <w:lang w:val="en-GB"/>
        </w:rPr>
      </w:pPr>
      <w:r w:rsidRPr="00F529E5">
        <w:rPr>
          <w:rFonts w:cstheme="minorHAnsi"/>
          <w:lang w:val="en-GB"/>
        </w:rPr>
        <w:t>T</w:t>
      </w:r>
      <w:r w:rsidRPr="00F529E5">
        <w:rPr>
          <w:rFonts w:cstheme="minorHAnsi"/>
          <w:lang w:val="en-GB"/>
        </w:rPr>
        <w:t>HAT in accordance with article 8.7 of the Articles, the Directors be and are hereby generally and unconditionally</w:t>
      </w:r>
      <w:r w:rsidRPr="00F529E5">
        <w:rPr>
          <w:rFonts w:cstheme="minorHAnsi"/>
          <w:lang w:val="en-GB"/>
        </w:rPr>
        <w:t xml:space="preserve"> </w:t>
      </w:r>
      <w:r w:rsidRPr="00F529E5">
        <w:rPr>
          <w:rFonts w:cstheme="minorHAnsi"/>
          <w:lang w:val="en-GB"/>
        </w:rPr>
        <w:t>authorised pursuant to the Articles to allot and/or issue (or sell from treasury) up to 24,742,278 Shares, being 5% of the issued share capital</w:t>
      </w:r>
      <w:r w:rsidRPr="00F529E5">
        <w:rPr>
          <w:rFonts w:cstheme="minorHAnsi"/>
          <w:lang w:val="en-GB"/>
        </w:rPr>
        <w:t xml:space="preserve"> </w:t>
      </w:r>
      <w:r w:rsidRPr="00F529E5">
        <w:rPr>
          <w:rFonts w:cstheme="minorHAnsi"/>
          <w:lang w:val="en-GB"/>
        </w:rPr>
        <w:t>(excluding treasury shares) of the Company at the date of this notice, as if the pre-emption rights in article 8.2 of the Articles do not apply to</w:t>
      </w:r>
      <w:r w:rsidRPr="00F529E5">
        <w:rPr>
          <w:rFonts w:cstheme="minorHAnsi"/>
          <w:lang w:val="en-GB"/>
        </w:rPr>
        <w:t xml:space="preserve"> </w:t>
      </w:r>
      <w:r w:rsidRPr="00F529E5">
        <w:rPr>
          <w:rFonts w:cstheme="minorHAnsi"/>
          <w:lang w:val="en-GB"/>
        </w:rPr>
        <w:t>such allotment and/or issue (or sale).</w:t>
      </w:r>
    </w:p>
    <w:p w14:paraId="35DD9344" w14:textId="77777777" w:rsidR="00F529E5" w:rsidRPr="00F529E5" w:rsidRDefault="00F529E5" w:rsidP="002270B3">
      <w:pPr>
        <w:autoSpaceDE w:val="0"/>
        <w:autoSpaceDN w:val="0"/>
        <w:adjustRightInd w:val="0"/>
        <w:spacing w:after="0" w:line="264" w:lineRule="auto"/>
        <w:jc w:val="both"/>
        <w:rPr>
          <w:rFonts w:cstheme="minorHAnsi"/>
          <w:lang w:val="en-GB"/>
        </w:rPr>
      </w:pPr>
    </w:p>
    <w:p w14:paraId="6D0B571F" w14:textId="07D77367" w:rsidR="00F529E5" w:rsidRPr="00F529E5" w:rsidRDefault="00F529E5" w:rsidP="002270B3">
      <w:pPr>
        <w:autoSpaceDE w:val="0"/>
        <w:autoSpaceDN w:val="0"/>
        <w:adjustRightInd w:val="0"/>
        <w:spacing w:after="0" w:line="264" w:lineRule="auto"/>
        <w:jc w:val="both"/>
        <w:rPr>
          <w:rFonts w:cstheme="minorHAnsi"/>
          <w:lang w:val="en-GB"/>
        </w:rPr>
      </w:pPr>
      <w:r w:rsidRPr="00F529E5">
        <w:rPr>
          <w:rFonts w:cstheme="minorHAnsi"/>
          <w:lang w:val="en-GB"/>
        </w:rPr>
        <w:t>This authority shall expire at the conclusion of the next AGM of the Company (unless renewed, varied or revoked by the Company prior to</w:t>
      </w:r>
      <w:r w:rsidRPr="00F529E5">
        <w:rPr>
          <w:rFonts w:cstheme="minorHAnsi"/>
          <w:lang w:val="en-GB"/>
        </w:rPr>
        <w:t xml:space="preserve"> </w:t>
      </w:r>
      <w:r w:rsidRPr="00F529E5">
        <w:rPr>
          <w:rFonts w:cstheme="minorHAnsi"/>
          <w:lang w:val="en-GB"/>
        </w:rPr>
        <w:t>or on such date), save that the Company may, before such expiry, make any offer or agreement which would or might require Shares to be</w:t>
      </w:r>
      <w:r w:rsidRPr="00F529E5">
        <w:rPr>
          <w:rFonts w:cstheme="minorHAnsi"/>
          <w:lang w:val="en-GB"/>
        </w:rPr>
        <w:t xml:space="preserve"> </w:t>
      </w:r>
      <w:r w:rsidRPr="00F529E5">
        <w:rPr>
          <w:rFonts w:cstheme="minorHAnsi"/>
          <w:lang w:val="en-GB"/>
        </w:rPr>
        <w:t>allotted and/or issued (or sold from treasury) after such expiry and the Directors may allot and issue Shares (or sell treasury shares) pursuant</w:t>
      </w:r>
      <w:r w:rsidRPr="00F529E5">
        <w:rPr>
          <w:rFonts w:cstheme="minorHAnsi"/>
          <w:lang w:val="en-GB"/>
        </w:rPr>
        <w:t xml:space="preserve"> </w:t>
      </w:r>
      <w:r w:rsidRPr="00F529E5">
        <w:rPr>
          <w:rFonts w:cstheme="minorHAnsi"/>
          <w:lang w:val="en-GB"/>
        </w:rPr>
        <w:t>to any such offer or agreement as if the authority conferred hereby had not expired.</w:t>
      </w:r>
    </w:p>
    <w:p w14:paraId="291E4DE1" w14:textId="77777777" w:rsidR="00F529E5" w:rsidRPr="00F529E5" w:rsidRDefault="00F529E5" w:rsidP="002270B3">
      <w:pPr>
        <w:autoSpaceDE w:val="0"/>
        <w:autoSpaceDN w:val="0"/>
        <w:adjustRightInd w:val="0"/>
        <w:spacing w:after="0" w:line="264" w:lineRule="auto"/>
        <w:jc w:val="both"/>
        <w:rPr>
          <w:rFonts w:cstheme="minorHAnsi"/>
          <w:lang w:val="en-GB"/>
        </w:rPr>
      </w:pPr>
    </w:p>
    <w:p w14:paraId="2A69A225" w14:textId="671A232A" w:rsidR="00F529E5" w:rsidRDefault="00F529E5" w:rsidP="002270B3">
      <w:pPr>
        <w:spacing w:after="0" w:line="264" w:lineRule="auto"/>
        <w:jc w:val="both"/>
        <w:rPr>
          <w:rFonts w:cstheme="minorHAnsi"/>
          <w:lang w:val="en-GB"/>
        </w:rPr>
      </w:pPr>
      <w:r w:rsidRPr="00F529E5">
        <w:rPr>
          <w:rFonts w:cstheme="minorHAnsi"/>
          <w:lang w:val="en-GB"/>
        </w:rPr>
        <w:t>The Company has no present intention to issue new Ordinary Shares under the proposed authority.</w:t>
      </w:r>
    </w:p>
    <w:p w14:paraId="17B2B765" w14:textId="77777777" w:rsidR="002270B3" w:rsidRPr="00F529E5" w:rsidRDefault="002270B3" w:rsidP="002270B3">
      <w:pPr>
        <w:spacing w:after="0" w:line="264" w:lineRule="auto"/>
        <w:jc w:val="both"/>
        <w:rPr>
          <w:rFonts w:cstheme="minorHAnsi"/>
          <w:lang w:val="en-GB"/>
        </w:rPr>
      </w:pPr>
    </w:p>
    <w:p w14:paraId="547E5E3E" w14:textId="70BA2CDE" w:rsidR="00F529E5" w:rsidRPr="00F529E5" w:rsidRDefault="00F529E5" w:rsidP="002270B3">
      <w:pPr>
        <w:spacing w:after="0" w:line="264" w:lineRule="auto"/>
        <w:jc w:val="both"/>
        <w:rPr>
          <w:rFonts w:cstheme="minorHAnsi"/>
          <w:b/>
          <w:bCs/>
          <w:lang w:val="en-GB"/>
        </w:rPr>
      </w:pPr>
      <w:r w:rsidRPr="00F529E5">
        <w:rPr>
          <w:rFonts w:cstheme="minorHAnsi"/>
          <w:b/>
          <w:bCs/>
          <w:lang w:val="en-GB"/>
        </w:rPr>
        <w:t>Resolution 14 (Special)</w:t>
      </w:r>
    </w:p>
    <w:p w14:paraId="303B504B" w14:textId="01148EE3" w:rsidR="00F529E5" w:rsidRPr="00F529E5" w:rsidRDefault="00F529E5" w:rsidP="002270B3">
      <w:pPr>
        <w:autoSpaceDE w:val="0"/>
        <w:autoSpaceDN w:val="0"/>
        <w:adjustRightInd w:val="0"/>
        <w:spacing w:after="0" w:line="264" w:lineRule="auto"/>
        <w:jc w:val="both"/>
        <w:rPr>
          <w:rFonts w:cstheme="minorHAnsi"/>
          <w:lang w:val="en-GB"/>
        </w:rPr>
      </w:pPr>
      <w:r w:rsidRPr="00F529E5">
        <w:rPr>
          <w:rFonts w:cstheme="minorHAnsi"/>
          <w:lang w:val="en-GB"/>
        </w:rPr>
        <w:t>THAT in accordance with article 8.7 of the Articles and in addition to the authority granted under Special Resolution</w:t>
      </w:r>
      <w:r w:rsidRPr="00F529E5">
        <w:rPr>
          <w:rFonts w:cstheme="minorHAnsi"/>
          <w:lang w:val="en-GB"/>
        </w:rPr>
        <w:t xml:space="preserve"> </w:t>
      </w:r>
      <w:r w:rsidRPr="00F529E5">
        <w:rPr>
          <w:rFonts w:cstheme="minorHAnsi"/>
          <w:lang w:val="en-GB"/>
        </w:rPr>
        <w:t>Number 2 above, the Directors be and are hereby generally and unconditionally authorised pursuant to the Articles to sell from treasury up</w:t>
      </w:r>
      <w:r w:rsidRPr="00F529E5">
        <w:rPr>
          <w:rFonts w:cstheme="minorHAnsi"/>
          <w:lang w:val="en-GB"/>
        </w:rPr>
        <w:t xml:space="preserve"> </w:t>
      </w:r>
      <w:r w:rsidRPr="00F529E5">
        <w:rPr>
          <w:rFonts w:cstheme="minorHAnsi"/>
          <w:lang w:val="en-GB"/>
        </w:rPr>
        <w:t>to 24,742,278 Shares, being 5% of the issued share capital (excluding treasury shares) of the Company at the date of this notice, as if the</w:t>
      </w:r>
      <w:r w:rsidRPr="00F529E5">
        <w:rPr>
          <w:rFonts w:cstheme="minorHAnsi"/>
          <w:lang w:val="en-GB"/>
        </w:rPr>
        <w:t xml:space="preserve"> </w:t>
      </w:r>
      <w:r w:rsidRPr="00F529E5">
        <w:rPr>
          <w:rFonts w:cstheme="minorHAnsi"/>
          <w:lang w:val="en-GB"/>
        </w:rPr>
        <w:t>pre-emption rights in article 8.2 of the Articles do not apply to such sale.</w:t>
      </w:r>
    </w:p>
    <w:p w14:paraId="1132F2CF" w14:textId="77777777" w:rsidR="00F529E5" w:rsidRPr="00F529E5" w:rsidRDefault="00F529E5" w:rsidP="002270B3">
      <w:pPr>
        <w:autoSpaceDE w:val="0"/>
        <w:autoSpaceDN w:val="0"/>
        <w:adjustRightInd w:val="0"/>
        <w:spacing w:after="0" w:line="264" w:lineRule="auto"/>
        <w:jc w:val="both"/>
        <w:rPr>
          <w:rFonts w:cstheme="minorHAnsi"/>
          <w:lang w:val="en-GB"/>
        </w:rPr>
      </w:pPr>
    </w:p>
    <w:p w14:paraId="2DE8C1F2" w14:textId="1A183E09" w:rsidR="00F529E5" w:rsidRPr="00F529E5" w:rsidRDefault="00F529E5" w:rsidP="002270B3">
      <w:pPr>
        <w:autoSpaceDE w:val="0"/>
        <w:autoSpaceDN w:val="0"/>
        <w:adjustRightInd w:val="0"/>
        <w:spacing w:after="0" w:line="264" w:lineRule="auto"/>
        <w:jc w:val="both"/>
        <w:rPr>
          <w:rFonts w:cstheme="minorHAnsi"/>
          <w:lang w:val="en-GB"/>
        </w:rPr>
      </w:pPr>
      <w:r w:rsidRPr="00F529E5">
        <w:rPr>
          <w:rFonts w:cstheme="minorHAnsi"/>
          <w:lang w:val="en-GB"/>
        </w:rPr>
        <w:t>This authority shall expire at the conclusion of the next AGM of the Company (unless renewed, varied or revoked by the Company prior to</w:t>
      </w:r>
      <w:r w:rsidRPr="00F529E5">
        <w:rPr>
          <w:rFonts w:cstheme="minorHAnsi"/>
          <w:lang w:val="en-GB"/>
        </w:rPr>
        <w:t xml:space="preserve"> </w:t>
      </w:r>
      <w:r w:rsidRPr="00F529E5">
        <w:rPr>
          <w:rFonts w:cstheme="minorHAnsi"/>
          <w:lang w:val="en-GB"/>
        </w:rPr>
        <w:t>or on such date), save that the Company may, before such expiry, make any offer or agreement which would or might require Shares to be</w:t>
      </w:r>
      <w:r w:rsidRPr="00F529E5">
        <w:rPr>
          <w:rFonts w:cstheme="minorHAnsi"/>
          <w:lang w:val="en-GB"/>
        </w:rPr>
        <w:t xml:space="preserve"> </w:t>
      </w:r>
      <w:r w:rsidRPr="00F529E5">
        <w:rPr>
          <w:rFonts w:cstheme="minorHAnsi"/>
          <w:lang w:val="en-GB"/>
        </w:rPr>
        <w:t>sold from treasury after such expiry and the Directors may sell treasury shares pursuant to any such offer or agreement as if the authority</w:t>
      </w:r>
      <w:r w:rsidRPr="00F529E5">
        <w:rPr>
          <w:rFonts w:cstheme="minorHAnsi"/>
          <w:lang w:val="en-GB"/>
        </w:rPr>
        <w:t xml:space="preserve"> </w:t>
      </w:r>
      <w:r w:rsidRPr="00F529E5">
        <w:rPr>
          <w:rFonts w:cstheme="minorHAnsi"/>
          <w:lang w:val="en-GB"/>
        </w:rPr>
        <w:t>conferred hereby had not expired.</w:t>
      </w:r>
    </w:p>
    <w:p w14:paraId="2CD158EB" w14:textId="77777777" w:rsidR="00F529E5" w:rsidRPr="00F529E5" w:rsidRDefault="00F529E5" w:rsidP="002270B3">
      <w:pPr>
        <w:autoSpaceDE w:val="0"/>
        <w:autoSpaceDN w:val="0"/>
        <w:adjustRightInd w:val="0"/>
        <w:spacing w:after="0" w:line="264" w:lineRule="auto"/>
        <w:jc w:val="both"/>
        <w:rPr>
          <w:rFonts w:cstheme="minorHAnsi"/>
          <w:lang w:val="en-GB"/>
        </w:rPr>
      </w:pPr>
    </w:p>
    <w:p w14:paraId="223AEC28" w14:textId="024506DD" w:rsidR="00F529E5" w:rsidRPr="00F529E5" w:rsidRDefault="00F529E5" w:rsidP="002270B3">
      <w:pPr>
        <w:autoSpaceDE w:val="0"/>
        <w:autoSpaceDN w:val="0"/>
        <w:adjustRightInd w:val="0"/>
        <w:spacing w:after="0" w:line="264" w:lineRule="auto"/>
        <w:jc w:val="both"/>
        <w:rPr>
          <w:rFonts w:cstheme="minorHAnsi"/>
          <w:lang w:val="en-GB"/>
        </w:rPr>
      </w:pPr>
      <w:r w:rsidRPr="00F529E5">
        <w:rPr>
          <w:rFonts w:cstheme="minorHAnsi"/>
          <w:lang w:val="en-GB"/>
        </w:rPr>
        <w:t>To the extent that the Company sells Shares from treasury, it may sell such Shares for cash at a price no lower than the weighted average</w:t>
      </w:r>
      <w:r w:rsidRPr="00F529E5">
        <w:rPr>
          <w:rFonts w:cstheme="minorHAnsi"/>
          <w:lang w:val="en-GB"/>
        </w:rPr>
        <w:t xml:space="preserve"> </w:t>
      </w:r>
      <w:r w:rsidRPr="00F529E5">
        <w:rPr>
          <w:rFonts w:cstheme="minorHAnsi"/>
          <w:lang w:val="en-GB"/>
        </w:rPr>
        <w:t>price at which the Company acquired the Shares held in treasury.</w:t>
      </w:r>
    </w:p>
    <w:p w14:paraId="5F6D0954" w14:textId="77777777" w:rsidR="00F529E5" w:rsidRPr="00F529E5" w:rsidRDefault="00F529E5" w:rsidP="002270B3">
      <w:pPr>
        <w:autoSpaceDE w:val="0"/>
        <w:autoSpaceDN w:val="0"/>
        <w:adjustRightInd w:val="0"/>
        <w:spacing w:after="0" w:line="264" w:lineRule="auto"/>
        <w:rPr>
          <w:rFonts w:cstheme="minorHAnsi"/>
          <w:sz w:val="24"/>
          <w:szCs w:val="24"/>
          <w:lang w:val="en-GB"/>
        </w:rPr>
      </w:pPr>
    </w:p>
    <w:p w14:paraId="57604196" w14:textId="611F02B8" w:rsidR="007C76EE" w:rsidRDefault="007C76EE" w:rsidP="002270B3">
      <w:pPr>
        <w:autoSpaceDE w:val="0"/>
        <w:autoSpaceDN w:val="0"/>
        <w:adjustRightInd w:val="0"/>
        <w:spacing w:after="0" w:line="264" w:lineRule="auto"/>
        <w:jc w:val="both"/>
        <w:rPr>
          <w:rFonts w:cstheme="minorHAnsi"/>
          <w:bCs/>
          <w:lang w:val="en-GB"/>
        </w:rPr>
      </w:pPr>
      <w:r>
        <w:rPr>
          <w:rFonts w:cstheme="minorHAnsi"/>
          <w:bCs/>
          <w:noProof/>
          <w:lang w:val="en-GB"/>
        </w:rPr>
        <w:drawing>
          <wp:inline distT="0" distB="0" distL="0" distR="0" wp14:anchorId="7DB8349E" wp14:editId="24ADFABC">
            <wp:extent cx="1729047" cy="453044"/>
            <wp:effectExtent l="0" t="0" r="5080" b="4445"/>
            <wp:docPr id="1321461248" name="Picture 1" descr="A black text on a white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461248" name="Picture 1" descr="A black text on a white background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047" cy="453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CF411" w14:textId="309175C8" w:rsidR="009547B7" w:rsidRPr="00BE1A9D" w:rsidRDefault="009547B7" w:rsidP="002270B3">
      <w:pPr>
        <w:autoSpaceDE w:val="0"/>
        <w:autoSpaceDN w:val="0"/>
        <w:adjustRightInd w:val="0"/>
        <w:spacing w:after="0" w:line="264" w:lineRule="auto"/>
        <w:jc w:val="both"/>
        <w:rPr>
          <w:rFonts w:cstheme="minorHAnsi"/>
          <w:bCs/>
          <w:lang w:val="en-GB"/>
        </w:rPr>
      </w:pPr>
      <w:r w:rsidRPr="00BE1A9D">
        <w:rPr>
          <w:rFonts w:cstheme="minorHAnsi"/>
          <w:bCs/>
          <w:lang w:val="en-GB"/>
        </w:rPr>
        <w:t>________________________</w:t>
      </w:r>
    </w:p>
    <w:p w14:paraId="24FC16FB" w14:textId="616A8922" w:rsidR="009547B7" w:rsidRDefault="009547B7" w:rsidP="002270B3">
      <w:pPr>
        <w:autoSpaceDE w:val="0"/>
        <w:autoSpaceDN w:val="0"/>
        <w:adjustRightInd w:val="0"/>
        <w:spacing w:after="0" w:line="264" w:lineRule="auto"/>
        <w:jc w:val="both"/>
        <w:rPr>
          <w:rFonts w:cstheme="minorHAnsi"/>
          <w:bCs/>
          <w:noProof/>
          <w:lang w:val="en-GB"/>
        </w:rPr>
      </w:pPr>
      <w:r w:rsidRPr="00BD30A4">
        <w:rPr>
          <w:rFonts w:cstheme="minorHAnsi"/>
          <w:bCs/>
          <w:noProof/>
          <w:lang w:val="en-GB"/>
        </w:rPr>
        <w:t>ONE Advisory</w:t>
      </w:r>
      <w:r w:rsidR="007C76EE">
        <w:rPr>
          <w:rFonts w:cstheme="minorHAnsi"/>
          <w:bCs/>
          <w:noProof/>
          <w:lang w:val="en-GB"/>
        </w:rPr>
        <w:t xml:space="preserve"> Limited</w:t>
      </w:r>
    </w:p>
    <w:p w14:paraId="7A06EE27" w14:textId="39F6F125" w:rsidR="007C76EE" w:rsidRPr="007C76EE" w:rsidRDefault="007C76EE" w:rsidP="002270B3">
      <w:pPr>
        <w:spacing w:after="0" w:line="264" w:lineRule="auto"/>
        <w:rPr>
          <w:b/>
          <w:noProof/>
        </w:rPr>
      </w:pPr>
      <w:r>
        <w:rPr>
          <w:rFonts w:cstheme="minorHAnsi"/>
          <w:bCs/>
          <w:noProof/>
          <w:lang w:val="en-GB"/>
        </w:rPr>
        <w:t xml:space="preserve">On behalf of </w:t>
      </w:r>
      <w:r w:rsidR="00F529E5">
        <w:rPr>
          <w:b/>
          <w:noProof/>
        </w:rPr>
        <w:t>GRIT REAL ESTATE INCOME GROUP LIMITED</w:t>
      </w:r>
    </w:p>
    <w:p w14:paraId="760A56C0" w14:textId="4903A4B1" w:rsidR="009547B7" w:rsidRDefault="00F529E5" w:rsidP="002270B3">
      <w:pPr>
        <w:autoSpaceDE w:val="0"/>
        <w:autoSpaceDN w:val="0"/>
        <w:adjustRightInd w:val="0"/>
        <w:spacing w:after="0" w:line="264" w:lineRule="auto"/>
        <w:jc w:val="both"/>
        <w:rPr>
          <w:rFonts w:cstheme="minorHAnsi"/>
          <w:bCs/>
          <w:lang w:val="en-GB"/>
        </w:rPr>
        <w:sectPr w:rsidR="009547B7" w:rsidSect="009547B7">
          <w:pgSz w:w="11907" w:h="16840" w:code="9"/>
          <w:pgMar w:top="1440" w:right="1797" w:bottom="1440" w:left="1797" w:header="720" w:footer="720" w:gutter="0"/>
          <w:pgNumType w:start="1"/>
          <w:cols w:space="708"/>
          <w:docGrid w:linePitch="299"/>
        </w:sectPr>
      </w:pPr>
      <w:r>
        <w:rPr>
          <w:rFonts w:cstheme="minorHAnsi"/>
          <w:bCs/>
          <w:noProof/>
          <w:lang w:val="en-GB"/>
        </w:rPr>
        <w:t>December</w:t>
      </w:r>
      <w:r w:rsidR="009547B7" w:rsidRPr="00BD30A4">
        <w:rPr>
          <w:rFonts w:cstheme="minorHAnsi"/>
          <w:bCs/>
          <w:noProof/>
          <w:lang w:val="en-GB"/>
        </w:rPr>
        <w:t xml:space="preserve"> 2023</w:t>
      </w:r>
    </w:p>
    <w:p w14:paraId="05AEED1A" w14:textId="77777777" w:rsidR="009547B7" w:rsidRPr="00BE1A9D" w:rsidRDefault="009547B7" w:rsidP="00927A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lang w:val="en-GB"/>
        </w:rPr>
      </w:pPr>
    </w:p>
    <w:sectPr w:rsidR="009547B7" w:rsidRPr="00BE1A9D" w:rsidSect="009547B7">
      <w:type w:val="continuous"/>
      <w:pgSz w:w="11907" w:h="16840" w:code="9"/>
      <w:pgMar w:top="1440" w:right="1797" w:bottom="1440" w:left="179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6DE2020"/>
    <w:multiLevelType w:val="hybridMultilevel"/>
    <w:tmpl w:val="05E0DD96"/>
    <w:lvl w:ilvl="0" w:tplc="01B4D7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ED87C24"/>
    <w:multiLevelType w:val="hybridMultilevel"/>
    <w:tmpl w:val="BDC48134"/>
    <w:lvl w:ilvl="0" w:tplc="DDF23E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B3E26A6"/>
    <w:multiLevelType w:val="hybridMultilevel"/>
    <w:tmpl w:val="05E0DD96"/>
    <w:lvl w:ilvl="0" w:tplc="01B4D7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794479E"/>
    <w:multiLevelType w:val="hybridMultilevel"/>
    <w:tmpl w:val="62C6B308"/>
    <w:lvl w:ilvl="0" w:tplc="848C5C84">
      <w:start w:val="1"/>
      <w:numFmt w:val="decimal"/>
      <w:lvlText w:val="Resolution 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5D497C20"/>
    <w:multiLevelType w:val="hybridMultilevel"/>
    <w:tmpl w:val="4390731C"/>
    <w:lvl w:ilvl="0" w:tplc="1362D980">
      <w:start w:val="1"/>
      <w:numFmt w:val="decimal"/>
      <w:lvlText w:val="Resolution 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7069F"/>
    <w:multiLevelType w:val="hybridMultilevel"/>
    <w:tmpl w:val="C05C3F50"/>
    <w:lvl w:ilvl="0" w:tplc="B41ACDDA">
      <w:start w:val="1"/>
      <w:numFmt w:val="decimal"/>
      <w:lvlText w:val="(%1)"/>
      <w:lvlJc w:val="left"/>
      <w:pPr>
        <w:ind w:left="1704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679891105">
    <w:abstractNumId w:val="2"/>
  </w:num>
  <w:num w:numId="2" w16cid:durableId="1402363193">
    <w:abstractNumId w:val="1"/>
  </w:num>
  <w:num w:numId="3" w16cid:durableId="2023122432">
    <w:abstractNumId w:val="0"/>
  </w:num>
  <w:num w:numId="4" w16cid:durableId="288246320">
    <w:abstractNumId w:val="4"/>
  </w:num>
  <w:num w:numId="5" w16cid:durableId="1024787040">
    <w:abstractNumId w:val="3"/>
  </w:num>
  <w:num w:numId="6" w16cid:durableId="4263428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5C"/>
    <w:rsid w:val="00154AB0"/>
    <w:rsid w:val="00190DCC"/>
    <w:rsid w:val="00196C35"/>
    <w:rsid w:val="001D6C03"/>
    <w:rsid w:val="002270B3"/>
    <w:rsid w:val="002A337E"/>
    <w:rsid w:val="00393346"/>
    <w:rsid w:val="003B2776"/>
    <w:rsid w:val="003B65DE"/>
    <w:rsid w:val="003D65B3"/>
    <w:rsid w:val="003F316E"/>
    <w:rsid w:val="004048D6"/>
    <w:rsid w:val="00426F5C"/>
    <w:rsid w:val="00433FDE"/>
    <w:rsid w:val="004443AB"/>
    <w:rsid w:val="00473442"/>
    <w:rsid w:val="004E7C64"/>
    <w:rsid w:val="00624E1A"/>
    <w:rsid w:val="00627A87"/>
    <w:rsid w:val="00677DC1"/>
    <w:rsid w:val="00690671"/>
    <w:rsid w:val="006E3B8F"/>
    <w:rsid w:val="00711596"/>
    <w:rsid w:val="007C76EE"/>
    <w:rsid w:val="00927A26"/>
    <w:rsid w:val="009547B7"/>
    <w:rsid w:val="009847DF"/>
    <w:rsid w:val="009F1842"/>
    <w:rsid w:val="00B84F18"/>
    <w:rsid w:val="00BE1A9D"/>
    <w:rsid w:val="00C417AB"/>
    <w:rsid w:val="00D06EFF"/>
    <w:rsid w:val="00E319DD"/>
    <w:rsid w:val="00ED5738"/>
    <w:rsid w:val="00EE5161"/>
    <w:rsid w:val="00F12DFE"/>
    <w:rsid w:val="00F13548"/>
    <w:rsid w:val="00F529E5"/>
    <w:rsid w:val="00F6102A"/>
    <w:rsid w:val="00F86DD3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5BDC4"/>
  <w15:docId w15:val="{29131D5D-BF5F-4C46-A231-FB6FEEA9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3346"/>
    <w:pPr>
      <w:spacing w:before="240"/>
      <w:ind w:left="425" w:hanging="425"/>
      <w:jc w:val="both"/>
      <w:outlineLvl w:val="1"/>
    </w:pPr>
    <w:rPr>
      <w:rFonts w:cstheme="minorHAnsi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F5C"/>
    <w:pPr>
      <w:ind w:left="720"/>
      <w:contextualSpacing/>
    </w:pPr>
  </w:style>
  <w:style w:type="paragraph" w:styleId="NoSpacing">
    <w:name w:val="No Spacing"/>
    <w:uiPriority w:val="99"/>
    <w:qFormat/>
    <w:rsid w:val="00B84F18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B84F1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D3"/>
    <w:rPr>
      <w:rFonts w:ascii="Segoe U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EE51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51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5161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1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161"/>
    <w:rPr>
      <w:b/>
      <w:bCs/>
      <w:sz w:val="20"/>
      <w:szCs w:val="20"/>
      <w:lang w:val="en-IE"/>
    </w:rPr>
  </w:style>
  <w:style w:type="paragraph" w:styleId="Revision">
    <w:name w:val="Revision"/>
    <w:hidden/>
    <w:uiPriority w:val="99"/>
    <w:semiHidden/>
    <w:rsid w:val="00EE5161"/>
    <w:pPr>
      <w:spacing w:after="0" w:line="240" w:lineRule="auto"/>
    </w:pPr>
    <w:rPr>
      <w:lang w:val="en-IE"/>
    </w:rPr>
  </w:style>
  <w:style w:type="character" w:customStyle="1" w:styleId="Heading2Char">
    <w:name w:val="Heading 2 Char"/>
    <w:basedOn w:val="DefaultParagraphFont"/>
    <w:link w:val="Heading2"/>
    <w:uiPriority w:val="9"/>
    <w:rsid w:val="00393346"/>
    <w:rPr>
      <w:rFonts w:cs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9B229-FBF8-4B91-AF2C-FD0C6EA2B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Liam O'Donoghue</dc:creator>
  <cp:lastModifiedBy>Paul Johnston</cp:lastModifiedBy>
  <cp:revision>3</cp:revision>
  <cp:lastPrinted>2018-06-25T10:22:00Z</cp:lastPrinted>
  <dcterms:created xsi:type="dcterms:W3CDTF">2023-12-20T16:29:00Z</dcterms:created>
  <dcterms:modified xsi:type="dcterms:W3CDTF">2023-12-20T16:30:00Z</dcterms:modified>
</cp:coreProperties>
</file>