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1904" w14:textId="20AD9F59" w:rsidR="009547B7" w:rsidRPr="00F529E5" w:rsidRDefault="00F529E5" w:rsidP="002270B3">
      <w:pPr>
        <w:spacing w:after="0" w:line="264" w:lineRule="auto"/>
        <w:jc w:val="center"/>
        <w:rPr>
          <w:b/>
          <w:noProof/>
        </w:rPr>
      </w:pPr>
      <w:r w:rsidRPr="00F529E5">
        <w:rPr>
          <w:b/>
          <w:noProof/>
        </w:rPr>
        <w:t>GRIT REAL ESTATE INCOME GROUP LIMITED</w:t>
      </w:r>
    </w:p>
    <w:p w14:paraId="5B96AEDB" w14:textId="77777777" w:rsidR="007C76EE" w:rsidRPr="00F529E5" w:rsidRDefault="007C76EE" w:rsidP="002270B3">
      <w:pPr>
        <w:spacing w:after="0" w:line="264" w:lineRule="auto"/>
        <w:jc w:val="center"/>
        <w:rPr>
          <w:b/>
        </w:rPr>
      </w:pPr>
    </w:p>
    <w:p w14:paraId="343F9794" w14:textId="6A5597CC" w:rsidR="009547B7" w:rsidRPr="00F529E5" w:rsidRDefault="009547B7" w:rsidP="002270B3">
      <w:pPr>
        <w:spacing w:after="0" w:line="264" w:lineRule="auto"/>
        <w:jc w:val="center"/>
        <w:rPr>
          <w:bCs/>
          <w:i/>
          <w:color w:val="000000"/>
        </w:rPr>
      </w:pPr>
      <w:r w:rsidRPr="00F529E5">
        <w:rPr>
          <w:i/>
          <w:color w:val="000000"/>
        </w:rPr>
        <w:t xml:space="preserve">(registered in </w:t>
      </w:r>
      <w:r w:rsidR="00F529E5" w:rsidRPr="00F529E5">
        <w:rPr>
          <w:i/>
          <w:color w:val="000000"/>
        </w:rPr>
        <w:t>Guernsey</w:t>
      </w:r>
      <w:r w:rsidRPr="00F529E5">
        <w:rPr>
          <w:i/>
          <w:color w:val="000000"/>
        </w:rPr>
        <w:t xml:space="preserve"> with No: </w:t>
      </w:r>
      <w:r w:rsidR="00F529E5" w:rsidRPr="00F529E5">
        <w:rPr>
          <w:bCs/>
          <w:i/>
          <w:noProof/>
          <w:color w:val="000000"/>
        </w:rPr>
        <w:t>68739</w:t>
      </w:r>
      <w:r w:rsidRPr="00F529E5">
        <w:rPr>
          <w:bCs/>
          <w:i/>
          <w:color w:val="000000"/>
        </w:rPr>
        <w:t>)</w:t>
      </w:r>
    </w:p>
    <w:p w14:paraId="3C80903A" w14:textId="77777777" w:rsidR="007C76EE" w:rsidRPr="00F529E5" w:rsidRDefault="007C76EE" w:rsidP="002270B3">
      <w:pPr>
        <w:spacing w:after="0" w:line="264" w:lineRule="auto"/>
        <w:jc w:val="center"/>
      </w:pPr>
    </w:p>
    <w:p w14:paraId="06A6DC8A" w14:textId="5C3A8437" w:rsidR="009547B7" w:rsidRPr="00F529E5" w:rsidRDefault="009547B7" w:rsidP="002270B3">
      <w:pPr>
        <w:pStyle w:val="NoSpacing"/>
        <w:spacing w:line="264" w:lineRule="auto"/>
        <w:jc w:val="center"/>
        <w:rPr>
          <w:rFonts w:asciiTheme="minorHAnsi" w:hAnsiTheme="minorHAnsi"/>
          <w:b/>
        </w:rPr>
      </w:pPr>
      <w:r w:rsidRPr="00F529E5">
        <w:rPr>
          <w:rFonts w:asciiTheme="minorHAnsi" w:hAnsiTheme="minorHAnsi"/>
          <w:b/>
        </w:rPr>
        <w:t xml:space="preserve">Resolutions Passed at </w:t>
      </w:r>
      <w:r w:rsidRPr="00F529E5">
        <w:rPr>
          <w:b/>
          <w:noProof/>
        </w:rPr>
        <w:t>General Meeting</w:t>
      </w:r>
    </w:p>
    <w:p w14:paraId="4A675075" w14:textId="77777777" w:rsidR="009547B7" w:rsidRPr="00F529E5" w:rsidRDefault="009547B7" w:rsidP="002270B3">
      <w:pPr>
        <w:pStyle w:val="NoSpacing"/>
        <w:spacing w:line="264" w:lineRule="auto"/>
        <w:jc w:val="both"/>
        <w:rPr>
          <w:rFonts w:asciiTheme="minorHAnsi" w:hAnsiTheme="minorHAnsi"/>
        </w:rPr>
      </w:pPr>
    </w:p>
    <w:p w14:paraId="7886666D" w14:textId="52D82B46" w:rsidR="009547B7" w:rsidRPr="00F529E5" w:rsidRDefault="009547B7" w:rsidP="002270B3">
      <w:pPr>
        <w:pStyle w:val="NoSpacing"/>
        <w:spacing w:line="264" w:lineRule="auto"/>
        <w:jc w:val="both"/>
        <w:rPr>
          <w:rFonts w:asciiTheme="minorHAnsi" w:hAnsiTheme="minorHAnsi"/>
        </w:rPr>
      </w:pPr>
      <w:r w:rsidRPr="00F529E5">
        <w:rPr>
          <w:rFonts w:asciiTheme="minorHAnsi" w:hAnsiTheme="minorHAnsi"/>
        </w:rPr>
        <w:t xml:space="preserve">The following </w:t>
      </w:r>
      <w:r w:rsidR="00A04D6D">
        <w:rPr>
          <w:rFonts w:asciiTheme="minorHAnsi" w:hAnsiTheme="minorHAnsi"/>
        </w:rPr>
        <w:t>ordinary</w:t>
      </w:r>
      <w:r w:rsidR="00F529E5" w:rsidRPr="00F529E5">
        <w:rPr>
          <w:rFonts w:asciiTheme="minorHAnsi" w:hAnsiTheme="minorHAnsi"/>
        </w:rPr>
        <w:t xml:space="preserve"> business </w:t>
      </w:r>
      <w:r w:rsidRPr="00F529E5">
        <w:rPr>
          <w:rFonts w:asciiTheme="minorHAnsi" w:hAnsiTheme="minorHAnsi"/>
        </w:rPr>
        <w:t xml:space="preserve">resolutions of </w:t>
      </w:r>
      <w:r w:rsidR="00F529E5" w:rsidRPr="00F529E5">
        <w:rPr>
          <w:noProof/>
        </w:rPr>
        <w:t>GRIT Real Estate Income Group Limited</w:t>
      </w:r>
      <w:r w:rsidRPr="00F529E5">
        <w:rPr>
          <w:rFonts w:asciiTheme="minorHAnsi" w:hAnsiTheme="minorHAnsi"/>
        </w:rPr>
        <w:t xml:space="preserve"> (the “Company”) were passed at </w:t>
      </w:r>
      <w:r w:rsidR="00F529E5" w:rsidRPr="00F529E5">
        <w:rPr>
          <w:rFonts w:asciiTheme="minorHAnsi" w:hAnsiTheme="minorHAnsi"/>
        </w:rPr>
        <w:t xml:space="preserve">the </w:t>
      </w:r>
      <w:r w:rsidRPr="00F529E5">
        <w:rPr>
          <w:noProof/>
        </w:rPr>
        <w:t>General Meeting</w:t>
      </w:r>
      <w:r w:rsidRPr="00F529E5">
        <w:rPr>
          <w:rFonts w:asciiTheme="minorHAnsi" w:hAnsiTheme="minorHAnsi"/>
        </w:rPr>
        <w:t xml:space="preserve"> of the Company held on </w:t>
      </w:r>
      <w:r w:rsidR="00F529E5" w:rsidRPr="00F529E5">
        <w:rPr>
          <w:noProof/>
        </w:rPr>
        <w:t>1</w:t>
      </w:r>
      <w:r w:rsidR="00A04D6D">
        <w:rPr>
          <w:noProof/>
        </w:rPr>
        <w:t>6 February 2024</w:t>
      </w:r>
      <w:r w:rsidRPr="00F529E5">
        <w:rPr>
          <w:rFonts w:asciiTheme="minorHAnsi" w:hAnsiTheme="minorHAnsi"/>
        </w:rPr>
        <w:t xml:space="preserve">. Resolutions </w:t>
      </w:r>
      <w:r w:rsidRPr="00F529E5">
        <w:rPr>
          <w:noProof/>
        </w:rPr>
        <w:t xml:space="preserve">1 </w:t>
      </w:r>
      <w:r w:rsidR="00A04D6D">
        <w:rPr>
          <w:noProof/>
        </w:rPr>
        <w:t>and</w:t>
      </w:r>
      <w:r w:rsidRPr="00F529E5">
        <w:rPr>
          <w:noProof/>
        </w:rPr>
        <w:t xml:space="preserve"> </w:t>
      </w:r>
      <w:r w:rsidR="00A04D6D">
        <w:rPr>
          <w:noProof/>
        </w:rPr>
        <w:t>2</w:t>
      </w:r>
      <w:r w:rsidRPr="00F529E5">
        <w:rPr>
          <w:rFonts w:asciiTheme="minorHAnsi" w:hAnsiTheme="minorHAnsi"/>
        </w:rPr>
        <w:t xml:space="preserve"> were passed as </w:t>
      </w:r>
      <w:r w:rsidR="00A04D6D">
        <w:rPr>
          <w:rFonts w:asciiTheme="minorHAnsi" w:hAnsiTheme="minorHAnsi"/>
        </w:rPr>
        <w:t>ordinary</w:t>
      </w:r>
      <w:r w:rsidRPr="00F529E5">
        <w:rPr>
          <w:rFonts w:asciiTheme="minorHAnsi" w:hAnsiTheme="minorHAnsi"/>
        </w:rPr>
        <w:t xml:space="preserve"> resolutions.</w:t>
      </w:r>
    </w:p>
    <w:p w14:paraId="57146034" w14:textId="77777777" w:rsidR="009547B7" w:rsidRPr="00F529E5" w:rsidRDefault="009547B7" w:rsidP="002270B3">
      <w:pPr>
        <w:autoSpaceDE w:val="0"/>
        <w:autoSpaceDN w:val="0"/>
        <w:adjustRightInd w:val="0"/>
        <w:spacing w:after="0" w:line="264" w:lineRule="auto"/>
        <w:jc w:val="both"/>
        <w:rPr>
          <w:rFonts w:cstheme="minorHAnsi"/>
          <w:b/>
          <w:bCs/>
          <w:lang w:val="en-GB"/>
        </w:rPr>
      </w:pPr>
    </w:p>
    <w:p w14:paraId="43BB876D" w14:textId="1BD04D2A" w:rsidR="009547B7" w:rsidRPr="00F529E5" w:rsidRDefault="009547B7" w:rsidP="002270B3">
      <w:pPr>
        <w:pStyle w:val="Heading2"/>
        <w:spacing w:before="0" w:after="0" w:line="264" w:lineRule="auto"/>
      </w:pPr>
      <w:r w:rsidRPr="00F529E5">
        <w:t>Resolution 1 (</w:t>
      </w:r>
      <w:r w:rsidR="00A04D6D">
        <w:rPr>
          <w:noProof/>
        </w:rPr>
        <w:t>Ordinary</w:t>
      </w:r>
      <w:r w:rsidRPr="00F529E5">
        <w:t>)</w:t>
      </w:r>
    </w:p>
    <w:p w14:paraId="35A61D24" w14:textId="77777777" w:rsidR="00A04D6D" w:rsidRDefault="00A04D6D" w:rsidP="002270B3">
      <w:pPr>
        <w:autoSpaceDE w:val="0"/>
        <w:autoSpaceDN w:val="0"/>
        <w:adjustRightInd w:val="0"/>
        <w:spacing w:after="0" w:line="264" w:lineRule="auto"/>
        <w:jc w:val="both"/>
        <w:rPr>
          <w:rFonts w:cstheme="minorHAnsi"/>
          <w:color w:val="000000"/>
          <w:lang w:val="en-GB"/>
        </w:rPr>
      </w:pPr>
    </w:p>
    <w:p w14:paraId="13FCB79E" w14:textId="77777777" w:rsidR="00A04D6D" w:rsidRDefault="00A04D6D" w:rsidP="00A04D6D">
      <w:pPr>
        <w:autoSpaceDE w:val="0"/>
        <w:autoSpaceDN w:val="0"/>
        <w:adjustRightInd w:val="0"/>
        <w:spacing w:after="0" w:line="264" w:lineRule="auto"/>
        <w:jc w:val="both"/>
        <w:rPr>
          <w:rFonts w:cstheme="minorHAnsi"/>
          <w:color w:val="000000"/>
          <w:lang w:val="en-GB"/>
        </w:rPr>
      </w:pPr>
      <w:r w:rsidRPr="00A04D6D">
        <w:rPr>
          <w:rFonts w:cstheme="minorHAnsi"/>
          <w:b/>
          <w:bCs/>
          <w:color w:val="000000"/>
          <w:lang w:val="en-GB"/>
        </w:rPr>
        <w:t>THAT</w:t>
      </w:r>
      <w:r w:rsidRPr="00A04D6D">
        <w:rPr>
          <w:rFonts w:cstheme="minorHAnsi"/>
          <w:color w:val="000000"/>
          <w:lang w:val="en-GB"/>
        </w:rPr>
        <w:t>:</w:t>
      </w:r>
    </w:p>
    <w:p w14:paraId="10CB19E4" w14:textId="77777777" w:rsidR="00A04D6D" w:rsidRPr="00A04D6D" w:rsidRDefault="00A04D6D" w:rsidP="00A04D6D">
      <w:pPr>
        <w:autoSpaceDE w:val="0"/>
        <w:autoSpaceDN w:val="0"/>
        <w:adjustRightInd w:val="0"/>
        <w:spacing w:after="0" w:line="264" w:lineRule="auto"/>
        <w:jc w:val="both"/>
        <w:rPr>
          <w:rFonts w:cstheme="minorHAnsi"/>
          <w:color w:val="000000"/>
          <w:lang w:val="en-GB"/>
        </w:rPr>
      </w:pPr>
    </w:p>
    <w:p w14:paraId="611CD49B" w14:textId="77777777" w:rsidR="00A04D6D" w:rsidRDefault="00A04D6D" w:rsidP="00A04D6D">
      <w:pPr>
        <w:numPr>
          <w:ilvl w:val="1"/>
          <w:numId w:val="7"/>
        </w:numPr>
        <w:autoSpaceDE w:val="0"/>
        <w:autoSpaceDN w:val="0"/>
        <w:adjustRightInd w:val="0"/>
        <w:spacing w:after="0" w:line="264" w:lineRule="auto"/>
        <w:jc w:val="both"/>
        <w:rPr>
          <w:rFonts w:cstheme="minorHAnsi"/>
          <w:color w:val="000000"/>
          <w:lang w:val="en-GB"/>
        </w:rPr>
      </w:pPr>
      <w:r w:rsidRPr="00A04D6D">
        <w:rPr>
          <w:rFonts w:cstheme="minorHAnsi"/>
          <w:color w:val="000000"/>
          <w:lang w:val="en-GB"/>
        </w:rPr>
        <w:t>the proposed investment by GREA in Bora Africa, substantially on the terms and subject to the conditions set out in the Bora Subscription and Loan Agreement, dated 29 January 2024 (as amended, modified restated or supplemented from time to time) (the “</w:t>
      </w:r>
      <w:r w:rsidRPr="00A04D6D">
        <w:rPr>
          <w:rFonts w:cstheme="minorHAnsi"/>
          <w:b/>
          <w:bCs/>
          <w:color w:val="000000"/>
          <w:lang w:val="en-GB"/>
        </w:rPr>
        <w:t>Bora Investment</w:t>
      </w:r>
      <w:r w:rsidRPr="00A04D6D">
        <w:rPr>
          <w:rFonts w:cstheme="minorHAnsi"/>
          <w:color w:val="000000"/>
          <w:lang w:val="en-GB"/>
        </w:rPr>
        <w:t>”) be and is hereby approved; and</w:t>
      </w:r>
    </w:p>
    <w:p w14:paraId="53902724" w14:textId="77777777" w:rsidR="00A04D6D" w:rsidRPr="00A04D6D" w:rsidRDefault="00A04D6D" w:rsidP="00A04D6D">
      <w:pPr>
        <w:autoSpaceDE w:val="0"/>
        <w:autoSpaceDN w:val="0"/>
        <w:adjustRightInd w:val="0"/>
        <w:spacing w:after="0" w:line="264" w:lineRule="auto"/>
        <w:ind w:left="567"/>
        <w:jc w:val="both"/>
        <w:rPr>
          <w:rFonts w:cstheme="minorHAnsi"/>
          <w:color w:val="000000"/>
          <w:lang w:val="en-GB"/>
        </w:rPr>
      </w:pPr>
    </w:p>
    <w:p w14:paraId="2A151E98" w14:textId="77777777" w:rsidR="00A04D6D" w:rsidRPr="00A04D6D" w:rsidRDefault="00A04D6D" w:rsidP="00A04D6D">
      <w:pPr>
        <w:numPr>
          <w:ilvl w:val="1"/>
          <w:numId w:val="7"/>
        </w:numPr>
        <w:autoSpaceDE w:val="0"/>
        <w:autoSpaceDN w:val="0"/>
        <w:adjustRightInd w:val="0"/>
        <w:spacing w:after="0" w:line="264" w:lineRule="auto"/>
        <w:jc w:val="both"/>
        <w:rPr>
          <w:rFonts w:cstheme="minorHAnsi"/>
          <w:color w:val="000000"/>
          <w:lang w:val="en-GB"/>
        </w:rPr>
      </w:pPr>
      <w:r w:rsidRPr="00A04D6D">
        <w:rPr>
          <w:rFonts w:cstheme="minorHAnsi"/>
          <w:color w:val="000000"/>
          <w:lang w:val="en-GB"/>
        </w:rPr>
        <w:t>the directors of the Company (the “</w:t>
      </w:r>
      <w:r w:rsidRPr="00A04D6D">
        <w:rPr>
          <w:rFonts w:cstheme="minorHAnsi"/>
          <w:b/>
          <w:bCs/>
          <w:color w:val="000000"/>
          <w:lang w:val="en-GB"/>
        </w:rPr>
        <w:t>Directors</w:t>
      </w:r>
      <w:r w:rsidRPr="00A04D6D">
        <w:rPr>
          <w:rFonts w:cstheme="minorHAnsi"/>
          <w:color w:val="000000"/>
          <w:lang w:val="en-GB"/>
        </w:rPr>
        <w:t>”) be and are hereby authorised to take all necessary or appropriate steps and to do all necessary or appropriate things to implement, complete or to procure the implementation or completion of the Bora Investment and give effect thereto with such modifications, variations, revisions, waivers or amendments (not being modifications, variations, revisions, waivers or amendments of a material nature in the context of the Bora Investment taken as a whole) as the Directors may, in their discretion, deem necessary, expedient or appropriate in connection with the Bora Investment.</w:t>
      </w:r>
    </w:p>
    <w:p w14:paraId="5286FA17" w14:textId="77777777" w:rsidR="00F529E5" w:rsidRPr="00F529E5" w:rsidRDefault="00F529E5" w:rsidP="002270B3">
      <w:pPr>
        <w:autoSpaceDE w:val="0"/>
        <w:autoSpaceDN w:val="0"/>
        <w:adjustRightInd w:val="0"/>
        <w:spacing w:after="0" w:line="264" w:lineRule="auto"/>
        <w:jc w:val="both"/>
        <w:rPr>
          <w:rFonts w:cstheme="minorHAnsi"/>
          <w:bCs/>
          <w:lang w:val="en-GB"/>
        </w:rPr>
      </w:pPr>
    </w:p>
    <w:p w14:paraId="2579B6C4" w14:textId="7AE6F574" w:rsidR="009547B7" w:rsidRDefault="009547B7" w:rsidP="002270B3">
      <w:pPr>
        <w:pStyle w:val="Heading2"/>
        <w:spacing w:before="0" w:after="0" w:line="264" w:lineRule="auto"/>
      </w:pPr>
      <w:r w:rsidRPr="00F529E5">
        <w:t xml:space="preserve">Resolution </w:t>
      </w:r>
      <w:r w:rsidR="00A04D6D">
        <w:t>2</w:t>
      </w:r>
      <w:r w:rsidRPr="00F529E5">
        <w:t xml:space="preserve"> (</w:t>
      </w:r>
      <w:r w:rsidR="00A04D6D">
        <w:rPr>
          <w:noProof/>
        </w:rPr>
        <w:t>Ordinary</w:t>
      </w:r>
      <w:r w:rsidRPr="00F529E5">
        <w:t>)</w:t>
      </w:r>
    </w:p>
    <w:p w14:paraId="296DBD99" w14:textId="77777777" w:rsidR="00A04D6D" w:rsidRDefault="00A04D6D" w:rsidP="00A04D6D">
      <w:pPr>
        <w:rPr>
          <w:b/>
          <w:bCs/>
          <w:lang w:val="en-GB"/>
        </w:rPr>
      </w:pPr>
    </w:p>
    <w:p w14:paraId="05E2CF9E" w14:textId="604746A3" w:rsidR="00A04D6D" w:rsidRPr="00A04D6D" w:rsidRDefault="00A04D6D" w:rsidP="00A04D6D">
      <w:pPr>
        <w:rPr>
          <w:lang w:val="en-GB"/>
        </w:rPr>
      </w:pPr>
      <w:r w:rsidRPr="00A04D6D">
        <w:rPr>
          <w:b/>
          <w:bCs/>
          <w:lang w:val="en-GB"/>
        </w:rPr>
        <w:t>THAT</w:t>
      </w:r>
      <w:r w:rsidRPr="00A04D6D">
        <w:rPr>
          <w:lang w:val="en-GB"/>
        </w:rPr>
        <w:t>:</w:t>
      </w:r>
    </w:p>
    <w:p w14:paraId="69439FDC" w14:textId="77777777" w:rsidR="00A04D6D" w:rsidRPr="00A04D6D" w:rsidRDefault="00A04D6D" w:rsidP="00A04D6D">
      <w:pPr>
        <w:numPr>
          <w:ilvl w:val="1"/>
          <w:numId w:val="8"/>
        </w:numPr>
        <w:rPr>
          <w:lang w:val="en-GB"/>
        </w:rPr>
      </w:pPr>
      <w:r w:rsidRPr="00A04D6D">
        <w:rPr>
          <w:lang w:val="en-GB"/>
        </w:rPr>
        <w:t>the proposed sale, by GSL to GREA (or its nominee, DH Africa), of a 48.5 per cent. interest in Acacia Estates and the assignment of GSL’s interest in the GSL/TMP Loan and the GSL/MDF Loan substantially on the terms and subject to the conditions set out in the DH Share Purchase Agreement (as amended, modified restated or supplemented from time to time) (the “</w:t>
      </w:r>
      <w:r w:rsidRPr="00A04D6D">
        <w:rPr>
          <w:b/>
          <w:bCs/>
          <w:lang w:val="en-GB"/>
        </w:rPr>
        <w:t>DH Disposal</w:t>
      </w:r>
      <w:r w:rsidRPr="00A04D6D">
        <w:rPr>
          <w:lang w:val="en-GB"/>
        </w:rPr>
        <w:t>”) be and is hereby approved; and</w:t>
      </w:r>
    </w:p>
    <w:p w14:paraId="00323642" w14:textId="77777777" w:rsidR="00A04D6D" w:rsidRPr="00A04D6D" w:rsidRDefault="00A04D6D" w:rsidP="00A04D6D">
      <w:pPr>
        <w:numPr>
          <w:ilvl w:val="1"/>
          <w:numId w:val="8"/>
        </w:numPr>
        <w:rPr>
          <w:lang w:val="en-GB"/>
        </w:rPr>
      </w:pPr>
      <w:r w:rsidRPr="00A04D6D">
        <w:rPr>
          <w:lang w:val="en-GB"/>
        </w:rPr>
        <w:t>the Directors be and are hereby authorised to take all necessary or appropriate steps and to do all necessary or appropriate things to implement, complete or to procure the implementation or completion of the DH Disposal and give effect thereto with such modifications, variations, revisions, waivers or amendments (not being modifications, variations, revisions, waivers or amendments of a material nature in the context of the DH Disposal taken as a whole) as the Directors may, in their discretion, deem necessary, expedient or appropriate in connection with the DH Disposal.</w:t>
      </w:r>
    </w:p>
    <w:p w14:paraId="3FC065EB" w14:textId="77777777" w:rsidR="00A04D6D" w:rsidRPr="00A04D6D" w:rsidRDefault="00A04D6D" w:rsidP="00A04D6D">
      <w:pPr>
        <w:rPr>
          <w:lang w:val="en-GB"/>
        </w:rPr>
      </w:pPr>
    </w:p>
    <w:p w14:paraId="57604196" w14:textId="611F02B8" w:rsidR="007C76EE" w:rsidRDefault="007C76EE" w:rsidP="002270B3">
      <w:pPr>
        <w:autoSpaceDE w:val="0"/>
        <w:autoSpaceDN w:val="0"/>
        <w:adjustRightInd w:val="0"/>
        <w:spacing w:after="0" w:line="264" w:lineRule="auto"/>
        <w:jc w:val="both"/>
        <w:rPr>
          <w:rFonts w:cstheme="minorHAnsi"/>
          <w:bCs/>
          <w:lang w:val="en-GB"/>
        </w:rPr>
      </w:pPr>
      <w:r>
        <w:rPr>
          <w:rFonts w:cstheme="minorHAnsi"/>
          <w:bCs/>
          <w:noProof/>
          <w:lang w:val="en-GB"/>
        </w:rPr>
        <w:drawing>
          <wp:inline distT="0" distB="0" distL="0" distR="0" wp14:anchorId="7DB8349E" wp14:editId="24ADFABC">
            <wp:extent cx="1729047" cy="453044"/>
            <wp:effectExtent l="0" t="0" r="5080" b="4445"/>
            <wp:docPr id="1321461248" name="Picture 1" descr="A black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61248" name="Picture 1" descr="A black text on a white background&#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729047" cy="453044"/>
                    </a:xfrm>
                    <a:prstGeom prst="rect">
                      <a:avLst/>
                    </a:prstGeom>
                  </pic:spPr>
                </pic:pic>
              </a:graphicData>
            </a:graphic>
          </wp:inline>
        </w:drawing>
      </w:r>
    </w:p>
    <w:p w14:paraId="6D0CF411" w14:textId="309175C8" w:rsidR="009547B7" w:rsidRPr="00BE1A9D" w:rsidRDefault="009547B7" w:rsidP="002270B3">
      <w:pPr>
        <w:autoSpaceDE w:val="0"/>
        <w:autoSpaceDN w:val="0"/>
        <w:adjustRightInd w:val="0"/>
        <w:spacing w:after="0" w:line="264" w:lineRule="auto"/>
        <w:jc w:val="both"/>
        <w:rPr>
          <w:rFonts w:cstheme="minorHAnsi"/>
          <w:bCs/>
          <w:lang w:val="en-GB"/>
        </w:rPr>
      </w:pPr>
      <w:r w:rsidRPr="00BE1A9D">
        <w:rPr>
          <w:rFonts w:cstheme="minorHAnsi"/>
          <w:bCs/>
          <w:lang w:val="en-GB"/>
        </w:rPr>
        <w:t>________________________</w:t>
      </w:r>
    </w:p>
    <w:p w14:paraId="24FC16FB" w14:textId="616A8922" w:rsidR="009547B7" w:rsidRDefault="009547B7" w:rsidP="002270B3">
      <w:pPr>
        <w:autoSpaceDE w:val="0"/>
        <w:autoSpaceDN w:val="0"/>
        <w:adjustRightInd w:val="0"/>
        <w:spacing w:after="0" w:line="264" w:lineRule="auto"/>
        <w:jc w:val="both"/>
        <w:rPr>
          <w:rFonts w:cstheme="minorHAnsi"/>
          <w:bCs/>
          <w:noProof/>
          <w:lang w:val="en-GB"/>
        </w:rPr>
      </w:pPr>
      <w:r w:rsidRPr="00BD30A4">
        <w:rPr>
          <w:rFonts w:cstheme="minorHAnsi"/>
          <w:bCs/>
          <w:noProof/>
          <w:lang w:val="en-GB"/>
        </w:rPr>
        <w:t>ONE Advisory</w:t>
      </w:r>
      <w:r w:rsidR="007C76EE">
        <w:rPr>
          <w:rFonts w:cstheme="minorHAnsi"/>
          <w:bCs/>
          <w:noProof/>
          <w:lang w:val="en-GB"/>
        </w:rPr>
        <w:t xml:space="preserve"> Limited</w:t>
      </w:r>
    </w:p>
    <w:p w14:paraId="7A06EE27" w14:textId="39F6F125" w:rsidR="007C76EE" w:rsidRPr="007C76EE" w:rsidRDefault="007C76EE" w:rsidP="002270B3">
      <w:pPr>
        <w:spacing w:after="0" w:line="264" w:lineRule="auto"/>
        <w:rPr>
          <w:b/>
          <w:noProof/>
        </w:rPr>
      </w:pPr>
      <w:r>
        <w:rPr>
          <w:rFonts w:cstheme="minorHAnsi"/>
          <w:bCs/>
          <w:noProof/>
          <w:lang w:val="en-GB"/>
        </w:rPr>
        <w:t xml:space="preserve">On behalf of </w:t>
      </w:r>
      <w:r w:rsidR="00F529E5">
        <w:rPr>
          <w:b/>
          <w:noProof/>
        </w:rPr>
        <w:t>GRIT REAL ESTATE INCOME GROUP LIMITED</w:t>
      </w:r>
    </w:p>
    <w:p w14:paraId="05AEED1A" w14:textId="55ABAFA0" w:rsidR="009547B7" w:rsidRPr="00BE1A9D" w:rsidRDefault="00A04D6D" w:rsidP="00927A26">
      <w:pPr>
        <w:autoSpaceDE w:val="0"/>
        <w:autoSpaceDN w:val="0"/>
        <w:adjustRightInd w:val="0"/>
        <w:spacing w:after="0" w:line="240" w:lineRule="auto"/>
        <w:jc w:val="both"/>
        <w:rPr>
          <w:rFonts w:cstheme="minorHAnsi"/>
          <w:bCs/>
          <w:lang w:val="en-GB"/>
        </w:rPr>
      </w:pPr>
      <w:r>
        <w:rPr>
          <w:rFonts w:cstheme="minorHAnsi"/>
          <w:bCs/>
          <w:noProof/>
          <w:lang w:val="en-GB"/>
        </w:rPr>
        <w:t>February 2024</w:t>
      </w:r>
    </w:p>
    <w:sectPr w:rsidR="009547B7" w:rsidRPr="00BE1A9D" w:rsidSect="00FF58CF">
      <w:type w:val="continuous"/>
      <w:pgSz w:w="11907" w:h="16840" w:code="9"/>
      <w:pgMar w:top="1440" w:right="1797" w:bottom="1440" w:left="179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FFFFFFFF"/>
    <w:lvl w:ilvl="0">
      <w:start w:val="1"/>
      <w:numFmt w:val="decimal"/>
      <w:lvlText w:val="%1."/>
      <w:lvlJc w:val="left"/>
      <w:pPr>
        <w:ind w:left="724" w:hanging="567"/>
      </w:pPr>
      <w:rPr>
        <w:rFonts w:ascii="Arial" w:hAnsi="Arial" w:cs="Arial"/>
        <w:b w:val="0"/>
        <w:bCs w:val="0"/>
        <w:i w:val="0"/>
        <w:iCs w:val="0"/>
        <w:color w:val="231F20"/>
        <w:spacing w:val="0"/>
        <w:w w:val="100"/>
        <w:sz w:val="20"/>
        <w:szCs w:val="20"/>
      </w:rPr>
    </w:lvl>
    <w:lvl w:ilvl="1">
      <w:start w:val="1"/>
      <w:numFmt w:val="lowerLetter"/>
      <w:lvlText w:val="%2."/>
      <w:lvlJc w:val="left"/>
      <w:pPr>
        <w:ind w:left="567" w:hanging="567"/>
      </w:pPr>
      <w:rPr>
        <w:rFonts w:ascii="Arial" w:hAnsi="Arial" w:cs="Arial"/>
        <w:b w:val="0"/>
        <w:bCs w:val="0"/>
        <w:i w:val="0"/>
        <w:iCs w:val="0"/>
        <w:color w:val="231F20"/>
        <w:spacing w:val="0"/>
        <w:w w:val="95"/>
        <w:sz w:val="20"/>
        <w:szCs w:val="20"/>
      </w:rPr>
    </w:lvl>
    <w:lvl w:ilvl="2">
      <w:numFmt w:val="bullet"/>
      <w:lvlText w:val="•"/>
      <w:lvlJc w:val="left"/>
      <w:pPr>
        <w:ind w:left="2198" w:hanging="567"/>
      </w:pPr>
    </w:lvl>
    <w:lvl w:ilvl="3">
      <w:numFmt w:val="bullet"/>
      <w:lvlText w:val="•"/>
      <w:lvlJc w:val="left"/>
      <w:pPr>
        <w:ind w:left="3096" w:hanging="567"/>
      </w:pPr>
    </w:lvl>
    <w:lvl w:ilvl="4">
      <w:numFmt w:val="bullet"/>
      <w:lvlText w:val="•"/>
      <w:lvlJc w:val="left"/>
      <w:pPr>
        <w:ind w:left="3995" w:hanging="567"/>
      </w:pPr>
    </w:lvl>
    <w:lvl w:ilvl="5">
      <w:numFmt w:val="bullet"/>
      <w:lvlText w:val="•"/>
      <w:lvlJc w:val="left"/>
      <w:pPr>
        <w:ind w:left="4893" w:hanging="567"/>
      </w:pPr>
    </w:lvl>
    <w:lvl w:ilvl="6">
      <w:numFmt w:val="bullet"/>
      <w:lvlText w:val="•"/>
      <w:lvlJc w:val="left"/>
      <w:pPr>
        <w:ind w:left="5791" w:hanging="567"/>
      </w:pPr>
    </w:lvl>
    <w:lvl w:ilvl="7">
      <w:numFmt w:val="bullet"/>
      <w:lvlText w:val="•"/>
      <w:lvlJc w:val="left"/>
      <w:pPr>
        <w:ind w:left="6690" w:hanging="567"/>
      </w:pPr>
    </w:lvl>
    <w:lvl w:ilvl="8">
      <w:numFmt w:val="bullet"/>
      <w:lvlText w:val="•"/>
      <w:lvlJc w:val="left"/>
      <w:pPr>
        <w:ind w:left="7588" w:hanging="567"/>
      </w:pPr>
    </w:lvl>
  </w:abstractNum>
  <w:abstractNum w:abstractNumId="1" w15:restartNumberingAfterBreak="1">
    <w:nsid w:val="06DE2020"/>
    <w:multiLevelType w:val="hybridMultilevel"/>
    <w:tmpl w:val="05E0DD96"/>
    <w:lvl w:ilvl="0" w:tplc="01B4D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F572E"/>
    <w:multiLevelType w:val="multilevel"/>
    <w:tmpl w:val="FFFFFFFF"/>
    <w:lvl w:ilvl="0">
      <w:start w:val="1"/>
      <w:numFmt w:val="decimal"/>
      <w:lvlText w:val="%1."/>
      <w:lvlJc w:val="left"/>
      <w:pPr>
        <w:ind w:left="724" w:hanging="567"/>
      </w:pPr>
      <w:rPr>
        <w:rFonts w:ascii="Arial" w:hAnsi="Arial" w:cs="Arial"/>
        <w:b w:val="0"/>
        <w:bCs w:val="0"/>
        <w:i w:val="0"/>
        <w:iCs w:val="0"/>
        <w:color w:val="231F20"/>
        <w:spacing w:val="0"/>
        <w:w w:val="100"/>
        <w:sz w:val="20"/>
        <w:szCs w:val="20"/>
      </w:rPr>
    </w:lvl>
    <w:lvl w:ilvl="1">
      <w:start w:val="1"/>
      <w:numFmt w:val="lowerLetter"/>
      <w:lvlText w:val="%2."/>
      <w:lvlJc w:val="left"/>
      <w:pPr>
        <w:ind w:left="567" w:hanging="567"/>
      </w:pPr>
      <w:rPr>
        <w:rFonts w:ascii="Arial" w:hAnsi="Arial" w:cs="Arial"/>
        <w:b w:val="0"/>
        <w:bCs w:val="0"/>
        <w:i w:val="0"/>
        <w:iCs w:val="0"/>
        <w:color w:val="231F20"/>
        <w:spacing w:val="0"/>
        <w:w w:val="95"/>
        <w:sz w:val="20"/>
        <w:szCs w:val="20"/>
      </w:rPr>
    </w:lvl>
    <w:lvl w:ilvl="2">
      <w:numFmt w:val="bullet"/>
      <w:lvlText w:val="•"/>
      <w:lvlJc w:val="left"/>
      <w:pPr>
        <w:ind w:left="2198" w:hanging="567"/>
      </w:pPr>
    </w:lvl>
    <w:lvl w:ilvl="3">
      <w:numFmt w:val="bullet"/>
      <w:lvlText w:val="•"/>
      <w:lvlJc w:val="left"/>
      <w:pPr>
        <w:ind w:left="3096" w:hanging="567"/>
      </w:pPr>
    </w:lvl>
    <w:lvl w:ilvl="4">
      <w:numFmt w:val="bullet"/>
      <w:lvlText w:val="•"/>
      <w:lvlJc w:val="left"/>
      <w:pPr>
        <w:ind w:left="3995" w:hanging="567"/>
      </w:pPr>
    </w:lvl>
    <w:lvl w:ilvl="5">
      <w:numFmt w:val="bullet"/>
      <w:lvlText w:val="•"/>
      <w:lvlJc w:val="left"/>
      <w:pPr>
        <w:ind w:left="4893" w:hanging="567"/>
      </w:pPr>
    </w:lvl>
    <w:lvl w:ilvl="6">
      <w:numFmt w:val="bullet"/>
      <w:lvlText w:val="•"/>
      <w:lvlJc w:val="left"/>
      <w:pPr>
        <w:ind w:left="5791" w:hanging="567"/>
      </w:pPr>
    </w:lvl>
    <w:lvl w:ilvl="7">
      <w:numFmt w:val="bullet"/>
      <w:lvlText w:val="•"/>
      <w:lvlJc w:val="left"/>
      <w:pPr>
        <w:ind w:left="6690" w:hanging="567"/>
      </w:pPr>
    </w:lvl>
    <w:lvl w:ilvl="8">
      <w:numFmt w:val="bullet"/>
      <w:lvlText w:val="•"/>
      <w:lvlJc w:val="left"/>
      <w:pPr>
        <w:ind w:left="7588" w:hanging="567"/>
      </w:pPr>
    </w:lvl>
  </w:abstractNum>
  <w:abstractNum w:abstractNumId="3" w15:restartNumberingAfterBreak="1">
    <w:nsid w:val="1ED87C24"/>
    <w:multiLevelType w:val="hybridMultilevel"/>
    <w:tmpl w:val="BDC48134"/>
    <w:lvl w:ilvl="0" w:tplc="DDF23E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2B3E26A6"/>
    <w:multiLevelType w:val="hybridMultilevel"/>
    <w:tmpl w:val="05E0DD96"/>
    <w:lvl w:ilvl="0" w:tplc="01B4D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4794479E"/>
    <w:multiLevelType w:val="hybridMultilevel"/>
    <w:tmpl w:val="62C6B308"/>
    <w:lvl w:ilvl="0" w:tplc="848C5C84">
      <w:start w:val="1"/>
      <w:numFmt w:val="decimal"/>
      <w:lvlText w:val="Resolu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5D497C20"/>
    <w:multiLevelType w:val="hybridMultilevel"/>
    <w:tmpl w:val="4390731C"/>
    <w:lvl w:ilvl="0" w:tplc="1362D980">
      <w:start w:val="1"/>
      <w:numFmt w:val="decimal"/>
      <w:lvlText w:val="Resolu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C7069F"/>
    <w:multiLevelType w:val="hybridMultilevel"/>
    <w:tmpl w:val="C05C3F50"/>
    <w:lvl w:ilvl="0" w:tplc="B41ACDDA">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79891105">
    <w:abstractNumId w:val="4"/>
  </w:num>
  <w:num w:numId="2" w16cid:durableId="1402363193">
    <w:abstractNumId w:val="3"/>
  </w:num>
  <w:num w:numId="3" w16cid:durableId="2023122432">
    <w:abstractNumId w:val="1"/>
  </w:num>
  <w:num w:numId="4" w16cid:durableId="288246320">
    <w:abstractNumId w:val="6"/>
  </w:num>
  <w:num w:numId="5" w16cid:durableId="1024787040">
    <w:abstractNumId w:val="5"/>
  </w:num>
  <w:num w:numId="6" w16cid:durableId="426342827">
    <w:abstractNumId w:val="7"/>
  </w:num>
  <w:num w:numId="7" w16cid:durableId="1325936094">
    <w:abstractNumId w:val="0"/>
  </w:num>
  <w:num w:numId="8" w16cid:durableId="95174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5C"/>
    <w:rsid w:val="00154AB0"/>
    <w:rsid w:val="00190DCC"/>
    <w:rsid w:val="00196C35"/>
    <w:rsid w:val="001D6C03"/>
    <w:rsid w:val="002270B3"/>
    <w:rsid w:val="002A337E"/>
    <w:rsid w:val="00393346"/>
    <w:rsid w:val="003B2776"/>
    <w:rsid w:val="003B65DE"/>
    <w:rsid w:val="003D65B3"/>
    <w:rsid w:val="003F316E"/>
    <w:rsid w:val="004048D6"/>
    <w:rsid w:val="00426F5C"/>
    <w:rsid w:val="00433FDE"/>
    <w:rsid w:val="004443AB"/>
    <w:rsid w:val="00473442"/>
    <w:rsid w:val="004E7C64"/>
    <w:rsid w:val="00624E1A"/>
    <w:rsid w:val="00627A87"/>
    <w:rsid w:val="00677DC1"/>
    <w:rsid w:val="00690671"/>
    <w:rsid w:val="006E3B8F"/>
    <w:rsid w:val="00711596"/>
    <w:rsid w:val="007C76EE"/>
    <w:rsid w:val="00927A26"/>
    <w:rsid w:val="009547B7"/>
    <w:rsid w:val="009847DF"/>
    <w:rsid w:val="009F1842"/>
    <w:rsid w:val="00A04D6D"/>
    <w:rsid w:val="00B84F18"/>
    <w:rsid w:val="00BE1A9D"/>
    <w:rsid w:val="00C417AB"/>
    <w:rsid w:val="00D06EFF"/>
    <w:rsid w:val="00E319DD"/>
    <w:rsid w:val="00ED5738"/>
    <w:rsid w:val="00EE5161"/>
    <w:rsid w:val="00F12DFE"/>
    <w:rsid w:val="00F13548"/>
    <w:rsid w:val="00F529E5"/>
    <w:rsid w:val="00F6102A"/>
    <w:rsid w:val="00F86DD3"/>
    <w:rsid w:val="00FF1672"/>
    <w:rsid w:val="00FF5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5BDC4"/>
  <w15:docId w15:val="{29131D5D-BF5F-4C46-A231-FB6FEEA9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2">
    <w:name w:val="heading 2"/>
    <w:basedOn w:val="Normal"/>
    <w:next w:val="Normal"/>
    <w:link w:val="Heading2Char"/>
    <w:uiPriority w:val="9"/>
    <w:unhideWhenUsed/>
    <w:qFormat/>
    <w:rsid w:val="00393346"/>
    <w:pPr>
      <w:spacing w:before="240"/>
      <w:ind w:left="425" w:hanging="425"/>
      <w:jc w:val="both"/>
      <w:outlineLvl w:val="1"/>
    </w:pPr>
    <w:rPr>
      <w:rFonts w:cstheme="minorHAnsi"/>
      <w:b/>
      <w:bCs/>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F5C"/>
    <w:pPr>
      <w:ind w:left="720"/>
      <w:contextualSpacing/>
    </w:pPr>
  </w:style>
  <w:style w:type="paragraph" w:styleId="NoSpacing">
    <w:name w:val="No Spacing"/>
    <w:uiPriority w:val="99"/>
    <w:qFormat/>
    <w:rsid w:val="00B84F18"/>
    <w:pPr>
      <w:spacing w:after="0" w:line="240" w:lineRule="auto"/>
    </w:pPr>
    <w:rPr>
      <w:rFonts w:ascii="Calibri" w:eastAsia="Calibri" w:hAnsi="Calibri" w:cs="Times New Roman"/>
    </w:rPr>
  </w:style>
  <w:style w:type="character" w:styleId="Strong">
    <w:name w:val="Strong"/>
    <w:basedOn w:val="DefaultParagraphFont"/>
    <w:uiPriority w:val="22"/>
    <w:qFormat/>
    <w:rsid w:val="00B84F18"/>
    <w:rPr>
      <w:b/>
      <w:bCs/>
    </w:rPr>
  </w:style>
  <w:style w:type="paragraph" w:styleId="BalloonText">
    <w:name w:val="Balloon Text"/>
    <w:basedOn w:val="Normal"/>
    <w:link w:val="BalloonTextChar"/>
    <w:uiPriority w:val="99"/>
    <w:semiHidden/>
    <w:unhideWhenUsed/>
    <w:rsid w:val="00F86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D3"/>
    <w:rPr>
      <w:rFonts w:ascii="Segoe UI" w:hAnsi="Segoe UI" w:cs="Segoe UI"/>
      <w:sz w:val="18"/>
      <w:szCs w:val="18"/>
      <w:lang w:val="en-IE"/>
    </w:rPr>
  </w:style>
  <w:style w:type="character" w:styleId="CommentReference">
    <w:name w:val="annotation reference"/>
    <w:basedOn w:val="DefaultParagraphFont"/>
    <w:uiPriority w:val="99"/>
    <w:semiHidden/>
    <w:unhideWhenUsed/>
    <w:rsid w:val="00EE5161"/>
    <w:rPr>
      <w:sz w:val="16"/>
      <w:szCs w:val="16"/>
    </w:rPr>
  </w:style>
  <w:style w:type="paragraph" w:styleId="CommentText">
    <w:name w:val="annotation text"/>
    <w:basedOn w:val="Normal"/>
    <w:link w:val="CommentTextChar"/>
    <w:uiPriority w:val="99"/>
    <w:unhideWhenUsed/>
    <w:rsid w:val="00EE5161"/>
    <w:pPr>
      <w:spacing w:line="240" w:lineRule="auto"/>
    </w:pPr>
    <w:rPr>
      <w:sz w:val="20"/>
      <w:szCs w:val="20"/>
    </w:rPr>
  </w:style>
  <w:style w:type="character" w:customStyle="1" w:styleId="CommentTextChar">
    <w:name w:val="Comment Text Char"/>
    <w:basedOn w:val="DefaultParagraphFont"/>
    <w:link w:val="CommentText"/>
    <w:uiPriority w:val="99"/>
    <w:rsid w:val="00EE5161"/>
    <w:rPr>
      <w:sz w:val="20"/>
      <w:szCs w:val="20"/>
      <w:lang w:val="en-IE"/>
    </w:rPr>
  </w:style>
  <w:style w:type="paragraph" w:styleId="CommentSubject">
    <w:name w:val="annotation subject"/>
    <w:basedOn w:val="CommentText"/>
    <w:next w:val="CommentText"/>
    <w:link w:val="CommentSubjectChar"/>
    <w:uiPriority w:val="99"/>
    <w:semiHidden/>
    <w:unhideWhenUsed/>
    <w:rsid w:val="00EE5161"/>
    <w:rPr>
      <w:b/>
      <w:bCs/>
    </w:rPr>
  </w:style>
  <w:style w:type="character" w:customStyle="1" w:styleId="CommentSubjectChar">
    <w:name w:val="Comment Subject Char"/>
    <w:basedOn w:val="CommentTextChar"/>
    <w:link w:val="CommentSubject"/>
    <w:uiPriority w:val="99"/>
    <w:semiHidden/>
    <w:rsid w:val="00EE5161"/>
    <w:rPr>
      <w:b/>
      <w:bCs/>
      <w:sz w:val="20"/>
      <w:szCs w:val="20"/>
      <w:lang w:val="en-IE"/>
    </w:rPr>
  </w:style>
  <w:style w:type="paragraph" w:styleId="Revision">
    <w:name w:val="Revision"/>
    <w:hidden/>
    <w:uiPriority w:val="99"/>
    <w:semiHidden/>
    <w:rsid w:val="00EE5161"/>
    <w:pPr>
      <w:spacing w:after="0" w:line="240" w:lineRule="auto"/>
    </w:pPr>
    <w:rPr>
      <w:lang w:val="en-IE"/>
    </w:rPr>
  </w:style>
  <w:style w:type="character" w:customStyle="1" w:styleId="Heading2Char">
    <w:name w:val="Heading 2 Char"/>
    <w:basedOn w:val="DefaultParagraphFont"/>
    <w:link w:val="Heading2"/>
    <w:uiPriority w:val="9"/>
    <w:rsid w:val="00393346"/>
    <w:rPr>
      <w:rFonts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9B229-FBF8-4B91-AF2C-FD0C6EA2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2058</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O'Donoghue</dc:creator>
  <cp:lastModifiedBy>Suleiman Ashrafi</cp:lastModifiedBy>
  <cp:revision>2</cp:revision>
  <cp:lastPrinted>2018-06-25T10:22:00Z</cp:lastPrinted>
  <dcterms:created xsi:type="dcterms:W3CDTF">2024-02-23T15:51:00Z</dcterms:created>
  <dcterms:modified xsi:type="dcterms:W3CDTF">2024-02-23T15:51:00Z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165c88fa613770638281c370b3616a3da6f93b1a5fa2fe65f69d4f9adeb4273f</vt:lpwstr>
  </property>
</Properties>
</file>