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98" w:type="dxa"/>
        <w:tblInd w:w="8" w:type="dxa"/>
        <w:tblLayout w:type="fixed"/>
        <w:tblCellMar>
          <w:left w:w="0" w:type="dxa"/>
          <w:right w:w="0" w:type="dxa"/>
        </w:tblCellMar>
        <w:tblLook w:val="0000" w:firstRow="0" w:lastRow="0" w:firstColumn="0" w:lastColumn="0" w:noHBand="0" w:noVBand="0"/>
      </w:tblPr>
      <w:tblGrid>
        <w:gridCol w:w="1882"/>
        <w:gridCol w:w="170"/>
        <w:gridCol w:w="1882"/>
        <w:gridCol w:w="170"/>
        <w:gridCol w:w="1882"/>
        <w:gridCol w:w="170"/>
        <w:gridCol w:w="1882"/>
        <w:gridCol w:w="172"/>
        <w:gridCol w:w="1988"/>
      </w:tblGrid>
      <w:tr w:rsidR="00946F0A" w:rsidRPr="00B92C2A" w14:paraId="2464F089" w14:textId="77777777" w:rsidTr="00B03715">
        <w:trPr>
          <w:trHeight w:hRule="exact" w:val="170"/>
        </w:trPr>
        <w:tc>
          <w:tcPr>
            <w:tcW w:w="1882" w:type="dxa"/>
          </w:tcPr>
          <w:p w14:paraId="4FCC37D1" w14:textId="77777777" w:rsidR="00946F0A" w:rsidRPr="008C3382" w:rsidRDefault="00946F0A" w:rsidP="003F6ECA">
            <w:pPr>
              <w:pStyle w:val="BodyText"/>
              <w:rPr>
                <w:rFonts w:ascii="HelveticaNeueLT Com 45 Lt" w:hAnsi="HelveticaNeueLT Com 45 Lt" w:cs="Arial"/>
              </w:rPr>
            </w:pPr>
          </w:p>
        </w:tc>
        <w:tc>
          <w:tcPr>
            <w:tcW w:w="170" w:type="dxa"/>
          </w:tcPr>
          <w:p w14:paraId="68861D9F" w14:textId="77777777" w:rsidR="00946F0A" w:rsidRPr="008C3382" w:rsidRDefault="00946F0A" w:rsidP="003F6ECA">
            <w:pPr>
              <w:pStyle w:val="BodyText"/>
              <w:rPr>
                <w:rFonts w:ascii="HelveticaNeueLT Com 45 Lt" w:hAnsi="HelveticaNeueLT Com 45 Lt" w:cs="Arial"/>
              </w:rPr>
            </w:pPr>
          </w:p>
        </w:tc>
        <w:tc>
          <w:tcPr>
            <w:tcW w:w="1882" w:type="dxa"/>
          </w:tcPr>
          <w:p w14:paraId="7C2B4EA6" w14:textId="77777777" w:rsidR="00946F0A" w:rsidRPr="008C3382" w:rsidRDefault="00946F0A" w:rsidP="003F6ECA">
            <w:pPr>
              <w:pStyle w:val="BodyText"/>
              <w:rPr>
                <w:rFonts w:ascii="HelveticaNeueLT Com 45 Lt" w:hAnsi="HelveticaNeueLT Com 45 Lt" w:cs="Arial"/>
              </w:rPr>
            </w:pPr>
          </w:p>
        </w:tc>
        <w:tc>
          <w:tcPr>
            <w:tcW w:w="170" w:type="dxa"/>
          </w:tcPr>
          <w:p w14:paraId="24753A1B" w14:textId="77777777" w:rsidR="00946F0A" w:rsidRPr="008C3382" w:rsidRDefault="00946F0A" w:rsidP="003F6ECA">
            <w:pPr>
              <w:pStyle w:val="BodyText"/>
              <w:rPr>
                <w:rFonts w:ascii="HelveticaNeueLT Com 45 Lt" w:hAnsi="HelveticaNeueLT Com 45 Lt" w:cs="Arial"/>
              </w:rPr>
            </w:pPr>
          </w:p>
        </w:tc>
        <w:tc>
          <w:tcPr>
            <w:tcW w:w="1882" w:type="dxa"/>
          </w:tcPr>
          <w:p w14:paraId="4042E4C4" w14:textId="77777777" w:rsidR="00946F0A" w:rsidRPr="008C3382" w:rsidRDefault="00946F0A" w:rsidP="003F6ECA">
            <w:pPr>
              <w:pStyle w:val="BodyText"/>
              <w:rPr>
                <w:rFonts w:ascii="HelveticaNeueLT Com 45 Lt" w:hAnsi="HelveticaNeueLT Com 45 Lt" w:cs="Arial"/>
              </w:rPr>
            </w:pPr>
          </w:p>
        </w:tc>
        <w:tc>
          <w:tcPr>
            <w:tcW w:w="170" w:type="dxa"/>
          </w:tcPr>
          <w:p w14:paraId="614F0D91" w14:textId="77777777" w:rsidR="00946F0A" w:rsidRPr="008C3382" w:rsidRDefault="00946F0A" w:rsidP="003F6ECA">
            <w:pPr>
              <w:pStyle w:val="BodyText"/>
              <w:rPr>
                <w:rFonts w:ascii="HelveticaNeueLT Com 45 Lt" w:hAnsi="HelveticaNeueLT Com 45 Lt" w:cs="Arial"/>
              </w:rPr>
            </w:pPr>
          </w:p>
        </w:tc>
        <w:tc>
          <w:tcPr>
            <w:tcW w:w="1882" w:type="dxa"/>
          </w:tcPr>
          <w:p w14:paraId="30C84FC4" w14:textId="77777777" w:rsidR="00946F0A" w:rsidRPr="008C3382" w:rsidRDefault="00946F0A" w:rsidP="003F6ECA">
            <w:pPr>
              <w:pStyle w:val="BodyText"/>
              <w:rPr>
                <w:rFonts w:ascii="HelveticaNeueLT Com 45 Lt" w:hAnsi="HelveticaNeueLT Com 45 Lt" w:cs="Arial"/>
              </w:rPr>
            </w:pPr>
          </w:p>
        </w:tc>
        <w:tc>
          <w:tcPr>
            <w:tcW w:w="172" w:type="dxa"/>
          </w:tcPr>
          <w:p w14:paraId="0FA8CEC0" w14:textId="77777777" w:rsidR="00946F0A" w:rsidRPr="008C3382" w:rsidRDefault="00946F0A" w:rsidP="003F6ECA">
            <w:pPr>
              <w:pStyle w:val="BodyText"/>
              <w:rPr>
                <w:rFonts w:ascii="HelveticaNeueLT Com 45 Lt" w:hAnsi="HelveticaNeueLT Com 45 Lt" w:cs="Arial"/>
              </w:rPr>
            </w:pPr>
          </w:p>
        </w:tc>
        <w:tc>
          <w:tcPr>
            <w:tcW w:w="1988" w:type="dxa"/>
          </w:tcPr>
          <w:p w14:paraId="5A10463C" w14:textId="77777777" w:rsidR="00946F0A" w:rsidRPr="008C3382" w:rsidRDefault="00946F0A" w:rsidP="003F6ECA">
            <w:pPr>
              <w:pStyle w:val="BodyText"/>
              <w:rPr>
                <w:rFonts w:ascii="HelveticaNeueLT Com 45 Lt" w:hAnsi="HelveticaNeueLT Com 45 Lt" w:cs="Arial"/>
              </w:rPr>
            </w:pPr>
          </w:p>
          <w:p w14:paraId="3D634543" w14:textId="77777777" w:rsidR="00946F0A" w:rsidRPr="00B92C2A" w:rsidRDefault="00946F0A" w:rsidP="003F6ECA">
            <w:pPr>
              <w:pStyle w:val="BodyText"/>
              <w:rPr>
                <w:rFonts w:ascii="HelveticaNeueLT Com 45 Lt" w:hAnsi="HelveticaNeueLT Com 45 Lt" w:cs="Arial"/>
              </w:rPr>
            </w:pPr>
            <w:r w:rsidRPr="008C3382">
              <w:rPr>
                <w:rFonts w:ascii="HelveticaNeueLT Com 45 Lt" w:hAnsi="HelveticaNeueLT Com 45 Lt" w:cs="Arial"/>
              </w:rPr>
              <w:t xml:space="preserve"> </w:t>
            </w:r>
            <w:r w:rsidRPr="00B92C2A">
              <w:rPr>
                <w:rFonts w:ascii="HelveticaNeueLT Com 45 Lt" w:hAnsi="HelveticaNeueLT Com 45 Lt" w:cs="Arial"/>
              </w:rPr>
              <w:t xml:space="preserve">Dated [     ] </w:t>
            </w:r>
          </w:p>
        </w:tc>
      </w:tr>
      <w:tr w:rsidR="00946F0A" w:rsidRPr="00B92C2A" w14:paraId="0739B06C" w14:textId="77777777" w:rsidTr="00B03715">
        <w:trPr>
          <w:trHeight w:hRule="exact" w:val="170"/>
        </w:trPr>
        <w:tc>
          <w:tcPr>
            <w:tcW w:w="1882" w:type="dxa"/>
          </w:tcPr>
          <w:p w14:paraId="4F6C7F66" w14:textId="77777777" w:rsidR="00946F0A" w:rsidRPr="00B92C2A" w:rsidRDefault="00946F0A" w:rsidP="003F6ECA">
            <w:pPr>
              <w:pStyle w:val="BodyText"/>
              <w:rPr>
                <w:rFonts w:ascii="HelveticaNeueLT Com 45 Lt" w:hAnsi="HelveticaNeueLT Com 45 Lt" w:cs="Arial"/>
              </w:rPr>
            </w:pPr>
          </w:p>
        </w:tc>
        <w:tc>
          <w:tcPr>
            <w:tcW w:w="170" w:type="dxa"/>
          </w:tcPr>
          <w:p w14:paraId="10605EC6" w14:textId="77777777" w:rsidR="00946F0A" w:rsidRPr="00B92C2A" w:rsidRDefault="00946F0A" w:rsidP="003F6ECA">
            <w:pPr>
              <w:pStyle w:val="BodyText"/>
              <w:rPr>
                <w:rFonts w:ascii="HelveticaNeueLT Com 45 Lt" w:hAnsi="HelveticaNeueLT Com 45 Lt" w:cs="Arial"/>
              </w:rPr>
            </w:pPr>
          </w:p>
        </w:tc>
        <w:tc>
          <w:tcPr>
            <w:tcW w:w="1882" w:type="dxa"/>
          </w:tcPr>
          <w:p w14:paraId="5C2088ED" w14:textId="77777777" w:rsidR="00946F0A" w:rsidRPr="00B92C2A" w:rsidRDefault="00946F0A" w:rsidP="003F6ECA">
            <w:pPr>
              <w:pStyle w:val="BodyText"/>
              <w:rPr>
                <w:rFonts w:ascii="HelveticaNeueLT Com 45 Lt" w:hAnsi="HelveticaNeueLT Com 45 Lt" w:cs="Arial"/>
              </w:rPr>
            </w:pPr>
          </w:p>
        </w:tc>
        <w:tc>
          <w:tcPr>
            <w:tcW w:w="170" w:type="dxa"/>
          </w:tcPr>
          <w:p w14:paraId="6731D25F" w14:textId="77777777" w:rsidR="00946F0A" w:rsidRPr="00B92C2A" w:rsidRDefault="00946F0A" w:rsidP="003F6ECA">
            <w:pPr>
              <w:pStyle w:val="BodyText"/>
              <w:rPr>
                <w:rFonts w:ascii="HelveticaNeueLT Com 45 Lt" w:hAnsi="HelveticaNeueLT Com 45 Lt" w:cs="Arial"/>
              </w:rPr>
            </w:pPr>
          </w:p>
        </w:tc>
        <w:tc>
          <w:tcPr>
            <w:tcW w:w="1882" w:type="dxa"/>
          </w:tcPr>
          <w:p w14:paraId="7D608463" w14:textId="77777777" w:rsidR="00946F0A" w:rsidRPr="00B92C2A" w:rsidRDefault="00946F0A" w:rsidP="003F6ECA">
            <w:pPr>
              <w:pStyle w:val="BodyText"/>
              <w:rPr>
                <w:rFonts w:ascii="HelveticaNeueLT Com 45 Lt" w:hAnsi="HelveticaNeueLT Com 45 Lt" w:cs="Arial"/>
              </w:rPr>
            </w:pPr>
          </w:p>
        </w:tc>
        <w:tc>
          <w:tcPr>
            <w:tcW w:w="170" w:type="dxa"/>
          </w:tcPr>
          <w:p w14:paraId="7AC3D028" w14:textId="77777777" w:rsidR="00946F0A" w:rsidRPr="00B92C2A" w:rsidRDefault="00946F0A" w:rsidP="003F6ECA">
            <w:pPr>
              <w:pStyle w:val="BodyText"/>
              <w:rPr>
                <w:rFonts w:ascii="HelveticaNeueLT Com 45 Lt" w:hAnsi="HelveticaNeueLT Com 45 Lt" w:cs="Arial"/>
              </w:rPr>
            </w:pPr>
          </w:p>
        </w:tc>
        <w:tc>
          <w:tcPr>
            <w:tcW w:w="1882" w:type="dxa"/>
          </w:tcPr>
          <w:p w14:paraId="45159B06" w14:textId="77777777" w:rsidR="00946F0A" w:rsidRPr="00B92C2A" w:rsidRDefault="00946F0A" w:rsidP="003F6ECA">
            <w:pPr>
              <w:pStyle w:val="BodyText"/>
              <w:rPr>
                <w:rFonts w:ascii="HelveticaNeueLT Com 45 Lt" w:hAnsi="HelveticaNeueLT Com 45 Lt" w:cs="Arial"/>
              </w:rPr>
            </w:pPr>
          </w:p>
        </w:tc>
        <w:tc>
          <w:tcPr>
            <w:tcW w:w="172" w:type="dxa"/>
          </w:tcPr>
          <w:p w14:paraId="68E8FED5" w14:textId="77777777" w:rsidR="00946F0A" w:rsidRPr="00B92C2A" w:rsidRDefault="00946F0A" w:rsidP="003F6ECA">
            <w:pPr>
              <w:pStyle w:val="BodyText"/>
              <w:rPr>
                <w:rFonts w:ascii="HelveticaNeueLT Com 45 Lt" w:hAnsi="HelveticaNeueLT Com 45 Lt" w:cs="Arial"/>
              </w:rPr>
            </w:pPr>
          </w:p>
        </w:tc>
        <w:tc>
          <w:tcPr>
            <w:tcW w:w="1988" w:type="dxa"/>
          </w:tcPr>
          <w:p w14:paraId="4D85206C" w14:textId="77777777" w:rsidR="00946F0A" w:rsidRPr="00B92C2A" w:rsidRDefault="00946F0A" w:rsidP="003F6ECA">
            <w:pPr>
              <w:pStyle w:val="BodyText"/>
              <w:rPr>
                <w:rFonts w:ascii="HelveticaNeueLT Com 45 Lt" w:hAnsi="HelveticaNeueLT Com 45 Lt" w:cs="Arial"/>
              </w:rPr>
            </w:pPr>
          </w:p>
        </w:tc>
      </w:tr>
      <w:tr w:rsidR="00946F0A" w:rsidRPr="00B92C2A" w14:paraId="08B6BF3C" w14:textId="77777777" w:rsidTr="00B03715">
        <w:trPr>
          <w:trHeight w:hRule="exact" w:val="170"/>
        </w:trPr>
        <w:tc>
          <w:tcPr>
            <w:tcW w:w="1882" w:type="dxa"/>
          </w:tcPr>
          <w:p w14:paraId="4B31C2E6" w14:textId="77777777" w:rsidR="00946F0A" w:rsidRPr="00B92C2A" w:rsidRDefault="00946F0A" w:rsidP="003F6ECA">
            <w:pPr>
              <w:pStyle w:val="BodyText"/>
              <w:rPr>
                <w:rFonts w:ascii="HelveticaNeueLT Com 45 Lt" w:hAnsi="HelveticaNeueLT Com 45 Lt" w:cs="Arial"/>
              </w:rPr>
            </w:pPr>
          </w:p>
        </w:tc>
        <w:tc>
          <w:tcPr>
            <w:tcW w:w="170" w:type="dxa"/>
          </w:tcPr>
          <w:p w14:paraId="4F0EDD14" w14:textId="77777777" w:rsidR="00946F0A" w:rsidRPr="00B92C2A" w:rsidRDefault="00946F0A" w:rsidP="003F6ECA">
            <w:pPr>
              <w:pStyle w:val="BodyText"/>
              <w:rPr>
                <w:rFonts w:ascii="HelveticaNeueLT Com 45 Lt" w:hAnsi="HelveticaNeueLT Com 45 Lt" w:cs="Arial"/>
              </w:rPr>
            </w:pPr>
          </w:p>
        </w:tc>
        <w:tc>
          <w:tcPr>
            <w:tcW w:w="1882" w:type="dxa"/>
          </w:tcPr>
          <w:p w14:paraId="084414D9" w14:textId="77777777" w:rsidR="00946F0A" w:rsidRPr="00B92C2A" w:rsidRDefault="00946F0A" w:rsidP="003F6ECA">
            <w:pPr>
              <w:pStyle w:val="BodyText"/>
              <w:rPr>
                <w:rFonts w:ascii="HelveticaNeueLT Com 45 Lt" w:hAnsi="HelveticaNeueLT Com 45 Lt" w:cs="Arial"/>
              </w:rPr>
            </w:pPr>
          </w:p>
        </w:tc>
        <w:tc>
          <w:tcPr>
            <w:tcW w:w="170" w:type="dxa"/>
          </w:tcPr>
          <w:p w14:paraId="36E06E5F" w14:textId="77777777" w:rsidR="00946F0A" w:rsidRPr="00B92C2A" w:rsidRDefault="00946F0A" w:rsidP="003F6ECA">
            <w:pPr>
              <w:pStyle w:val="BodyText"/>
              <w:rPr>
                <w:rFonts w:ascii="HelveticaNeueLT Com 45 Lt" w:hAnsi="HelveticaNeueLT Com 45 Lt" w:cs="Arial"/>
              </w:rPr>
            </w:pPr>
          </w:p>
        </w:tc>
        <w:tc>
          <w:tcPr>
            <w:tcW w:w="1882" w:type="dxa"/>
          </w:tcPr>
          <w:p w14:paraId="5AF70C6D" w14:textId="77777777" w:rsidR="00946F0A" w:rsidRPr="00B92C2A" w:rsidRDefault="00946F0A" w:rsidP="003F6ECA">
            <w:pPr>
              <w:pStyle w:val="BodyText"/>
              <w:rPr>
                <w:rFonts w:ascii="HelveticaNeueLT Com 45 Lt" w:hAnsi="HelveticaNeueLT Com 45 Lt" w:cs="Arial"/>
              </w:rPr>
            </w:pPr>
          </w:p>
        </w:tc>
        <w:tc>
          <w:tcPr>
            <w:tcW w:w="170" w:type="dxa"/>
          </w:tcPr>
          <w:p w14:paraId="52A48A3D" w14:textId="77777777" w:rsidR="00946F0A" w:rsidRPr="00B92C2A" w:rsidRDefault="00946F0A" w:rsidP="003F6ECA">
            <w:pPr>
              <w:pStyle w:val="BodyText"/>
              <w:rPr>
                <w:rFonts w:ascii="HelveticaNeueLT Com 45 Lt" w:hAnsi="HelveticaNeueLT Com 45 Lt" w:cs="Arial"/>
              </w:rPr>
            </w:pPr>
          </w:p>
        </w:tc>
        <w:tc>
          <w:tcPr>
            <w:tcW w:w="1882" w:type="dxa"/>
          </w:tcPr>
          <w:p w14:paraId="0D581B6F" w14:textId="77777777" w:rsidR="00946F0A" w:rsidRPr="00B92C2A" w:rsidRDefault="00946F0A" w:rsidP="003F6ECA">
            <w:pPr>
              <w:pStyle w:val="BodyText"/>
              <w:rPr>
                <w:rFonts w:ascii="HelveticaNeueLT Com 45 Lt" w:hAnsi="HelveticaNeueLT Com 45 Lt" w:cs="Arial"/>
              </w:rPr>
            </w:pPr>
          </w:p>
        </w:tc>
        <w:tc>
          <w:tcPr>
            <w:tcW w:w="172" w:type="dxa"/>
          </w:tcPr>
          <w:p w14:paraId="08211990" w14:textId="77777777" w:rsidR="00946F0A" w:rsidRPr="00B92C2A" w:rsidRDefault="00946F0A" w:rsidP="003F6ECA">
            <w:pPr>
              <w:pStyle w:val="BodyText"/>
              <w:rPr>
                <w:rFonts w:ascii="HelveticaNeueLT Com 45 Lt" w:hAnsi="HelveticaNeueLT Com 45 Lt" w:cs="Arial"/>
              </w:rPr>
            </w:pPr>
          </w:p>
        </w:tc>
        <w:tc>
          <w:tcPr>
            <w:tcW w:w="1988" w:type="dxa"/>
          </w:tcPr>
          <w:p w14:paraId="78DE718A" w14:textId="77777777" w:rsidR="00946F0A" w:rsidRPr="00B92C2A" w:rsidRDefault="00946F0A" w:rsidP="003F6ECA">
            <w:pPr>
              <w:pStyle w:val="BodyText"/>
              <w:rPr>
                <w:rFonts w:ascii="HelveticaNeueLT Com 45 Lt" w:hAnsi="HelveticaNeueLT Com 45 Lt" w:cs="Arial"/>
              </w:rPr>
            </w:pPr>
          </w:p>
        </w:tc>
      </w:tr>
      <w:tr w:rsidR="00997594" w:rsidRPr="00B92C2A" w14:paraId="1072E87A" w14:textId="77777777" w:rsidTr="008F670C">
        <w:trPr>
          <w:trHeight w:hRule="exact" w:val="1926"/>
        </w:trPr>
        <w:tc>
          <w:tcPr>
            <w:tcW w:w="8210" w:type="dxa"/>
            <w:gridSpan w:val="8"/>
            <w:tcBorders>
              <w:top w:val="single" w:sz="6" w:space="0" w:color="auto"/>
              <w:left w:val="single" w:sz="6" w:space="0" w:color="auto"/>
              <w:bottom w:val="single" w:sz="6" w:space="0" w:color="auto"/>
            </w:tcBorders>
          </w:tcPr>
          <w:p w14:paraId="65D31D43" w14:textId="7B1BFD68" w:rsidR="00946F0A" w:rsidRPr="00B92C2A" w:rsidRDefault="00CB06E7" w:rsidP="00D8138A">
            <w:pPr>
              <w:spacing w:before="60" w:after="120"/>
              <w:ind w:left="134"/>
              <w:rPr>
                <w:rFonts w:ascii="HelveticaNeueLT Com 45 Lt" w:hAnsi="HelveticaNeueLT Com 45 Lt" w:cs="Arial"/>
                <w:b/>
                <w:bCs/>
                <w:caps/>
                <w:sz w:val="20"/>
              </w:rPr>
            </w:pPr>
            <w:bookmarkStart w:id="0" w:name="Title"/>
            <w:bookmarkEnd w:id="0"/>
            <w:r>
              <w:rPr>
                <w:rFonts w:ascii="HelveticaNeueLT Com 45 Lt" w:hAnsi="HelveticaNeueLT Com 45 Lt" w:cs="Arial"/>
                <w:bCs/>
                <w:caps/>
                <w:sz w:val="20"/>
              </w:rPr>
              <w:t xml:space="preserve">THIRD </w:t>
            </w:r>
            <w:r w:rsidR="00946F0A" w:rsidRPr="00B92C2A">
              <w:rPr>
                <w:rFonts w:ascii="HelveticaNeueLT Com 45 Lt" w:hAnsi="HelveticaNeueLT Com 45 Lt" w:cs="Arial"/>
                <w:bCs/>
                <w:caps/>
                <w:sz w:val="20"/>
              </w:rPr>
              <w:t xml:space="preserve">SUPPLEMENT TO THE </w:t>
            </w:r>
            <w:r w:rsidR="002C77AE" w:rsidRPr="00B92C2A">
              <w:rPr>
                <w:rFonts w:ascii="HelveticaNeueLT Com 45 Lt" w:hAnsi="HelveticaNeueLT Com 45 Lt" w:cs="Arial"/>
                <w:bCs/>
                <w:caps/>
                <w:sz w:val="20"/>
              </w:rPr>
              <w:t xml:space="preserve">OFFERING MEMORANDUM DATED </w:t>
            </w:r>
            <w:r w:rsidR="00A36909" w:rsidRPr="00B92C2A">
              <w:rPr>
                <w:rFonts w:ascii="HelveticaNeueLT Com 45 Lt" w:hAnsi="HelveticaNeueLT Com 45 Lt" w:cs="Arial"/>
                <w:bCs/>
                <w:caps/>
                <w:sz w:val="20"/>
              </w:rPr>
              <w:t>1</w:t>
            </w:r>
            <w:r w:rsidR="00C2210D">
              <w:rPr>
                <w:rFonts w:ascii="HelveticaNeueLT Com 45 Lt" w:hAnsi="HelveticaNeueLT Com 45 Lt" w:cs="Arial"/>
                <w:bCs/>
                <w:caps/>
                <w:sz w:val="20"/>
              </w:rPr>
              <w:t>3</w:t>
            </w:r>
            <w:r w:rsidR="002C77AE" w:rsidRPr="00B92C2A">
              <w:rPr>
                <w:rFonts w:ascii="HelveticaNeueLT Com 45 Lt" w:hAnsi="HelveticaNeueLT Com 45 Lt" w:cs="Arial"/>
                <w:bCs/>
                <w:caps/>
                <w:sz w:val="20"/>
              </w:rPr>
              <w:t xml:space="preserve"> JUNE 201</w:t>
            </w:r>
            <w:r w:rsidR="00ED2290">
              <w:rPr>
                <w:rFonts w:ascii="HelveticaNeueLT Com 45 Lt" w:hAnsi="HelveticaNeueLT Com 45 Lt" w:cs="Arial"/>
                <w:bCs/>
                <w:caps/>
                <w:sz w:val="20"/>
              </w:rPr>
              <w:t>9</w:t>
            </w:r>
            <w:r w:rsidR="00946F0A" w:rsidRPr="00B92C2A">
              <w:rPr>
                <w:rFonts w:ascii="HelveticaNeueLT Com 45 Lt" w:hAnsi="HelveticaNeueLT Com 45 Lt" w:cs="Arial"/>
                <w:bCs/>
                <w:caps/>
                <w:sz w:val="20"/>
              </w:rPr>
              <w:t xml:space="preserve"> </w:t>
            </w:r>
            <w:bookmarkStart w:id="1" w:name="Division"/>
            <w:bookmarkEnd w:id="1"/>
            <w:r w:rsidR="004D6AA9" w:rsidRPr="00B92C2A">
              <w:rPr>
                <w:rFonts w:ascii="HelveticaNeueLT Com 45 Lt" w:hAnsi="HelveticaNeueLT Com 45 Lt" w:cs="Arial"/>
                <w:bCs/>
                <w:caps/>
                <w:sz w:val="20"/>
              </w:rPr>
              <w:br/>
            </w:r>
            <w:r w:rsidR="004D6AA9" w:rsidRPr="00B92C2A">
              <w:rPr>
                <w:rFonts w:ascii="HelveticaNeueLT Com 45 Lt" w:hAnsi="HelveticaNeueLT Com 45 Lt" w:cs="Arial"/>
                <w:bCs/>
                <w:caps/>
                <w:sz w:val="20"/>
              </w:rPr>
              <w:br/>
            </w:r>
            <w:r w:rsidR="00946F0A" w:rsidRPr="00B92C2A">
              <w:rPr>
                <w:rFonts w:ascii="HelveticaNeueLT Com 45 Lt" w:hAnsi="HelveticaNeueLT Com 45 Lt" w:cs="Arial"/>
                <w:b/>
                <w:bCs/>
                <w:caps/>
                <w:sz w:val="32"/>
              </w:rPr>
              <w:t>Macquarie Group Limited</w:t>
            </w:r>
            <w:bookmarkStart w:id="2" w:name="Client"/>
            <w:bookmarkEnd w:id="2"/>
            <w:r w:rsidR="004D6AA9" w:rsidRPr="00B92C2A">
              <w:rPr>
                <w:rFonts w:ascii="HelveticaNeueLT Com 45 Lt" w:hAnsi="HelveticaNeueLT Com 45 Lt" w:cs="Arial"/>
                <w:b/>
                <w:bCs/>
                <w:caps/>
                <w:sz w:val="32"/>
              </w:rPr>
              <w:br/>
            </w:r>
            <w:r w:rsidR="00946F0A" w:rsidRPr="00B92C2A">
              <w:rPr>
                <w:rFonts w:ascii="HelveticaNeueLT Com 45 Lt" w:hAnsi="HelveticaNeueLT Com 45 Lt" w:cs="Arial"/>
                <w:caps/>
                <w:sz w:val="20"/>
              </w:rPr>
              <w:t>(ABN 94 122 169 279)</w:t>
            </w:r>
          </w:p>
          <w:p w14:paraId="6F168394" w14:textId="77777777" w:rsidR="00946F0A" w:rsidRPr="00B92C2A" w:rsidRDefault="00946F0A" w:rsidP="00D8138A">
            <w:pPr>
              <w:spacing w:before="60" w:after="120"/>
              <w:ind w:left="134"/>
              <w:rPr>
                <w:rFonts w:ascii="HelveticaNeueLT Com 45 Lt" w:hAnsi="HelveticaNeueLT Com 45 Lt" w:cs="Arial"/>
                <w:sz w:val="20"/>
              </w:rPr>
            </w:pPr>
            <w:bookmarkStart w:id="3" w:name="Date"/>
            <w:bookmarkEnd w:id="3"/>
            <w:r w:rsidRPr="00B92C2A">
              <w:rPr>
                <w:rFonts w:ascii="HelveticaNeueLT Com 45 Lt" w:hAnsi="HelveticaNeueLT Com 45 Lt" w:cs="Arial"/>
                <w:sz w:val="20"/>
              </w:rPr>
              <w:t>(incorporated with limited liability in the Commonwealth of Australia)</w:t>
            </w:r>
          </w:p>
          <w:p w14:paraId="4DC2C8B7" w14:textId="77777777" w:rsidR="00946F0A" w:rsidRPr="00B92C2A" w:rsidRDefault="00946F0A" w:rsidP="003F6ECA">
            <w:pPr>
              <w:ind w:left="284"/>
              <w:rPr>
                <w:rFonts w:ascii="HelveticaNeueLT Com 45 Lt" w:hAnsi="HelveticaNeueLT Com 45 Lt" w:cs="Arial"/>
                <w:caps/>
              </w:rPr>
            </w:pPr>
          </w:p>
          <w:p w14:paraId="449AE960" w14:textId="77777777" w:rsidR="00946F0A" w:rsidRPr="00B92C2A" w:rsidRDefault="00946F0A" w:rsidP="003F6ECA">
            <w:pPr>
              <w:ind w:left="284"/>
              <w:rPr>
                <w:rFonts w:ascii="HelveticaNeueLT Com 45 Lt" w:hAnsi="HelveticaNeueLT Com 45 Lt" w:cs="Arial"/>
              </w:rPr>
            </w:pPr>
          </w:p>
        </w:tc>
        <w:tc>
          <w:tcPr>
            <w:tcW w:w="1988" w:type="dxa"/>
            <w:tcBorders>
              <w:top w:val="single" w:sz="6" w:space="0" w:color="auto"/>
              <w:bottom w:val="single" w:sz="6" w:space="0" w:color="auto"/>
              <w:right w:val="single" w:sz="6" w:space="0" w:color="auto"/>
            </w:tcBorders>
          </w:tcPr>
          <w:p w14:paraId="05F7DA00" w14:textId="77777777" w:rsidR="00946F0A" w:rsidRPr="00B92C2A" w:rsidRDefault="0075161B" w:rsidP="00B34510">
            <w:pPr>
              <w:spacing w:before="120"/>
              <w:ind w:left="198"/>
              <w:jc w:val="center"/>
              <w:rPr>
                <w:rFonts w:ascii="HelveticaNeueLT Com 45 Lt" w:hAnsi="HelveticaNeueLT Com 45 Lt" w:cs="Arial"/>
              </w:rPr>
            </w:pPr>
            <w:bookmarkStart w:id="4" w:name="Logo"/>
            <w:bookmarkEnd w:id="4"/>
            <w:r w:rsidRPr="00B92C2A">
              <w:rPr>
                <w:rFonts w:ascii="HelveticaNeueLT Com 45 Lt" w:hAnsi="HelveticaNeueLT Com 45 Lt"/>
                <w:noProof/>
                <w:lang w:eastAsia="zh-CN"/>
              </w:rPr>
              <w:drawing>
                <wp:inline distT="0" distB="0" distL="0" distR="0" wp14:anchorId="4DF981CE" wp14:editId="77F5912D">
                  <wp:extent cx="906145" cy="99377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srcRect/>
                          <a:stretch>
                            <a:fillRect/>
                          </a:stretch>
                        </pic:blipFill>
                        <pic:spPr bwMode="auto">
                          <a:xfrm>
                            <a:off x="0" y="0"/>
                            <a:ext cx="906145" cy="993775"/>
                          </a:xfrm>
                          <a:prstGeom prst="rect">
                            <a:avLst/>
                          </a:prstGeom>
                          <a:noFill/>
                          <a:ln w="9525">
                            <a:noFill/>
                            <a:miter lim="800000"/>
                            <a:headEnd/>
                            <a:tailEnd/>
                          </a:ln>
                        </pic:spPr>
                      </pic:pic>
                    </a:graphicData>
                  </a:graphic>
                </wp:inline>
              </w:drawing>
            </w:r>
          </w:p>
        </w:tc>
      </w:tr>
      <w:tr w:rsidR="00946F0A" w:rsidRPr="00B92C2A" w14:paraId="420C201F" w14:textId="77777777" w:rsidTr="00B03715">
        <w:trPr>
          <w:trHeight w:hRule="exact" w:val="170"/>
        </w:trPr>
        <w:tc>
          <w:tcPr>
            <w:tcW w:w="1882" w:type="dxa"/>
          </w:tcPr>
          <w:p w14:paraId="234D45D2" w14:textId="77777777" w:rsidR="00946F0A" w:rsidRPr="00B92C2A" w:rsidRDefault="00946F0A" w:rsidP="003F6ECA">
            <w:pPr>
              <w:rPr>
                <w:rFonts w:ascii="HelveticaNeueLT Com 45 Lt" w:hAnsi="HelveticaNeueLT Com 45 Lt" w:cs="Arial"/>
              </w:rPr>
            </w:pPr>
          </w:p>
        </w:tc>
        <w:tc>
          <w:tcPr>
            <w:tcW w:w="170" w:type="dxa"/>
          </w:tcPr>
          <w:p w14:paraId="667C574A" w14:textId="77777777" w:rsidR="00946F0A" w:rsidRPr="00B92C2A" w:rsidRDefault="00946F0A" w:rsidP="003F6ECA">
            <w:pPr>
              <w:rPr>
                <w:rFonts w:ascii="HelveticaNeueLT Com 45 Lt" w:hAnsi="HelveticaNeueLT Com 45 Lt" w:cs="Arial"/>
              </w:rPr>
            </w:pPr>
          </w:p>
        </w:tc>
        <w:tc>
          <w:tcPr>
            <w:tcW w:w="1882" w:type="dxa"/>
          </w:tcPr>
          <w:p w14:paraId="4B2D8F18" w14:textId="77777777" w:rsidR="00946F0A" w:rsidRPr="00B92C2A" w:rsidRDefault="00946F0A" w:rsidP="003F6ECA">
            <w:pPr>
              <w:rPr>
                <w:rFonts w:ascii="HelveticaNeueLT Com 45 Lt" w:hAnsi="HelveticaNeueLT Com 45 Lt" w:cs="Arial"/>
              </w:rPr>
            </w:pPr>
          </w:p>
        </w:tc>
        <w:tc>
          <w:tcPr>
            <w:tcW w:w="170" w:type="dxa"/>
          </w:tcPr>
          <w:p w14:paraId="2DD76410" w14:textId="77777777" w:rsidR="00946F0A" w:rsidRPr="00B92C2A" w:rsidRDefault="00946F0A" w:rsidP="003F6ECA">
            <w:pPr>
              <w:rPr>
                <w:rFonts w:ascii="HelveticaNeueLT Com 45 Lt" w:hAnsi="HelveticaNeueLT Com 45 Lt" w:cs="Arial"/>
              </w:rPr>
            </w:pPr>
          </w:p>
        </w:tc>
        <w:tc>
          <w:tcPr>
            <w:tcW w:w="1882" w:type="dxa"/>
          </w:tcPr>
          <w:p w14:paraId="3B267335" w14:textId="77777777" w:rsidR="00946F0A" w:rsidRPr="00B92C2A" w:rsidRDefault="00946F0A" w:rsidP="003F6ECA">
            <w:pPr>
              <w:rPr>
                <w:rFonts w:ascii="HelveticaNeueLT Com 45 Lt" w:hAnsi="HelveticaNeueLT Com 45 Lt" w:cs="Arial"/>
              </w:rPr>
            </w:pPr>
          </w:p>
        </w:tc>
        <w:tc>
          <w:tcPr>
            <w:tcW w:w="170" w:type="dxa"/>
          </w:tcPr>
          <w:p w14:paraId="4D1E9756" w14:textId="77777777" w:rsidR="00946F0A" w:rsidRPr="00B92C2A" w:rsidRDefault="00946F0A" w:rsidP="003F6ECA">
            <w:pPr>
              <w:rPr>
                <w:rFonts w:ascii="HelveticaNeueLT Com 45 Lt" w:hAnsi="HelveticaNeueLT Com 45 Lt" w:cs="Arial"/>
              </w:rPr>
            </w:pPr>
          </w:p>
        </w:tc>
        <w:tc>
          <w:tcPr>
            <w:tcW w:w="1882" w:type="dxa"/>
          </w:tcPr>
          <w:p w14:paraId="29A0AB57" w14:textId="77777777" w:rsidR="00946F0A" w:rsidRPr="00B92C2A" w:rsidRDefault="00946F0A" w:rsidP="003F6ECA">
            <w:pPr>
              <w:rPr>
                <w:rFonts w:ascii="HelveticaNeueLT Com 45 Lt" w:hAnsi="HelveticaNeueLT Com 45 Lt" w:cs="Arial"/>
              </w:rPr>
            </w:pPr>
          </w:p>
        </w:tc>
        <w:tc>
          <w:tcPr>
            <w:tcW w:w="172" w:type="dxa"/>
          </w:tcPr>
          <w:p w14:paraId="13D9EE11" w14:textId="77777777" w:rsidR="00946F0A" w:rsidRPr="00B92C2A" w:rsidRDefault="00946F0A" w:rsidP="003F6ECA">
            <w:pPr>
              <w:rPr>
                <w:rFonts w:ascii="HelveticaNeueLT Com 45 Lt" w:hAnsi="HelveticaNeueLT Com 45 Lt" w:cs="Arial"/>
              </w:rPr>
            </w:pPr>
          </w:p>
        </w:tc>
        <w:tc>
          <w:tcPr>
            <w:tcW w:w="1988" w:type="dxa"/>
          </w:tcPr>
          <w:p w14:paraId="2A8EC444" w14:textId="77777777" w:rsidR="00946F0A" w:rsidRPr="00B92C2A" w:rsidRDefault="00946F0A" w:rsidP="003F6ECA">
            <w:pPr>
              <w:rPr>
                <w:rFonts w:ascii="HelveticaNeueLT Com 45 Lt" w:hAnsi="HelveticaNeueLT Com 45 Lt" w:cs="Arial"/>
              </w:rPr>
            </w:pPr>
          </w:p>
        </w:tc>
      </w:tr>
    </w:tbl>
    <w:p w14:paraId="663920AC" w14:textId="77777777" w:rsidR="00946F0A" w:rsidRPr="00B92C2A" w:rsidRDefault="00946F0A" w:rsidP="003F6ECA">
      <w:pPr>
        <w:rPr>
          <w:rFonts w:ascii="HelveticaNeueLT Com 45 Lt" w:hAnsi="HelveticaNeueLT Com 45 Lt" w:cs="Arial"/>
        </w:rPr>
      </w:pPr>
      <w:bookmarkStart w:id="5" w:name="Start"/>
      <w:bookmarkEnd w:id="5"/>
    </w:p>
    <w:p w14:paraId="38A75767" w14:textId="77777777" w:rsidR="00946F0A" w:rsidRPr="00B92C2A" w:rsidRDefault="00997594" w:rsidP="003F6ECA">
      <w:pPr>
        <w:pStyle w:val="ArialN16"/>
        <w:rPr>
          <w:rFonts w:ascii="HelveticaNeueLT Com 45 Lt" w:hAnsi="HelveticaNeueLT Com 45 Lt" w:cs="Arial"/>
          <w:sz w:val="28"/>
        </w:rPr>
      </w:pPr>
      <w:r w:rsidRPr="00B92C2A">
        <w:rPr>
          <w:rFonts w:ascii="HelveticaNeueLT Com 45 Lt" w:hAnsi="HelveticaNeueLT Com 45 Lt" w:cs="Arial"/>
          <w:sz w:val="28"/>
        </w:rPr>
        <w:br/>
      </w:r>
      <w:r w:rsidR="00946F0A" w:rsidRPr="00B92C2A">
        <w:rPr>
          <w:rFonts w:ascii="HelveticaNeueLT Com 45 Lt" w:hAnsi="HelveticaNeueLT Com 45 Lt" w:cs="Arial"/>
          <w:sz w:val="28"/>
        </w:rPr>
        <w:t>U.S.$10,000,000,000</w:t>
      </w:r>
    </w:p>
    <w:p w14:paraId="06D0D9FF" w14:textId="77777777" w:rsidR="00946F0A" w:rsidRPr="00B92C2A" w:rsidRDefault="00946F0A" w:rsidP="003F6ECA">
      <w:pPr>
        <w:pStyle w:val="ArialN16"/>
        <w:rPr>
          <w:rFonts w:ascii="HelveticaNeueLT Com 45 Lt" w:hAnsi="HelveticaNeueLT Com 45 Lt" w:cs="Arial"/>
          <w:b w:val="0"/>
          <w:bCs/>
          <w:sz w:val="22"/>
        </w:rPr>
      </w:pPr>
      <w:r w:rsidRPr="00B92C2A">
        <w:rPr>
          <w:rFonts w:ascii="HelveticaNeueLT Com 45 Lt" w:hAnsi="HelveticaNeueLT Com 45 Lt" w:cs="Arial"/>
          <w:b w:val="0"/>
          <w:bCs/>
          <w:sz w:val="22"/>
        </w:rPr>
        <w:t>(or equivalent in other currencies)</w:t>
      </w:r>
    </w:p>
    <w:p w14:paraId="1547BB5E" w14:textId="77777777" w:rsidR="00946F0A" w:rsidRPr="00B92C2A" w:rsidRDefault="00946F0A" w:rsidP="003F6ECA">
      <w:pPr>
        <w:pStyle w:val="ArialN16"/>
        <w:rPr>
          <w:rFonts w:ascii="HelveticaNeueLT Com 45 Lt" w:hAnsi="HelveticaNeueLT Com 45 Lt" w:cs="Arial"/>
          <w:b w:val="0"/>
          <w:bCs/>
          <w:sz w:val="22"/>
        </w:rPr>
      </w:pPr>
    </w:p>
    <w:p w14:paraId="7BEBD3AC" w14:textId="77777777" w:rsidR="00946F0A" w:rsidRPr="00B92C2A" w:rsidRDefault="00946F0A" w:rsidP="003F6ECA">
      <w:pPr>
        <w:pStyle w:val="ArialN16"/>
        <w:rPr>
          <w:rFonts w:ascii="HelveticaNeueLT Com 45 Lt" w:hAnsi="HelveticaNeueLT Com 45 Lt" w:cs="Arial"/>
          <w:sz w:val="28"/>
        </w:rPr>
      </w:pPr>
      <w:r w:rsidRPr="00B92C2A">
        <w:rPr>
          <w:rFonts w:ascii="HelveticaNeueLT Com 45 Lt" w:hAnsi="HelveticaNeueLT Com 45 Lt" w:cs="Arial"/>
          <w:sz w:val="28"/>
        </w:rPr>
        <w:t>Debt Instrument Programme</w:t>
      </w:r>
    </w:p>
    <w:p w14:paraId="2124551D" w14:textId="77777777" w:rsidR="00946F0A" w:rsidRPr="00B92C2A" w:rsidRDefault="00946F0A" w:rsidP="003F6ECA">
      <w:pPr>
        <w:pStyle w:val="ArialN16"/>
        <w:rPr>
          <w:rFonts w:ascii="HelveticaNeueLT Com 45 Lt" w:hAnsi="HelveticaNeueLT Com 45 Lt" w:cs="Arial"/>
          <w:b w:val="0"/>
          <w:bCs/>
          <w:sz w:val="22"/>
        </w:rPr>
      </w:pPr>
    </w:p>
    <w:p w14:paraId="09E1F51B" w14:textId="77777777" w:rsidR="00946F0A" w:rsidRPr="00B92C2A" w:rsidRDefault="00997594" w:rsidP="003F6ECA">
      <w:pPr>
        <w:pStyle w:val="ArialN16"/>
        <w:rPr>
          <w:rFonts w:ascii="HelveticaNeueLT Com 45 Lt" w:hAnsi="HelveticaNeueLT Com 45 Lt"/>
          <w:sz w:val="20"/>
        </w:rPr>
      </w:pPr>
      <w:r w:rsidRPr="00B92C2A">
        <w:rPr>
          <w:rFonts w:ascii="HelveticaNeueLT Com 45 Lt" w:hAnsi="HelveticaNeueLT Com 45 Lt"/>
          <w:sz w:val="20"/>
        </w:rPr>
        <w:br/>
      </w:r>
      <w:r w:rsidR="00946F0A" w:rsidRPr="00B92C2A">
        <w:rPr>
          <w:rFonts w:ascii="HelveticaNeueLT Com 45 Lt" w:hAnsi="HelveticaNeueLT Com 45 Lt"/>
          <w:sz w:val="20"/>
        </w:rPr>
        <w:t>ISSUER</w:t>
      </w:r>
    </w:p>
    <w:p w14:paraId="3C84CFCC" w14:textId="77777777" w:rsidR="00946F0A" w:rsidRPr="00B92C2A" w:rsidRDefault="00946F0A" w:rsidP="003F6ECA">
      <w:pPr>
        <w:pStyle w:val="ArialN16"/>
        <w:rPr>
          <w:rFonts w:ascii="HelveticaNeueLT Com 45 Lt" w:hAnsi="HelveticaNeueLT Com 45 Lt"/>
          <w:b w:val="0"/>
          <w:bCs/>
          <w:sz w:val="20"/>
        </w:rPr>
      </w:pPr>
      <w:r w:rsidRPr="00B92C2A">
        <w:rPr>
          <w:rFonts w:ascii="HelveticaNeueLT Com 45 Lt" w:hAnsi="HelveticaNeueLT Com 45 Lt"/>
          <w:b w:val="0"/>
          <w:bCs/>
          <w:sz w:val="20"/>
        </w:rPr>
        <w:t>Macquarie Group Limited</w:t>
      </w:r>
    </w:p>
    <w:p w14:paraId="4E24876C" w14:textId="77777777" w:rsidR="00946F0A" w:rsidRPr="00B92C2A" w:rsidRDefault="00946F0A" w:rsidP="003F6ECA">
      <w:pPr>
        <w:pStyle w:val="ArialN16"/>
        <w:rPr>
          <w:rFonts w:ascii="HelveticaNeueLT Com 45 Lt" w:hAnsi="HelveticaNeueLT Com 45 Lt"/>
          <w:b w:val="0"/>
          <w:bCs/>
          <w:sz w:val="20"/>
        </w:rPr>
      </w:pPr>
    </w:p>
    <w:p w14:paraId="6A6C0A8E" w14:textId="77777777" w:rsidR="00946F0A" w:rsidRPr="00B92C2A" w:rsidRDefault="00946F0A" w:rsidP="003F6ECA">
      <w:pPr>
        <w:pStyle w:val="ArialN16"/>
        <w:tabs>
          <w:tab w:val="left" w:pos="6570"/>
        </w:tabs>
        <w:rPr>
          <w:rFonts w:ascii="HelveticaNeueLT Com 45 Lt" w:hAnsi="HelveticaNeueLT Com 45 Lt"/>
          <w:sz w:val="20"/>
        </w:rPr>
      </w:pPr>
      <w:r w:rsidRPr="00B92C2A">
        <w:rPr>
          <w:rFonts w:ascii="HelveticaNeueLT Com 45 Lt" w:hAnsi="HelveticaNeueLT Com 45 Lt"/>
          <w:sz w:val="20"/>
        </w:rPr>
        <w:t>DEALERS</w:t>
      </w:r>
      <w:r w:rsidRPr="00B92C2A">
        <w:rPr>
          <w:rFonts w:ascii="HelveticaNeueLT Com 45 Lt" w:hAnsi="HelveticaNeueLT Com 45 Lt"/>
          <w:sz w:val="20"/>
        </w:rPr>
        <w:tab/>
      </w:r>
    </w:p>
    <w:p w14:paraId="4DDDDF00" w14:textId="77777777" w:rsidR="00946F0A" w:rsidRPr="00B92C2A" w:rsidRDefault="00946F0A" w:rsidP="003F6ECA">
      <w:pPr>
        <w:pStyle w:val="ArialN16"/>
        <w:rPr>
          <w:rFonts w:ascii="HelveticaNeueLT Com 45 Lt" w:hAnsi="HelveticaNeueLT Com 45 Lt"/>
          <w:b w:val="0"/>
          <w:bCs/>
          <w:sz w:val="20"/>
        </w:rPr>
      </w:pPr>
      <w:r w:rsidRPr="00B92C2A">
        <w:rPr>
          <w:rFonts w:ascii="HelveticaNeueLT Com 45 Lt" w:hAnsi="HelveticaNeueLT Com 45 Lt"/>
          <w:b w:val="0"/>
          <w:bCs/>
          <w:sz w:val="20"/>
        </w:rPr>
        <w:t xml:space="preserve">Australia and New Zealand Banking Group Limited </w:t>
      </w:r>
    </w:p>
    <w:p w14:paraId="53C0CEAD" w14:textId="7D270043" w:rsidR="00946F0A" w:rsidRDefault="00946F0A" w:rsidP="003F6ECA">
      <w:pPr>
        <w:pStyle w:val="ArialN16"/>
        <w:rPr>
          <w:rFonts w:ascii="HelveticaNeueLT Com 45 Lt" w:hAnsi="HelveticaNeueLT Com 45 Lt"/>
          <w:b w:val="0"/>
          <w:bCs/>
          <w:sz w:val="20"/>
        </w:rPr>
      </w:pPr>
      <w:r w:rsidRPr="00B92C2A">
        <w:rPr>
          <w:rFonts w:ascii="HelveticaNeueLT Com 45 Lt" w:hAnsi="HelveticaNeueLT Com 45 Lt"/>
          <w:b w:val="0"/>
          <w:bCs/>
          <w:sz w:val="20"/>
        </w:rPr>
        <w:t xml:space="preserve">BofA </w:t>
      </w:r>
      <w:r w:rsidR="00750257">
        <w:rPr>
          <w:rFonts w:ascii="HelveticaNeueLT Com 45 Lt" w:hAnsi="HelveticaNeueLT Com 45 Lt"/>
          <w:b w:val="0"/>
          <w:bCs/>
          <w:sz w:val="20"/>
        </w:rPr>
        <w:t>Merrill Lynch</w:t>
      </w:r>
    </w:p>
    <w:p w14:paraId="09036D28" w14:textId="4845A759" w:rsidR="00ED2290" w:rsidRPr="00ED2290" w:rsidRDefault="00ED2290" w:rsidP="00ED2290">
      <w:pPr>
        <w:pStyle w:val="ArialN16"/>
        <w:rPr>
          <w:rFonts w:ascii="HelveticaNeueLT Com 45 Lt" w:hAnsi="HelveticaNeueLT Com 45 Lt"/>
          <w:b w:val="0"/>
          <w:bCs/>
          <w:sz w:val="20"/>
        </w:rPr>
      </w:pPr>
      <w:r w:rsidRPr="00ED2290">
        <w:rPr>
          <w:rFonts w:ascii="HelveticaNeueLT Com 45 Lt" w:hAnsi="HelveticaNeueLT Com 45 Lt"/>
          <w:b w:val="0"/>
          <w:bCs/>
          <w:sz w:val="20"/>
        </w:rPr>
        <w:t>Bank of China</w:t>
      </w:r>
      <w:r w:rsidR="00750257">
        <w:rPr>
          <w:rFonts w:ascii="HelveticaNeueLT Com 45 Lt" w:hAnsi="HelveticaNeueLT Com 45 Lt"/>
          <w:b w:val="0"/>
          <w:bCs/>
          <w:sz w:val="20"/>
        </w:rPr>
        <w:t xml:space="preserve"> Limited</w:t>
      </w:r>
    </w:p>
    <w:p w14:paraId="26C5AE39" w14:textId="77777777" w:rsidR="00946F0A" w:rsidRPr="00B92C2A" w:rsidRDefault="00946F0A" w:rsidP="003F6ECA">
      <w:pPr>
        <w:pStyle w:val="ArialN16"/>
        <w:rPr>
          <w:rFonts w:ascii="HelveticaNeueLT Com 45 Lt" w:hAnsi="HelveticaNeueLT Com 45 Lt"/>
          <w:b w:val="0"/>
          <w:bCs/>
          <w:sz w:val="20"/>
        </w:rPr>
      </w:pPr>
      <w:r w:rsidRPr="00B92C2A">
        <w:rPr>
          <w:rFonts w:ascii="HelveticaNeueLT Com 45 Lt" w:hAnsi="HelveticaNeueLT Com 45 Lt"/>
          <w:b w:val="0"/>
          <w:bCs/>
          <w:sz w:val="20"/>
        </w:rPr>
        <w:t>Citi</w:t>
      </w:r>
      <w:r w:rsidR="000A2D08" w:rsidRPr="00B92C2A">
        <w:rPr>
          <w:rFonts w:ascii="HelveticaNeueLT Com 45 Lt" w:hAnsi="HelveticaNeueLT Com 45 Lt"/>
          <w:b w:val="0"/>
          <w:bCs/>
          <w:sz w:val="20"/>
        </w:rPr>
        <w:t>group</w:t>
      </w:r>
    </w:p>
    <w:p w14:paraId="74E655F7" w14:textId="77777777" w:rsidR="00ED2290" w:rsidRDefault="00946F0A" w:rsidP="003F6ECA">
      <w:pPr>
        <w:pStyle w:val="ArialN16"/>
        <w:rPr>
          <w:rFonts w:ascii="HelveticaNeueLT Com 45 Lt" w:hAnsi="HelveticaNeueLT Com 45 Lt"/>
          <w:b w:val="0"/>
          <w:bCs/>
          <w:sz w:val="20"/>
        </w:rPr>
      </w:pPr>
      <w:r w:rsidRPr="00B92C2A">
        <w:rPr>
          <w:rFonts w:ascii="HelveticaNeueLT Com 45 Lt" w:hAnsi="HelveticaNeueLT Com 45 Lt"/>
          <w:b w:val="0"/>
          <w:bCs/>
          <w:sz w:val="20"/>
        </w:rPr>
        <w:t>Commonwealth Bank of Australia</w:t>
      </w:r>
    </w:p>
    <w:p w14:paraId="08B97F5A" w14:textId="09CF4E0D" w:rsidR="00946F0A" w:rsidRPr="00B92C2A" w:rsidRDefault="00ED2290" w:rsidP="003F6ECA">
      <w:pPr>
        <w:pStyle w:val="ArialN16"/>
        <w:rPr>
          <w:rFonts w:ascii="HelveticaNeueLT Com 45 Lt" w:hAnsi="HelveticaNeueLT Com 45 Lt"/>
          <w:b w:val="0"/>
          <w:bCs/>
          <w:sz w:val="20"/>
        </w:rPr>
      </w:pPr>
      <w:r>
        <w:rPr>
          <w:rFonts w:ascii="HelveticaNeueLT Com 45 Lt" w:hAnsi="HelveticaNeueLT Com 45 Lt"/>
          <w:b w:val="0"/>
          <w:bCs/>
          <w:sz w:val="20"/>
        </w:rPr>
        <w:t>Goldman Sachs International</w:t>
      </w:r>
    </w:p>
    <w:p w14:paraId="63441A7C" w14:textId="77777777" w:rsidR="00946F0A" w:rsidRPr="00ED2290" w:rsidRDefault="00946F0A" w:rsidP="003F6ECA">
      <w:pPr>
        <w:pStyle w:val="ArialN16"/>
        <w:rPr>
          <w:rFonts w:ascii="HelveticaNeueLT Com 45 Lt" w:hAnsi="HelveticaNeueLT Com 45 Lt"/>
          <w:b w:val="0"/>
          <w:bCs/>
          <w:sz w:val="20"/>
        </w:rPr>
      </w:pPr>
      <w:r w:rsidRPr="00ED2290">
        <w:rPr>
          <w:rFonts w:ascii="HelveticaNeueLT Com 45 Lt" w:hAnsi="HelveticaNeueLT Com 45 Lt"/>
          <w:b w:val="0"/>
          <w:bCs/>
          <w:sz w:val="20"/>
        </w:rPr>
        <w:t>HSBC</w:t>
      </w:r>
    </w:p>
    <w:p w14:paraId="46B8E6BB" w14:textId="77777777" w:rsidR="007A48D3" w:rsidRPr="00ED2290" w:rsidRDefault="007A48D3" w:rsidP="00ED2290">
      <w:pPr>
        <w:pStyle w:val="ArialN16"/>
        <w:rPr>
          <w:rFonts w:ascii="HelveticaNeueLT Com 45 Lt" w:hAnsi="HelveticaNeueLT Com 45 Lt"/>
          <w:b w:val="0"/>
          <w:bCs/>
          <w:sz w:val="20"/>
        </w:rPr>
      </w:pPr>
      <w:r w:rsidRPr="00ED2290">
        <w:rPr>
          <w:rFonts w:ascii="HelveticaNeueLT Com 45 Lt" w:hAnsi="HelveticaNeueLT Com 45 Lt"/>
          <w:b w:val="0"/>
          <w:bCs/>
          <w:sz w:val="20"/>
        </w:rPr>
        <w:t>ING</w:t>
      </w:r>
    </w:p>
    <w:p w14:paraId="3E786C0D" w14:textId="77777777" w:rsidR="00946F0A" w:rsidRPr="00ED2290" w:rsidRDefault="00946F0A" w:rsidP="003F6ECA">
      <w:pPr>
        <w:pStyle w:val="ArialN16"/>
        <w:rPr>
          <w:rFonts w:ascii="HelveticaNeueLT Com 45 Lt" w:hAnsi="HelveticaNeueLT Com 45 Lt"/>
          <w:b w:val="0"/>
          <w:bCs/>
          <w:sz w:val="20"/>
        </w:rPr>
      </w:pPr>
      <w:r w:rsidRPr="00ED2290">
        <w:rPr>
          <w:rFonts w:ascii="HelveticaNeueLT Com 45 Lt" w:hAnsi="HelveticaNeueLT Com 45 Lt"/>
          <w:b w:val="0"/>
          <w:bCs/>
          <w:sz w:val="20"/>
        </w:rPr>
        <w:t>J.P. Morgan</w:t>
      </w:r>
    </w:p>
    <w:p w14:paraId="2CD5F994" w14:textId="77777777" w:rsidR="00946F0A" w:rsidRPr="00B92C2A" w:rsidRDefault="00946F0A" w:rsidP="003F6ECA">
      <w:pPr>
        <w:pStyle w:val="ArialN16"/>
        <w:rPr>
          <w:rFonts w:ascii="HelveticaNeueLT Com 45 Lt" w:hAnsi="HelveticaNeueLT Com 45 Lt"/>
          <w:b w:val="0"/>
          <w:bCs/>
          <w:sz w:val="20"/>
        </w:rPr>
      </w:pPr>
      <w:r w:rsidRPr="00B92C2A">
        <w:rPr>
          <w:rFonts w:ascii="HelveticaNeueLT Com 45 Lt" w:hAnsi="HelveticaNeueLT Com 45 Lt"/>
          <w:b w:val="0"/>
          <w:bCs/>
          <w:sz w:val="20"/>
        </w:rPr>
        <w:t>Macquarie Bank International Limited</w:t>
      </w:r>
    </w:p>
    <w:p w14:paraId="27D467DA" w14:textId="77777777" w:rsidR="00946F0A" w:rsidRPr="00B92C2A" w:rsidRDefault="00946F0A" w:rsidP="003F6ECA">
      <w:pPr>
        <w:pStyle w:val="ArialN16"/>
        <w:rPr>
          <w:rFonts w:ascii="HelveticaNeueLT Com 45 Lt" w:hAnsi="HelveticaNeueLT Com 45 Lt"/>
          <w:b w:val="0"/>
          <w:bCs/>
          <w:sz w:val="20"/>
        </w:rPr>
      </w:pPr>
      <w:r w:rsidRPr="00B92C2A">
        <w:rPr>
          <w:rFonts w:ascii="HelveticaNeueLT Com 45 Lt" w:hAnsi="HelveticaNeueLT Com 45 Lt"/>
          <w:b w:val="0"/>
          <w:bCs/>
          <w:sz w:val="20"/>
        </w:rPr>
        <w:t>Macquarie Bank Limited</w:t>
      </w:r>
    </w:p>
    <w:p w14:paraId="1AA0DBCE" w14:textId="77777777" w:rsidR="000A2D08" w:rsidRPr="00B92C2A" w:rsidRDefault="00946F0A" w:rsidP="003F6ECA">
      <w:pPr>
        <w:pStyle w:val="ArialN16"/>
        <w:rPr>
          <w:rFonts w:ascii="HelveticaNeueLT Com 45 Lt" w:hAnsi="HelveticaNeueLT Com 45 Lt"/>
          <w:b w:val="0"/>
          <w:bCs/>
          <w:sz w:val="20"/>
        </w:rPr>
      </w:pPr>
      <w:r w:rsidRPr="00B92C2A">
        <w:rPr>
          <w:rFonts w:ascii="HelveticaNeueLT Com 45 Lt" w:hAnsi="HelveticaNeueLT Com 45 Lt"/>
          <w:b w:val="0"/>
          <w:bCs/>
          <w:sz w:val="20"/>
        </w:rPr>
        <w:t>National Australia Bank Limited</w:t>
      </w:r>
    </w:p>
    <w:p w14:paraId="281D3DDC" w14:textId="70F20842" w:rsidR="000A2D08" w:rsidRDefault="000A2D08" w:rsidP="003F6ECA">
      <w:pPr>
        <w:pStyle w:val="ArialN16"/>
        <w:rPr>
          <w:rFonts w:ascii="HelveticaNeueLT Com 45 Lt" w:hAnsi="HelveticaNeueLT Com 45 Lt"/>
          <w:b w:val="0"/>
          <w:bCs/>
          <w:sz w:val="20"/>
        </w:rPr>
      </w:pPr>
      <w:r w:rsidRPr="00B92C2A">
        <w:rPr>
          <w:rFonts w:ascii="HelveticaNeueLT Com 45 Lt" w:hAnsi="HelveticaNeueLT Com 45 Lt"/>
          <w:b w:val="0"/>
          <w:bCs/>
          <w:sz w:val="20"/>
        </w:rPr>
        <w:t>SMBC Nikko</w:t>
      </w:r>
    </w:p>
    <w:p w14:paraId="1033CD62" w14:textId="14850A69" w:rsidR="00ED2290" w:rsidRPr="00ED2290" w:rsidRDefault="00ED2290" w:rsidP="00ED2290">
      <w:pPr>
        <w:pStyle w:val="ArialN16"/>
        <w:rPr>
          <w:rFonts w:ascii="HelveticaNeueLT Com 45 Lt" w:hAnsi="HelveticaNeueLT Com 45 Lt"/>
          <w:b w:val="0"/>
          <w:bCs/>
          <w:sz w:val="20"/>
        </w:rPr>
      </w:pPr>
      <w:r w:rsidRPr="00ED2290">
        <w:rPr>
          <w:rFonts w:ascii="HelveticaNeueLT Com 45 Lt" w:hAnsi="HelveticaNeueLT Com 45 Lt"/>
          <w:b w:val="0"/>
          <w:bCs/>
          <w:sz w:val="20"/>
        </w:rPr>
        <w:t>Wells Fargo Securities</w:t>
      </w:r>
    </w:p>
    <w:p w14:paraId="04DAFA77" w14:textId="77777777" w:rsidR="00946F0A" w:rsidRPr="00B92C2A" w:rsidRDefault="00946F0A" w:rsidP="003F6ECA">
      <w:pPr>
        <w:pStyle w:val="ArialN16"/>
        <w:rPr>
          <w:rFonts w:ascii="HelveticaNeueLT Com 45 Lt" w:hAnsi="HelveticaNeueLT Com 45 Lt"/>
          <w:b w:val="0"/>
          <w:bCs/>
          <w:sz w:val="20"/>
        </w:rPr>
      </w:pPr>
      <w:r w:rsidRPr="00B92C2A">
        <w:rPr>
          <w:rFonts w:ascii="HelveticaNeueLT Com 45 Lt" w:hAnsi="HelveticaNeueLT Com 45 Lt"/>
          <w:b w:val="0"/>
          <w:bCs/>
          <w:sz w:val="20"/>
        </w:rPr>
        <w:t>Westpac Banking Corporation</w:t>
      </w:r>
    </w:p>
    <w:p w14:paraId="5FC75D07" w14:textId="77777777" w:rsidR="00946F0A" w:rsidRPr="00ED2290" w:rsidRDefault="00946F0A" w:rsidP="00ED2290">
      <w:pPr>
        <w:pStyle w:val="ArialN16"/>
        <w:rPr>
          <w:rFonts w:ascii="HelveticaNeueLT Com 45 Lt" w:hAnsi="HelveticaNeueLT Com 45 Lt"/>
          <w:b w:val="0"/>
          <w:bCs/>
          <w:sz w:val="20"/>
        </w:rPr>
      </w:pPr>
    </w:p>
    <w:p w14:paraId="7E48BF6A" w14:textId="77777777" w:rsidR="00946F0A" w:rsidRPr="00B92C2A" w:rsidRDefault="00946F0A" w:rsidP="003F6ECA">
      <w:pPr>
        <w:pStyle w:val="ArialN16"/>
        <w:rPr>
          <w:rFonts w:ascii="HelveticaNeueLT Com 45 Lt" w:hAnsi="HelveticaNeueLT Com 45 Lt"/>
          <w:sz w:val="20"/>
        </w:rPr>
      </w:pPr>
      <w:r w:rsidRPr="00B92C2A">
        <w:rPr>
          <w:rFonts w:ascii="HelveticaNeueLT Com 45 Lt" w:hAnsi="HelveticaNeueLT Com 45 Lt"/>
          <w:sz w:val="20"/>
        </w:rPr>
        <w:t>ISSUING &amp; PAYING AGENT</w:t>
      </w:r>
    </w:p>
    <w:p w14:paraId="47E43899" w14:textId="77777777" w:rsidR="00946F0A" w:rsidRPr="00B92C2A" w:rsidRDefault="00C2210D" w:rsidP="003F6ECA">
      <w:pPr>
        <w:pStyle w:val="ArialN16"/>
        <w:rPr>
          <w:rFonts w:ascii="HelveticaNeueLT Com 45 Lt" w:hAnsi="HelveticaNeueLT Com 45 Lt"/>
          <w:b w:val="0"/>
          <w:bCs/>
          <w:sz w:val="20"/>
          <w:lang w:val="de-DE"/>
        </w:rPr>
      </w:pPr>
      <w:r>
        <w:rPr>
          <w:rFonts w:ascii="HelveticaNeueLT Com 45 Lt" w:hAnsi="HelveticaNeueLT Com 45 Lt"/>
          <w:b w:val="0"/>
          <w:bCs/>
          <w:sz w:val="20"/>
          <w:lang w:val="de-DE"/>
        </w:rPr>
        <w:t>Citibank, N.A.</w:t>
      </w:r>
      <w:r w:rsidR="00946F0A" w:rsidRPr="00B92C2A">
        <w:rPr>
          <w:rFonts w:ascii="HelveticaNeueLT Com 45 Lt" w:hAnsi="HelveticaNeueLT Com 45 Lt"/>
          <w:b w:val="0"/>
          <w:bCs/>
          <w:sz w:val="20"/>
          <w:lang w:val="de-DE"/>
        </w:rPr>
        <w:t>, London Branch</w:t>
      </w:r>
    </w:p>
    <w:p w14:paraId="195C1F6C" w14:textId="77777777" w:rsidR="00946F0A" w:rsidRPr="00B92C2A" w:rsidRDefault="00946F0A" w:rsidP="003F6ECA">
      <w:pPr>
        <w:rPr>
          <w:rFonts w:ascii="HelveticaNeueLT Com 45 Lt" w:hAnsi="HelveticaNeueLT Com 45 Lt" w:cs="Arial"/>
          <w:sz w:val="20"/>
          <w:lang w:val="de-DE"/>
        </w:rPr>
      </w:pPr>
    </w:p>
    <w:p w14:paraId="7E2E43E7" w14:textId="77777777" w:rsidR="00946F0A" w:rsidRPr="00B92C2A" w:rsidRDefault="00946F0A" w:rsidP="003F6ECA">
      <w:pPr>
        <w:pStyle w:val="ArialN16"/>
        <w:rPr>
          <w:rFonts w:ascii="HelveticaNeueLT Com 45 Lt" w:hAnsi="HelveticaNeueLT Com 45 Lt"/>
          <w:sz w:val="20"/>
          <w:lang w:val="de-DE"/>
        </w:rPr>
      </w:pPr>
      <w:r w:rsidRPr="00B92C2A">
        <w:rPr>
          <w:rFonts w:ascii="HelveticaNeueLT Com 45 Lt" w:hAnsi="HelveticaNeueLT Com 45 Lt"/>
          <w:sz w:val="20"/>
          <w:lang w:val="de-DE"/>
        </w:rPr>
        <w:t>CMU LODGING AGENT</w:t>
      </w:r>
    </w:p>
    <w:p w14:paraId="4FEFF4AC" w14:textId="77777777" w:rsidR="00946F0A" w:rsidRPr="00B92C2A" w:rsidRDefault="00C2210D" w:rsidP="003F6ECA">
      <w:pPr>
        <w:pStyle w:val="ArialN16"/>
        <w:rPr>
          <w:rFonts w:ascii="HelveticaNeueLT Com 45 Lt" w:hAnsi="HelveticaNeueLT Com 45 Lt"/>
          <w:b w:val="0"/>
          <w:bCs/>
          <w:sz w:val="20"/>
          <w:lang w:val="de-DE"/>
        </w:rPr>
      </w:pPr>
      <w:r>
        <w:rPr>
          <w:rFonts w:ascii="HelveticaNeueLT Com 45 Lt" w:hAnsi="HelveticaNeueLT Com 45 Lt"/>
          <w:b w:val="0"/>
          <w:bCs/>
          <w:sz w:val="20"/>
          <w:lang w:val="de-DE"/>
        </w:rPr>
        <w:t>Citicorp International Limited</w:t>
      </w:r>
    </w:p>
    <w:p w14:paraId="438A38C9" w14:textId="77777777" w:rsidR="00946F0A" w:rsidRPr="00B92C2A" w:rsidRDefault="00946F0A" w:rsidP="003F6ECA">
      <w:pPr>
        <w:pStyle w:val="ArialN16"/>
        <w:rPr>
          <w:rFonts w:ascii="HelveticaNeueLT Com 45 Lt" w:hAnsi="HelveticaNeueLT Com 45 Lt" w:cs="Arial"/>
          <w:b w:val="0"/>
          <w:bCs/>
          <w:sz w:val="20"/>
          <w:lang w:val="de-DE"/>
        </w:rPr>
      </w:pPr>
    </w:p>
    <w:p w14:paraId="28B149BE" w14:textId="77777777" w:rsidR="004D6AA9" w:rsidRPr="00B92C2A" w:rsidRDefault="004D6AA9" w:rsidP="003F6ECA">
      <w:pPr>
        <w:pStyle w:val="ArialN16"/>
        <w:rPr>
          <w:rFonts w:ascii="HelveticaNeueLT Com 45 Lt" w:hAnsi="HelveticaNeueLT Com 45 Lt" w:cs="Arial"/>
          <w:b w:val="0"/>
          <w:bCs/>
          <w:sz w:val="20"/>
        </w:rPr>
      </w:pPr>
    </w:p>
    <w:p w14:paraId="3466C5E1" w14:textId="77777777" w:rsidR="004D6AA9" w:rsidRPr="00B92C2A" w:rsidRDefault="004D6AA9" w:rsidP="003F6ECA">
      <w:pPr>
        <w:pStyle w:val="ArialN16"/>
        <w:rPr>
          <w:rFonts w:ascii="HelveticaNeueLT Com 45 Lt" w:hAnsi="HelveticaNeueLT Com 45 Lt" w:cs="Arial"/>
          <w:b w:val="0"/>
          <w:bCs/>
          <w:sz w:val="20"/>
        </w:rPr>
      </w:pPr>
    </w:p>
    <w:p w14:paraId="65C229FE" w14:textId="77777777" w:rsidR="004D6AA9" w:rsidRPr="00B92C2A" w:rsidRDefault="004D6AA9" w:rsidP="003F6ECA">
      <w:pPr>
        <w:pStyle w:val="ArialN16"/>
        <w:rPr>
          <w:rFonts w:ascii="HelveticaNeueLT Com 45 Lt" w:hAnsi="HelveticaNeueLT Com 45 Lt" w:cs="Arial"/>
          <w:b w:val="0"/>
          <w:bCs/>
          <w:sz w:val="20"/>
        </w:rPr>
      </w:pPr>
    </w:p>
    <w:p w14:paraId="64D1ECA2" w14:textId="77777777" w:rsidR="004D6AA9" w:rsidRPr="00B92C2A" w:rsidRDefault="004D6AA9" w:rsidP="003F6ECA">
      <w:pPr>
        <w:pStyle w:val="ArialN16"/>
        <w:rPr>
          <w:rFonts w:ascii="HelveticaNeueLT Com 45 Lt" w:hAnsi="HelveticaNeueLT Com 45 Lt" w:cs="Arial"/>
          <w:b w:val="0"/>
          <w:bCs/>
          <w:sz w:val="20"/>
        </w:rPr>
      </w:pPr>
    </w:p>
    <w:p w14:paraId="646FEA40" w14:textId="77777777" w:rsidR="004D6AA9" w:rsidRPr="00B92C2A" w:rsidRDefault="004D6AA9" w:rsidP="003F6ECA">
      <w:pPr>
        <w:pStyle w:val="ArialN16"/>
        <w:rPr>
          <w:rFonts w:ascii="HelveticaNeueLT Com 45 Lt" w:hAnsi="HelveticaNeueLT Com 45 Lt" w:cs="Arial"/>
          <w:b w:val="0"/>
          <w:bCs/>
          <w:sz w:val="20"/>
        </w:rPr>
      </w:pPr>
    </w:p>
    <w:p w14:paraId="347A8C91" w14:textId="77777777" w:rsidR="008C3382" w:rsidRPr="00B92C2A" w:rsidRDefault="008C3382" w:rsidP="003F6ECA">
      <w:pPr>
        <w:pStyle w:val="ArialN16"/>
        <w:rPr>
          <w:rFonts w:ascii="HelveticaNeueLT Com 45 Lt" w:hAnsi="HelveticaNeueLT Com 45 Lt" w:cs="Arial"/>
          <w:b w:val="0"/>
          <w:bCs/>
          <w:sz w:val="20"/>
        </w:rPr>
      </w:pPr>
    </w:p>
    <w:p w14:paraId="5C6F5F0E" w14:textId="77777777" w:rsidR="00B94E9E" w:rsidRPr="00B92C2A" w:rsidRDefault="00B94E9E" w:rsidP="003F6ECA">
      <w:pPr>
        <w:pStyle w:val="ArialN16"/>
        <w:rPr>
          <w:rFonts w:ascii="HelveticaNeueLT Com 45 Lt" w:hAnsi="HelveticaNeueLT Com 45 Lt" w:cs="Arial"/>
          <w:b w:val="0"/>
          <w:bCs/>
          <w:sz w:val="20"/>
        </w:rPr>
      </w:pPr>
    </w:p>
    <w:p w14:paraId="379E87C2" w14:textId="77777777" w:rsidR="00B94E9E" w:rsidRPr="00B92C2A" w:rsidRDefault="00B94E9E" w:rsidP="003F6ECA">
      <w:pPr>
        <w:pStyle w:val="ArialN16"/>
        <w:rPr>
          <w:rFonts w:ascii="HelveticaNeueLT Com 45 Lt" w:hAnsi="HelveticaNeueLT Com 45 Lt" w:cs="Arial"/>
          <w:b w:val="0"/>
          <w:bCs/>
          <w:sz w:val="20"/>
        </w:rPr>
      </w:pPr>
    </w:p>
    <w:p w14:paraId="57CAF7FD" w14:textId="77777777" w:rsidR="00B94E9E" w:rsidRPr="00B92C2A" w:rsidRDefault="00B94E9E" w:rsidP="003F6ECA">
      <w:pPr>
        <w:pStyle w:val="ArialN16"/>
        <w:rPr>
          <w:rFonts w:ascii="HelveticaNeueLT Com 45 Lt" w:hAnsi="HelveticaNeueLT Com 45 Lt" w:cs="Arial"/>
          <w:b w:val="0"/>
          <w:bCs/>
          <w:sz w:val="20"/>
        </w:rPr>
      </w:pPr>
    </w:p>
    <w:p w14:paraId="20988EF0" w14:textId="1CC43BA5" w:rsidR="00D9525C" w:rsidRPr="00B92C2A" w:rsidRDefault="00946F0A" w:rsidP="003F6ECA">
      <w:pPr>
        <w:pStyle w:val="ArialN16"/>
        <w:rPr>
          <w:rFonts w:ascii="HelveticaNeueLT Com 45 Lt" w:hAnsi="HelveticaNeueLT Com 45 Lt" w:cs="Arial"/>
          <w:b w:val="0"/>
          <w:bCs/>
          <w:sz w:val="20"/>
        </w:rPr>
      </w:pPr>
      <w:r w:rsidRPr="00B92C2A">
        <w:rPr>
          <w:rFonts w:ascii="HelveticaNeueLT Com 45 Lt" w:hAnsi="HelveticaNeueLT Com 45 Lt" w:cs="Arial"/>
          <w:b w:val="0"/>
          <w:bCs/>
          <w:sz w:val="20"/>
        </w:rPr>
        <w:t>The date of this Supplement</w:t>
      </w:r>
      <w:r w:rsidR="00ED3837" w:rsidRPr="00B92C2A">
        <w:rPr>
          <w:rFonts w:ascii="HelveticaNeueLT Com 45 Lt" w:hAnsi="HelveticaNeueLT Com 45 Lt" w:cs="Arial"/>
          <w:b w:val="0"/>
          <w:bCs/>
          <w:sz w:val="20"/>
        </w:rPr>
        <w:t xml:space="preserve"> </w:t>
      </w:r>
      <w:r w:rsidR="00043945" w:rsidRPr="00B92C2A">
        <w:rPr>
          <w:rFonts w:ascii="HelveticaNeueLT Com 45 Lt" w:hAnsi="HelveticaNeueLT Com 45 Lt" w:cs="Arial"/>
          <w:b w:val="0"/>
          <w:bCs/>
          <w:sz w:val="20"/>
        </w:rPr>
        <w:t>is</w:t>
      </w:r>
      <w:r w:rsidR="002763C9">
        <w:rPr>
          <w:rFonts w:ascii="HelveticaNeueLT Com 45 Lt" w:hAnsi="HelveticaNeueLT Com 45 Lt" w:cs="Arial"/>
          <w:b w:val="0"/>
          <w:bCs/>
          <w:sz w:val="20"/>
        </w:rPr>
        <w:t xml:space="preserve"> </w:t>
      </w:r>
      <w:r w:rsidR="002B1FFB">
        <w:rPr>
          <w:rFonts w:ascii="HelveticaNeueLT Com 45 Lt" w:hAnsi="HelveticaNeueLT Com 45 Lt" w:cs="Arial"/>
          <w:b w:val="0"/>
          <w:bCs/>
          <w:sz w:val="20"/>
        </w:rPr>
        <w:t>12</w:t>
      </w:r>
      <w:r w:rsidR="00E84BC9">
        <w:rPr>
          <w:rFonts w:ascii="HelveticaNeueLT Com 45 Lt" w:hAnsi="HelveticaNeueLT Com 45 Lt" w:cs="Arial"/>
          <w:b w:val="0"/>
          <w:bCs/>
          <w:sz w:val="20"/>
        </w:rPr>
        <w:t xml:space="preserve"> </w:t>
      </w:r>
      <w:r w:rsidR="00247828">
        <w:rPr>
          <w:rFonts w:ascii="HelveticaNeueLT Com 45 Lt" w:hAnsi="HelveticaNeueLT Com 45 Lt" w:cs="Arial"/>
          <w:b w:val="0"/>
          <w:bCs/>
          <w:sz w:val="20"/>
        </w:rPr>
        <w:t>May</w:t>
      </w:r>
      <w:r w:rsidR="000B2CF8">
        <w:rPr>
          <w:rFonts w:ascii="HelveticaNeueLT Com 45 Lt" w:hAnsi="HelveticaNeueLT Com 45 Lt" w:cs="Arial"/>
          <w:b w:val="0"/>
          <w:bCs/>
          <w:sz w:val="20"/>
        </w:rPr>
        <w:t xml:space="preserve"> </w:t>
      </w:r>
      <w:r w:rsidR="00E84BC9">
        <w:rPr>
          <w:rFonts w:ascii="HelveticaNeueLT Com 45 Lt" w:hAnsi="HelveticaNeueLT Com 45 Lt" w:cs="Arial"/>
          <w:b w:val="0"/>
          <w:bCs/>
          <w:sz w:val="20"/>
        </w:rPr>
        <w:t>20</w:t>
      </w:r>
      <w:r w:rsidR="00ED2290">
        <w:rPr>
          <w:rFonts w:ascii="HelveticaNeueLT Com 45 Lt" w:hAnsi="HelveticaNeueLT Com 45 Lt" w:cs="Arial"/>
          <w:b w:val="0"/>
          <w:bCs/>
          <w:sz w:val="20"/>
        </w:rPr>
        <w:t>20</w:t>
      </w:r>
    </w:p>
    <w:p w14:paraId="17B0417E" w14:textId="77777777" w:rsidR="00CE562C" w:rsidRPr="00B92C2A" w:rsidRDefault="00CE562C" w:rsidP="003F6ECA">
      <w:pPr>
        <w:pBdr>
          <w:top w:val="single" w:sz="4" w:space="1" w:color="auto"/>
        </w:pBdr>
        <w:spacing w:after="240"/>
        <w:jc w:val="both"/>
        <w:rPr>
          <w:rFonts w:ascii="HelveticaNeueLT Com 45 Lt" w:hAnsi="HelveticaNeueLT Com 45 Lt" w:cs="Arial"/>
          <w:sz w:val="22"/>
          <w:szCs w:val="22"/>
        </w:rPr>
        <w:sectPr w:rsidR="00CE562C" w:rsidRPr="00B92C2A" w:rsidSect="00CE562C">
          <w:headerReference w:type="even" r:id="rId9"/>
          <w:headerReference w:type="default" r:id="rId10"/>
          <w:footerReference w:type="even" r:id="rId11"/>
          <w:footerReference w:type="default" r:id="rId12"/>
          <w:headerReference w:type="first" r:id="rId13"/>
          <w:footerReference w:type="first" r:id="rId14"/>
          <w:pgSz w:w="11907" w:h="16840" w:code="9"/>
          <w:pgMar w:top="1021" w:right="794" w:bottom="1247" w:left="851" w:header="737" w:footer="397" w:gutter="0"/>
          <w:pgNumType w:start="1"/>
          <w:cols w:space="720"/>
          <w:titlePg/>
          <w:docGrid w:linePitch="313"/>
        </w:sectPr>
      </w:pPr>
    </w:p>
    <w:p w14:paraId="5FCD2A01" w14:textId="5B4528CA" w:rsidR="00D9525C" w:rsidRDefault="00132B92" w:rsidP="00C2210D">
      <w:pPr>
        <w:pBdr>
          <w:top w:val="single" w:sz="4" w:space="1" w:color="auto"/>
        </w:pBdr>
        <w:jc w:val="both"/>
        <w:rPr>
          <w:rFonts w:ascii="HelveticaNeueLT Com 45 Lt" w:hAnsi="HelveticaNeueLT Com 45 Lt"/>
          <w:sz w:val="20"/>
        </w:rPr>
      </w:pPr>
      <w:r w:rsidRPr="00B92C2A">
        <w:rPr>
          <w:rFonts w:ascii="HelveticaNeueLT Com 45 Lt" w:hAnsi="HelveticaNeueLT Com 45 Lt" w:cs="Arial"/>
          <w:sz w:val="22"/>
          <w:szCs w:val="22"/>
        </w:rPr>
        <w:lastRenderedPageBreak/>
        <w:br/>
      </w:r>
      <w:r w:rsidR="00C60EF7" w:rsidRPr="00B92C2A">
        <w:rPr>
          <w:rFonts w:ascii="HelveticaNeueLT Com 45 Lt" w:hAnsi="HelveticaNeueLT Com 45 Lt" w:cs="Arial"/>
          <w:sz w:val="20"/>
        </w:rPr>
        <w:t>Pages 1 to 1</w:t>
      </w:r>
      <w:r w:rsidR="00C2210D">
        <w:rPr>
          <w:rFonts w:ascii="HelveticaNeueLT Com 45 Lt" w:hAnsi="HelveticaNeueLT Com 45 Lt" w:cs="Arial"/>
          <w:sz w:val="20"/>
        </w:rPr>
        <w:t>2</w:t>
      </w:r>
      <w:r w:rsidR="00ED2290">
        <w:rPr>
          <w:rFonts w:ascii="HelveticaNeueLT Com 45 Lt" w:hAnsi="HelveticaNeueLT Com 45 Lt" w:cs="Arial"/>
          <w:sz w:val="20"/>
        </w:rPr>
        <w:t>7</w:t>
      </w:r>
      <w:r w:rsidR="00A36909" w:rsidRPr="00B92C2A">
        <w:rPr>
          <w:rFonts w:ascii="HelveticaNeueLT Com 45 Lt" w:hAnsi="HelveticaNeueLT Com 45 Lt" w:cs="Arial"/>
          <w:sz w:val="20"/>
        </w:rPr>
        <w:t xml:space="preserve"> </w:t>
      </w:r>
      <w:r w:rsidR="004D6AA9" w:rsidRPr="00B92C2A">
        <w:rPr>
          <w:rFonts w:ascii="HelveticaNeueLT Com 45 Lt" w:hAnsi="HelveticaNeueLT Com 45 Lt" w:cs="Arial"/>
          <w:sz w:val="20"/>
        </w:rPr>
        <w:t xml:space="preserve">(inclusive) </w:t>
      </w:r>
      <w:r w:rsidR="00A36909" w:rsidRPr="00B92C2A">
        <w:rPr>
          <w:rFonts w:ascii="HelveticaNeueLT Com 45 Lt" w:hAnsi="HelveticaNeueLT Com 45 Lt" w:cs="Arial"/>
          <w:sz w:val="20"/>
        </w:rPr>
        <w:t xml:space="preserve">and pages </w:t>
      </w:r>
      <w:r w:rsidR="00ED2290">
        <w:rPr>
          <w:rFonts w:ascii="HelveticaNeueLT Com 45 Lt" w:hAnsi="HelveticaNeueLT Com 45 Lt" w:cs="Arial"/>
          <w:sz w:val="20"/>
        </w:rPr>
        <w:t>201</w:t>
      </w:r>
      <w:r w:rsidR="00A36909" w:rsidRPr="00B92C2A">
        <w:rPr>
          <w:rFonts w:ascii="HelveticaNeueLT Com 45 Lt" w:hAnsi="HelveticaNeueLT Com 45 Lt" w:cs="Arial"/>
          <w:sz w:val="20"/>
        </w:rPr>
        <w:t xml:space="preserve"> to </w:t>
      </w:r>
      <w:r w:rsidR="00ED2290">
        <w:rPr>
          <w:rFonts w:ascii="HelveticaNeueLT Com 45 Lt" w:hAnsi="HelveticaNeueLT Com 45 Lt" w:cs="Arial"/>
          <w:sz w:val="20"/>
        </w:rPr>
        <w:t>203</w:t>
      </w:r>
      <w:r w:rsidR="00C60EF7" w:rsidRPr="00B92C2A">
        <w:rPr>
          <w:rFonts w:ascii="HelveticaNeueLT Com 45 Lt" w:hAnsi="HelveticaNeueLT Com 45 Lt" w:cs="Arial"/>
          <w:sz w:val="20"/>
        </w:rPr>
        <w:t xml:space="preserve"> </w:t>
      </w:r>
      <w:r w:rsidR="004D6AA9" w:rsidRPr="00B92C2A">
        <w:rPr>
          <w:rFonts w:ascii="HelveticaNeueLT Com 45 Lt" w:hAnsi="HelveticaNeueLT Com 45 Lt" w:cs="Arial"/>
          <w:sz w:val="20"/>
        </w:rPr>
        <w:t>(</w:t>
      </w:r>
      <w:r w:rsidR="00C60EF7" w:rsidRPr="00B92C2A">
        <w:rPr>
          <w:rFonts w:ascii="HelveticaNeueLT Com 45 Lt" w:hAnsi="HelveticaNeueLT Com 45 Lt" w:cs="Arial"/>
          <w:sz w:val="20"/>
        </w:rPr>
        <w:t>inclusive</w:t>
      </w:r>
      <w:r w:rsidR="004D6AA9" w:rsidRPr="00B92C2A">
        <w:rPr>
          <w:rFonts w:ascii="HelveticaNeueLT Com 45 Lt" w:hAnsi="HelveticaNeueLT Com 45 Lt" w:cs="Arial"/>
          <w:sz w:val="20"/>
        </w:rPr>
        <w:t>)</w:t>
      </w:r>
      <w:r w:rsidR="00C60EF7" w:rsidRPr="00B92C2A">
        <w:rPr>
          <w:rFonts w:ascii="HelveticaNeueLT Com 45 Lt" w:hAnsi="HelveticaNeueLT Com 45 Lt" w:cs="Arial"/>
          <w:sz w:val="20"/>
        </w:rPr>
        <w:t xml:space="preserve"> of the Offering Memorandum dated </w:t>
      </w:r>
      <w:r w:rsidR="00A36909" w:rsidRPr="00B92C2A">
        <w:rPr>
          <w:rFonts w:ascii="HelveticaNeueLT Com 45 Lt" w:hAnsi="HelveticaNeueLT Com 45 Lt" w:cs="Arial"/>
          <w:sz w:val="20"/>
        </w:rPr>
        <w:t>1</w:t>
      </w:r>
      <w:r w:rsidR="00C2210D">
        <w:rPr>
          <w:rFonts w:ascii="HelveticaNeueLT Com 45 Lt" w:hAnsi="HelveticaNeueLT Com 45 Lt" w:cs="Arial"/>
          <w:sz w:val="20"/>
        </w:rPr>
        <w:t>3</w:t>
      </w:r>
      <w:r w:rsidR="00C60EF7" w:rsidRPr="00B92C2A">
        <w:rPr>
          <w:rFonts w:ascii="HelveticaNeueLT Com 45 Lt" w:hAnsi="HelveticaNeueLT Com 45 Lt" w:cs="Arial"/>
          <w:sz w:val="20"/>
        </w:rPr>
        <w:t xml:space="preserve"> June 201</w:t>
      </w:r>
      <w:r w:rsidR="00ED2290">
        <w:rPr>
          <w:rFonts w:ascii="HelveticaNeueLT Com 45 Lt" w:hAnsi="HelveticaNeueLT Com 45 Lt" w:cs="Arial"/>
          <w:sz w:val="20"/>
        </w:rPr>
        <w:t>9</w:t>
      </w:r>
      <w:r w:rsidR="00C60EF7" w:rsidRPr="00B92C2A">
        <w:rPr>
          <w:rFonts w:ascii="HelveticaNeueLT Com 45 Lt" w:hAnsi="HelveticaNeueLT Com 45 Lt" w:cs="Arial"/>
          <w:sz w:val="20"/>
        </w:rPr>
        <w:t xml:space="preserve"> comprise a base prospectus </w:t>
      </w:r>
      <w:r w:rsidR="00ED2290">
        <w:rPr>
          <w:rFonts w:ascii="HelveticaNeueLT Com 45 Lt" w:hAnsi="HelveticaNeueLT Com 45 Lt" w:cs="Arial"/>
          <w:sz w:val="20"/>
        </w:rPr>
        <w:t xml:space="preserve">as supplemented by the Supplementary Prospectus dated 4 November 2019 and the </w:t>
      </w:r>
      <w:r w:rsidR="008F2181">
        <w:rPr>
          <w:rFonts w:ascii="HelveticaNeueLT Com 45 Lt" w:hAnsi="HelveticaNeueLT Com 45 Lt" w:cs="Arial"/>
          <w:sz w:val="20"/>
        </w:rPr>
        <w:t xml:space="preserve">Second </w:t>
      </w:r>
      <w:r w:rsidR="00ED2290">
        <w:rPr>
          <w:rFonts w:ascii="HelveticaNeueLT Com 45 Lt" w:hAnsi="HelveticaNeueLT Com 45 Lt" w:cs="Arial"/>
          <w:sz w:val="20"/>
        </w:rPr>
        <w:t xml:space="preserve">Supplementary Prospectus dated 18 December 2019 </w:t>
      </w:r>
      <w:r w:rsidR="00C60EF7" w:rsidRPr="00B92C2A">
        <w:rPr>
          <w:rFonts w:ascii="HelveticaNeueLT Com 45 Lt" w:hAnsi="HelveticaNeueLT Com 45 Lt" w:cs="Arial"/>
          <w:sz w:val="20"/>
        </w:rPr>
        <w:t>of Macquarie Group Limited (ABN 94 122 169 279) (“</w:t>
      </w:r>
      <w:r w:rsidR="00C60EF7" w:rsidRPr="00B92C2A">
        <w:rPr>
          <w:rFonts w:ascii="HelveticaNeueLT Com 45 Lt" w:hAnsi="HelveticaNeueLT Com 45 Lt" w:cs="Arial"/>
          <w:b/>
          <w:sz w:val="20"/>
        </w:rPr>
        <w:t>Issuer</w:t>
      </w:r>
      <w:r w:rsidR="00C60EF7" w:rsidRPr="00B92C2A">
        <w:rPr>
          <w:rFonts w:ascii="HelveticaNeueLT Com 45 Lt" w:hAnsi="HelveticaNeueLT Com 45 Lt" w:cs="Arial"/>
          <w:sz w:val="20"/>
        </w:rPr>
        <w:t>” or “</w:t>
      </w:r>
      <w:r w:rsidR="00C60EF7" w:rsidRPr="00B92C2A">
        <w:rPr>
          <w:rFonts w:ascii="HelveticaNeueLT Com 45 Lt" w:hAnsi="HelveticaNeueLT Com 45 Lt" w:cs="Arial"/>
          <w:b/>
          <w:sz w:val="20"/>
        </w:rPr>
        <w:t>MGL</w:t>
      </w:r>
      <w:r w:rsidR="00C60EF7" w:rsidRPr="00B92C2A">
        <w:rPr>
          <w:rFonts w:ascii="HelveticaNeueLT Com 45 Lt" w:hAnsi="HelveticaNeueLT Com 45 Lt" w:cs="Arial"/>
          <w:sz w:val="20"/>
        </w:rPr>
        <w:t xml:space="preserve">”) </w:t>
      </w:r>
      <w:r w:rsidR="006F128D" w:rsidRPr="00B92C2A">
        <w:rPr>
          <w:rFonts w:ascii="HelveticaNeueLT Com 45 Lt" w:hAnsi="HelveticaNeueLT Com 45 Lt" w:cs="Arial"/>
          <w:sz w:val="20"/>
        </w:rPr>
        <w:t>(</w:t>
      </w:r>
      <w:r w:rsidR="00C60EF7" w:rsidRPr="00B92C2A">
        <w:rPr>
          <w:rFonts w:ascii="HelveticaNeueLT Com 45 Lt" w:hAnsi="HelveticaNeueLT Com 45 Lt" w:cs="Arial"/>
          <w:sz w:val="20"/>
        </w:rPr>
        <w:t>the “</w:t>
      </w:r>
      <w:r w:rsidR="00C60EF7" w:rsidRPr="00B92C2A">
        <w:rPr>
          <w:rFonts w:ascii="HelveticaNeueLT Com 45 Lt" w:hAnsi="HelveticaNeueLT Com 45 Lt" w:cs="Arial"/>
          <w:b/>
          <w:sz w:val="20"/>
        </w:rPr>
        <w:t>Base Prospectus</w:t>
      </w:r>
      <w:r w:rsidR="00C60EF7" w:rsidRPr="00B92C2A">
        <w:rPr>
          <w:rFonts w:ascii="HelveticaNeueLT Com 45 Lt" w:hAnsi="HelveticaNeueLT Com 45 Lt" w:cs="Arial"/>
          <w:sz w:val="20"/>
        </w:rPr>
        <w:t xml:space="preserve">”) for the purposes of Article </w:t>
      </w:r>
      <w:r w:rsidR="000B2CF8">
        <w:rPr>
          <w:rFonts w:ascii="HelveticaNeueLT Com 45 Lt" w:hAnsi="HelveticaNeueLT Com 45 Lt" w:cs="Arial"/>
          <w:sz w:val="20"/>
        </w:rPr>
        <w:t>8</w:t>
      </w:r>
      <w:r w:rsidR="00C60EF7" w:rsidRPr="00B92C2A">
        <w:rPr>
          <w:rFonts w:ascii="HelveticaNeueLT Com 45 Lt" w:hAnsi="HelveticaNeueLT Com 45 Lt" w:cs="Arial"/>
          <w:sz w:val="20"/>
        </w:rPr>
        <w:t xml:space="preserve"> of </w:t>
      </w:r>
      <w:r w:rsidR="004F3622">
        <w:rPr>
          <w:rFonts w:ascii="HelveticaNeueLT Com 45 Lt" w:hAnsi="HelveticaNeueLT Com 45 Lt" w:cs="Arial"/>
          <w:sz w:val="20"/>
        </w:rPr>
        <w:t>Regulation (EU) 2017/1129</w:t>
      </w:r>
      <w:r w:rsidR="00C60EF7" w:rsidRPr="00B92C2A">
        <w:rPr>
          <w:rFonts w:ascii="HelveticaNeueLT Com 45 Lt" w:hAnsi="HelveticaNeueLT Com 45 Lt" w:cs="Arial"/>
          <w:sz w:val="20"/>
        </w:rPr>
        <w:t xml:space="preserve"> (the “</w:t>
      </w:r>
      <w:r w:rsidR="00C60EF7" w:rsidRPr="00B92C2A">
        <w:rPr>
          <w:rFonts w:ascii="HelveticaNeueLT Com 45 Lt" w:hAnsi="HelveticaNeueLT Com 45 Lt" w:cs="Arial"/>
          <w:b/>
          <w:sz w:val="20"/>
        </w:rPr>
        <w:t xml:space="preserve">Prospectus </w:t>
      </w:r>
      <w:r w:rsidR="004F3622">
        <w:rPr>
          <w:rFonts w:ascii="HelveticaNeueLT Com 45 Lt" w:hAnsi="HelveticaNeueLT Com 45 Lt" w:cs="Arial"/>
          <w:b/>
          <w:sz w:val="20"/>
        </w:rPr>
        <w:t>Regulation</w:t>
      </w:r>
      <w:r w:rsidR="00C60EF7" w:rsidRPr="00B92C2A">
        <w:rPr>
          <w:rFonts w:ascii="HelveticaNeueLT Com 45 Lt" w:hAnsi="HelveticaNeueLT Com 45 Lt" w:cs="Arial"/>
          <w:sz w:val="20"/>
        </w:rPr>
        <w:t>”) in respect of unsecured</w:t>
      </w:r>
      <w:r w:rsidR="00A36909" w:rsidRPr="00B92C2A">
        <w:rPr>
          <w:rFonts w:ascii="HelveticaNeueLT Com 45 Lt" w:hAnsi="HelveticaNeueLT Com 45 Lt" w:cs="Arial"/>
          <w:sz w:val="20"/>
        </w:rPr>
        <w:t xml:space="preserve"> and</w:t>
      </w:r>
      <w:r w:rsidR="00C60EF7" w:rsidRPr="00B92C2A">
        <w:rPr>
          <w:rFonts w:ascii="HelveticaNeueLT Com 45 Lt" w:hAnsi="HelveticaNeueLT Com 45 Lt" w:cs="Arial"/>
          <w:sz w:val="20"/>
        </w:rPr>
        <w:t xml:space="preserve"> unsubordinated debt instruments to be admitted to the Official List of the UK Listing Authority (as defined below) and to be admitted to trading on the London Stock Exchange’s regulated market (“</w:t>
      </w:r>
      <w:r w:rsidR="00C60EF7" w:rsidRPr="00B92C2A">
        <w:rPr>
          <w:rFonts w:ascii="HelveticaNeueLT Com 45 Lt" w:hAnsi="HelveticaNeueLT Com 45 Lt" w:cs="Arial"/>
          <w:b/>
          <w:sz w:val="20"/>
        </w:rPr>
        <w:t>PD Debt Instruments</w:t>
      </w:r>
      <w:r w:rsidR="00C60EF7" w:rsidRPr="00B92C2A">
        <w:rPr>
          <w:rFonts w:ascii="HelveticaNeueLT Com 45 Lt" w:hAnsi="HelveticaNeueLT Com 45 Lt" w:cs="Arial"/>
          <w:sz w:val="20"/>
        </w:rPr>
        <w:t xml:space="preserve">”). </w:t>
      </w:r>
      <w:r w:rsidR="00C2210D" w:rsidRPr="00C2210D">
        <w:rPr>
          <w:rFonts w:ascii="HelveticaNeueLT Com 45 Lt" w:hAnsi="HelveticaNeueLT Com 45 Lt" w:cs="Arial"/>
          <w:sz w:val="20"/>
        </w:rPr>
        <w:t>Non-PD Debt</w:t>
      </w:r>
      <w:r w:rsidR="00C2210D">
        <w:rPr>
          <w:rFonts w:ascii="HelveticaNeueLT Com 45 Lt" w:hAnsi="HelveticaNeueLT Com 45 Lt" w:cs="Arial"/>
          <w:sz w:val="20"/>
        </w:rPr>
        <w:t xml:space="preserve"> </w:t>
      </w:r>
      <w:r w:rsidR="00C2210D" w:rsidRPr="00C2210D">
        <w:rPr>
          <w:rFonts w:ascii="HelveticaNeueLT Com 45 Lt" w:hAnsi="HelveticaNeueLT Com 45 Lt" w:cs="Arial"/>
          <w:sz w:val="20"/>
        </w:rPr>
        <w:t>Instruments (as defined below) may not and will not be issued under the Base Prospectus.</w:t>
      </w:r>
      <w:r w:rsidR="00C60EF7" w:rsidRPr="00B92C2A">
        <w:rPr>
          <w:rFonts w:ascii="HelveticaNeueLT Com 45 Lt" w:hAnsi="HelveticaNeueLT Com 45 Lt" w:cs="Arial"/>
          <w:sz w:val="20"/>
        </w:rPr>
        <w:t xml:space="preserve"> </w:t>
      </w:r>
      <w:r w:rsidR="00D9525C" w:rsidRPr="00B92C2A">
        <w:rPr>
          <w:rFonts w:ascii="HelveticaNeueLT Com 45 Lt" w:hAnsi="HelveticaNeueLT Com 45 Lt"/>
          <w:sz w:val="20"/>
        </w:rPr>
        <w:t xml:space="preserve">The </w:t>
      </w:r>
      <w:r w:rsidR="009944B5">
        <w:rPr>
          <w:rFonts w:ascii="HelveticaNeueLT Com 45 Lt" w:hAnsi="HelveticaNeueLT Com 45 Lt"/>
          <w:sz w:val="20"/>
        </w:rPr>
        <w:t>b</w:t>
      </w:r>
      <w:r w:rsidR="00C7223C" w:rsidRPr="00B92C2A">
        <w:rPr>
          <w:rFonts w:ascii="HelveticaNeueLT Com 45 Lt" w:hAnsi="HelveticaNeueLT Com 45 Lt"/>
          <w:sz w:val="20"/>
        </w:rPr>
        <w:t xml:space="preserve">ase </w:t>
      </w:r>
      <w:r w:rsidR="009944B5">
        <w:rPr>
          <w:rFonts w:ascii="HelveticaNeueLT Com 45 Lt" w:hAnsi="HelveticaNeueLT Com 45 Lt"/>
          <w:sz w:val="20"/>
        </w:rPr>
        <w:t>p</w:t>
      </w:r>
      <w:r w:rsidR="00C7223C" w:rsidRPr="00B92C2A">
        <w:rPr>
          <w:rFonts w:ascii="HelveticaNeueLT Com 45 Lt" w:hAnsi="HelveticaNeueLT Com 45 Lt"/>
          <w:sz w:val="20"/>
        </w:rPr>
        <w:t>rospectus</w:t>
      </w:r>
      <w:r w:rsidR="00D9525C" w:rsidRPr="00B92C2A">
        <w:rPr>
          <w:rFonts w:ascii="HelveticaNeueLT Com 45 Lt" w:hAnsi="HelveticaNeueLT Com 45 Lt"/>
          <w:sz w:val="20"/>
        </w:rPr>
        <w:t xml:space="preserve"> was</w:t>
      </w:r>
      <w:r w:rsidR="00D9525C" w:rsidRPr="00B92C2A">
        <w:rPr>
          <w:rFonts w:ascii="HelveticaNeueLT Com 45 Lt" w:hAnsi="HelveticaNeueLT Com 45 Lt" w:cs="Arial"/>
          <w:sz w:val="20"/>
        </w:rPr>
        <w:t xml:space="preserve"> approved by </w:t>
      </w:r>
      <w:r w:rsidR="00D9525C" w:rsidRPr="00B92C2A">
        <w:rPr>
          <w:rFonts w:ascii="HelveticaNeueLT Com 45 Lt" w:hAnsi="HelveticaNeueLT Com 45 Lt"/>
          <w:sz w:val="20"/>
        </w:rPr>
        <w:t>the Financial Conduct Authority (“</w:t>
      </w:r>
      <w:r w:rsidR="00D9525C" w:rsidRPr="00B92C2A">
        <w:rPr>
          <w:rFonts w:ascii="HelveticaNeueLT Com 45 Lt" w:hAnsi="HelveticaNeueLT Com 45 Lt"/>
          <w:b/>
          <w:sz w:val="20"/>
        </w:rPr>
        <w:t>FCA</w:t>
      </w:r>
      <w:r w:rsidR="00D9525C" w:rsidRPr="00B92C2A">
        <w:rPr>
          <w:rFonts w:ascii="HelveticaNeueLT Com 45 Lt" w:hAnsi="HelveticaNeueLT Com 45 Lt"/>
          <w:sz w:val="20"/>
        </w:rPr>
        <w:t>”) in its capacity as competent authority under the Financial Services and Markets Act 2000 (UK) (“</w:t>
      </w:r>
      <w:r w:rsidR="00D9525C" w:rsidRPr="00B92C2A">
        <w:rPr>
          <w:rFonts w:ascii="HelveticaNeueLT Com 45 Lt" w:hAnsi="HelveticaNeueLT Com 45 Lt"/>
          <w:b/>
          <w:sz w:val="20"/>
        </w:rPr>
        <w:t>FSMA</w:t>
      </w:r>
      <w:r w:rsidR="00D9525C" w:rsidRPr="00B92C2A">
        <w:rPr>
          <w:rFonts w:ascii="HelveticaNeueLT Com 45 Lt" w:hAnsi="HelveticaNeueLT Com 45 Lt"/>
          <w:sz w:val="20"/>
        </w:rPr>
        <w:t>”) (“</w:t>
      </w:r>
      <w:r w:rsidR="00D9525C" w:rsidRPr="00B92C2A">
        <w:rPr>
          <w:rFonts w:ascii="HelveticaNeueLT Com 45 Lt" w:hAnsi="HelveticaNeueLT Com 45 Lt"/>
          <w:b/>
          <w:sz w:val="20"/>
        </w:rPr>
        <w:t>UK Listing Authority</w:t>
      </w:r>
      <w:r w:rsidR="00D9525C" w:rsidRPr="00B92C2A">
        <w:rPr>
          <w:rFonts w:ascii="HelveticaNeueLT Com 45 Lt" w:hAnsi="HelveticaNeueLT Com 45 Lt"/>
          <w:sz w:val="20"/>
        </w:rPr>
        <w:t>”) for the purposes of</w:t>
      </w:r>
      <w:r w:rsidR="00A36909" w:rsidRPr="00B92C2A">
        <w:rPr>
          <w:rFonts w:ascii="HelveticaNeueLT Com 45 Lt" w:hAnsi="HelveticaNeueLT Com 45 Lt"/>
          <w:sz w:val="20"/>
        </w:rPr>
        <w:t xml:space="preserve"> the </w:t>
      </w:r>
      <w:r w:rsidR="00D9525C" w:rsidRPr="00B92C2A">
        <w:rPr>
          <w:rFonts w:ascii="HelveticaNeueLT Com 45 Lt" w:hAnsi="HelveticaNeueLT Com 45 Lt"/>
          <w:sz w:val="20"/>
        </w:rPr>
        <w:t xml:space="preserve">Prospectus </w:t>
      </w:r>
      <w:r w:rsidR="00AE2B8B">
        <w:rPr>
          <w:rFonts w:ascii="HelveticaNeueLT Com 45 Lt" w:hAnsi="HelveticaNeueLT Com 45 Lt"/>
          <w:sz w:val="20"/>
        </w:rPr>
        <w:t>Regulation</w:t>
      </w:r>
      <w:r w:rsidR="00AE2B8B" w:rsidRPr="00B92C2A">
        <w:rPr>
          <w:rFonts w:ascii="HelveticaNeueLT Com 45 Lt" w:hAnsi="HelveticaNeueLT Com 45 Lt"/>
          <w:sz w:val="20"/>
        </w:rPr>
        <w:t xml:space="preserve"> </w:t>
      </w:r>
      <w:r w:rsidR="00D9525C" w:rsidRPr="00B92C2A">
        <w:rPr>
          <w:rFonts w:ascii="HelveticaNeueLT Com 45 Lt" w:hAnsi="HelveticaNeueLT Com 45 Lt"/>
          <w:sz w:val="20"/>
        </w:rPr>
        <w:t xml:space="preserve">on </w:t>
      </w:r>
      <w:r w:rsidR="00A36909" w:rsidRPr="00B92C2A">
        <w:rPr>
          <w:rFonts w:ascii="HelveticaNeueLT Com 45 Lt" w:hAnsi="HelveticaNeueLT Com 45 Lt"/>
          <w:sz w:val="20"/>
        </w:rPr>
        <w:t>1</w:t>
      </w:r>
      <w:r w:rsidR="00C2210D">
        <w:rPr>
          <w:rFonts w:ascii="HelveticaNeueLT Com 45 Lt" w:hAnsi="HelveticaNeueLT Com 45 Lt"/>
          <w:sz w:val="20"/>
        </w:rPr>
        <w:t>3</w:t>
      </w:r>
      <w:r w:rsidR="00D9525C" w:rsidRPr="00B92C2A">
        <w:rPr>
          <w:rFonts w:ascii="HelveticaNeueLT Com 45 Lt" w:hAnsi="HelveticaNeueLT Com 45 Lt"/>
          <w:sz w:val="20"/>
        </w:rPr>
        <w:t xml:space="preserve"> June 201</w:t>
      </w:r>
      <w:r w:rsidR="00ED2290">
        <w:rPr>
          <w:rFonts w:ascii="HelveticaNeueLT Com 45 Lt" w:hAnsi="HelveticaNeueLT Com 45 Lt"/>
          <w:sz w:val="20"/>
        </w:rPr>
        <w:t>9</w:t>
      </w:r>
      <w:r w:rsidR="00D9525C" w:rsidRPr="00B92C2A">
        <w:rPr>
          <w:rFonts w:ascii="HelveticaNeueLT Com 45 Lt" w:hAnsi="HelveticaNeueLT Com 45 Lt"/>
          <w:sz w:val="20"/>
        </w:rPr>
        <w:t xml:space="preserve">.  </w:t>
      </w:r>
    </w:p>
    <w:p w14:paraId="5CD16125" w14:textId="77777777" w:rsidR="00C2210D" w:rsidRPr="00B92C2A" w:rsidRDefault="00C2210D" w:rsidP="00C2210D">
      <w:pPr>
        <w:pBdr>
          <w:top w:val="single" w:sz="4" w:space="1" w:color="auto"/>
        </w:pBdr>
        <w:jc w:val="both"/>
        <w:rPr>
          <w:rFonts w:ascii="HelveticaNeueLT Com 45 Lt" w:hAnsi="HelveticaNeueLT Com 45 Lt" w:cs="Arial"/>
          <w:sz w:val="20"/>
        </w:rPr>
      </w:pPr>
    </w:p>
    <w:p w14:paraId="6788C126" w14:textId="073AB157" w:rsidR="00C60EF7" w:rsidRPr="00B92C2A" w:rsidRDefault="00C60EF7" w:rsidP="00240477">
      <w:pPr>
        <w:spacing w:after="240"/>
        <w:jc w:val="both"/>
        <w:rPr>
          <w:rFonts w:ascii="HelveticaNeueLT Com 45 Lt" w:hAnsi="HelveticaNeueLT Com 45 Lt"/>
        </w:rPr>
      </w:pPr>
      <w:r w:rsidRPr="00B92C2A">
        <w:rPr>
          <w:rFonts w:ascii="HelveticaNeueLT Com 45 Lt" w:hAnsi="HelveticaNeueLT Com 45 Lt" w:cs="Arial"/>
          <w:sz w:val="20"/>
        </w:rPr>
        <w:t>Pages 1</w:t>
      </w:r>
      <w:r w:rsidR="00C2210D">
        <w:rPr>
          <w:rFonts w:ascii="HelveticaNeueLT Com 45 Lt" w:hAnsi="HelveticaNeueLT Com 45 Lt" w:cs="Arial"/>
          <w:sz w:val="20"/>
        </w:rPr>
        <w:t>2</w:t>
      </w:r>
      <w:r w:rsidR="00ED2290">
        <w:rPr>
          <w:rFonts w:ascii="HelveticaNeueLT Com 45 Lt" w:hAnsi="HelveticaNeueLT Com 45 Lt" w:cs="Arial"/>
          <w:sz w:val="20"/>
        </w:rPr>
        <w:t>8</w:t>
      </w:r>
      <w:r w:rsidRPr="00B92C2A">
        <w:rPr>
          <w:rFonts w:ascii="HelveticaNeueLT Com 45 Lt" w:hAnsi="HelveticaNeueLT Com 45 Lt" w:cs="Arial"/>
          <w:sz w:val="20"/>
        </w:rPr>
        <w:t xml:space="preserve"> to </w:t>
      </w:r>
      <w:r w:rsidR="00ED2290">
        <w:rPr>
          <w:rFonts w:ascii="HelveticaNeueLT Com 45 Lt" w:hAnsi="HelveticaNeueLT Com 45 Lt" w:cs="Arial"/>
          <w:sz w:val="20"/>
        </w:rPr>
        <w:t>203</w:t>
      </w:r>
      <w:r w:rsidRPr="00B92C2A">
        <w:rPr>
          <w:rFonts w:ascii="HelveticaNeueLT Com 45 Lt" w:hAnsi="HelveticaNeueLT Com 45 Lt" w:cs="Arial"/>
          <w:sz w:val="20"/>
        </w:rPr>
        <w:t xml:space="preserve"> </w:t>
      </w:r>
      <w:r w:rsidR="0020240F" w:rsidRPr="00B92C2A">
        <w:rPr>
          <w:rFonts w:ascii="HelveticaNeueLT Com 45 Lt" w:hAnsi="HelveticaNeueLT Com 45 Lt" w:cs="Arial"/>
          <w:sz w:val="20"/>
        </w:rPr>
        <w:t>(</w:t>
      </w:r>
      <w:r w:rsidRPr="00B92C2A">
        <w:rPr>
          <w:rFonts w:ascii="HelveticaNeueLT Com 45 Lt" w:hAnsi="HelveticaNeueLT Com 45 Lt" w:cs="Arial"/>
          <w:sz w:val="20"/>
        </w:rPr>
        <w:t>inclusive</w:t>
      </w:r>
      <w:r w:rsidR="0020240F" w:rsidRPr="00B92C2A">
        <w:rPr>
          <w:rFonts w:ascii="HelveticaNeueLT Com 45 Lt" w:hAnsi="HelveticaNeueLT Com 45 Lt" w:cs="Arial"/>
          <w:sz w:val="20"/>
        </w:rPr>
        <w:t>)</w:t>
      </w:r>
      <w:r w:rsidRPr="00B92C2A">
        <w:rPr>
          <w:rFonts w:ascii="HelveticaNeueLT Com 45 Lt" w:hAnsi="HelveticaNeueLT Com 45 Lt" w:cs="Arial"/>
          <w:sz w:val="20"/>
        </w:rPr>
        <w:t xml:space="preserve"> of the Offering Memorandum comprise an offering circular</w:t>
      </w:r>
      <w:r w:rsidR="00ED2290">
        <w:rPr>
          <w:rFonts w:ascii="HelveticaNeueLT Com 45 Lt" w:hAnsi="HelveticaNeueLT Com 45 Lt" w:cs="Arial"/>
          <w:sz w:val="20"/>
        </w:rPr>
        <w:t>, a Supplementary Offering Circular dated 4 November 2019</w:t>
      </w:r>
      <w:r w:rsidR="00ED2290" w:rsidRPr="00B92C2A">
        <w:rPr>
          <w:rFonts w:ascii="HelveticaNeueLT Com 45 Lt" w:hAnsi="HelveticaNeueLT Com 45 Lt" w:cs="Arial"/>
          <w:sz w:val="20"/>
        </w:rPr>
        <w:t xml:space="preserve"> </w:t>
      </w:r>
      <w:r w:rsidR="00ED2290">
        <w:rPr>
          <w:rFonts w:ascii="HelveticaNeueLT Com 45 Lt" w:hAnsi="HelveticaNeueLT Com 45 Lt" w:cs="Arial"/>
          <w:sz w:val="20"/>
        </w:rPr>
        <w:t xml:space="preserve">and a </w:t>
      </w:r>
      <w:r w:rsidR="008F2181">
        <w:rPr>
          <w:rFonts w:ascii="HelveticaNeueLT Com 45 Lt" w:hAnsi="HelveticaNeueLT Com 45 Lt" w:cs="Arial"/>
          <w:sz w:val="20"/>
        </w:rPr>
        <w:t xml:space="preserve">Second </w:t>
      </w:r>
      <w:r w:rsidR="00ED2290">
        <w:rPr>
          <w:rFonts w:ascii="HelveticaNeueLT Com 45 Lt" w:hAnsi="HelveticaNeueLT Com 45 Lt" w:cs="Arial"/>
          <w:sz w:val="20"/>
        </w:rPr>
        <w:t>Supplementary Offering Circular dated 18 December 2019</w:t>
      </w:r>
      <w:r w:rsidRPr="00B92C2A">
        <w:rPr>
          <w:rFonts w:ascii="HelveticaNeueLT Com 45 Lt" w:hAnsi="HelveticaNeueLT Com 45 Lt" w:cs="Arial"/>
          <w:sz w:val="20"/>
        </w:rPr>
        <w:t xml:space="preserve"> (the “</w:t>
      </w:r>
      <w:r w:rsidRPr="00B92C2A">
        <w:rPr>
          <w:rFonts w:ascii="HelveticaNeueLT Com 45 Lt" w:hAnsi="HelveticaNeueLT Com 45 Lt" w:cs="Arial"/>
          <w:b/>
          <w:sz w:val="20"/>
        </w:rPr>
        <w:t>Offering Circular</w:t>
      </w:r>
      <w:r w:rsidRPr="00B92C2A">
        <w:rPr>
          <w:rFonts w:ascii="HelveticaNeueLT Com 45 Lt" w:hAnsi="HelveticaNeueLT Com 45 Lt" w:cs="Arial"/>
          <w:sz w:val="20"/>
        </w:rPr>
        <w:t>”) and has been prepared by MGL in connection with the issuance of unsecured, unsubordinated or subordinated debt instruments other than PD Debt Instruments (“</w:t>
      </w:r>
      <w:r w:rsidRPr="00B92C2A">
        <w:rPr>
          <w:rFonts w:ascii="HelveticaNeueLT Com 45 Lt" w:hAnsi="HelveticaNeueLT Com 45 Lt" w:cs="Arial"/>
          <w:b/>
          <w:sz w:val="20"/>
        </w:rPr>
        <w:t>Non-PD Debt Instruments</w:t>
      </w:r>
      <w:r w:rsidRPr="00B92C2A">
        <w:rPr>
          <w:rFonts w:ascii="HelveticaNeueLT Com 45 Lt" w:hAnsi="HelveticaNeueLT Com 45 Lt" w:cs="Arial"/>
          <w:sz w:val="20"/>
        </w:rPr>
        <w:t>” and, together with the PD Debt Instruments, the “</w:t>
      </w:r>
      <w:r w:rsidRPr="00B92C2A">
        <w:rPr>
          <w:rFonts w:ascii="HelveticaNeueLT Com 45 Lt" w:hAnsi="HelveticaNeueLT Com 45 Lt" w:cs="Arial"/>
          <w:b/>
          <w:sz w:val="20"/>
        </w:rPr>
        <w:t>Debt Instruments</w:t>
      </w:r>
      <w:r w:rsidRPr="00B92C2A">
        <w:rPr>
          <w:rFonts w:ascii="HelveticaNeueLT Com 45 Lt" w:hAnsi="HelveticaNeueLT Com 45 Lt" w:cs="Arial"/>
          <w:sz w:val="20"/>
        </w:rPr>
        <w:t xml:space="preserve">”). The Offering Circular has not been reviewed or approved by the UK Listing Authority and does not constitute a prospectus for the purposes of the Prospectus </w:t>
      </w:r>
      <w:r w:rsidR="00AE2B8B">
        <w:rPr>
          <w:rFonts w:ascii="HelveticaNeueLT Com 45 Lt" w:hAnsi="HelveticaNeueLT Com 45 Lt" w:cs="Arial"/>
          <w:sz w:val="20"/>
        </w:rPr>
        <w:t>Regulation</w:t>
      </w:r>
      <w:r w:rsidRPr="00B92C2A">
        <w:rPr>
          <w:rFonts w:ascii="HelveticaNeueLT Com 45 Lt" w:hAnsi="HelveticaNeueLT Com 45 Lt" w:cs="Arial"/>
          <w:sz w:val="20"/>
        </w:rPr>
        <w:t>.</w:t>
      </w:r>
      <w:r w:rsidR="00A36909" w:rsidRPr="00B92C2A">
        <w:rPr>
          <w:rFonts w:ascii="HelveticaNeueLT Com 45 Lt" w:hAnsi="HelveticaNeueLT Com 45 Lt" w:cs="Arial"/>
          <w:sz w:val="20"/>
        </w:rPr>
        <w:t xml:space="preserve"> The Offering Circular does not for</w:t>
      </w:r>
      <w:r w:rsidR="0066011E" w:rsidRPr="00B92C2A">
        <w:rPr>
          <w:rFonts w:ascii="HelveticaNeueLT Com 45 Lt" w:hAnsi="HelveticaNeueLT Com 45 Lt" w:cs="Arial"/>
          <w:sz w:val="20"/>
        </w:rPr>
        <w:t>m</w:t>
      </w:r>
      <w:r w:rsidR="00A36909" w:rsidRPr="00B92C2A">
        <w:rPr>
          <w:rFonts w:ascii="HelveticaNeueLT Com 45 Lt" w:hAnsi="HelveticaNeueLT Com 45 Lt" w:cs="Arial"/>
          <w:sz w:val="20"/>
        </w:rPr>
        <w:t xml:space="preserve"> part of the Base Prospectus.</w:t>
      </w:r>
    </w:p>
    <w:p w14:paraId="0466C08D" w14:textId="77777777" w:rsidR="00946F0A" w:rsidRPr="00B92C2A" w:rsidRDefault="00946F0A" w:rsidP="003F6ECA">
      <w:pPr>
        <w:pStyle w:val="SchedTitle"/>
        <w:pBdr>
          <w:top w:val="single" w:sz="4" w:space="1" w:color="auto"/>
          <w:bottom w:val="none" w:sz="0" w:space="0" w:color="auto"/>
        </w:pBdr>
        <w:ind w:left="0" w:firstLine="0"/>
        <w:rPr>
          <w:rFonts w:ascii="HelveticaNeueLT Com 45 Lt" w:hAnsi="HelveticaNeueLT Com 45 Lt" w:cs="Arial"/>
          <w:sz w:val="26"/>
          <w:szCs w:val="26"/>
        </w:rPr>
      </w:pPr>
      <w:bookmarkStart w:id="6" w:name="StartTOC"/>
      <w:bookmarkStart w:id="7" w:name="MainSectHeading"/>
      <w:bookmarkStart w:id="8" w:name="SubHeading"/>
      <w:bookmarkEnd w:id="6"/>
      <w:bookmarkEnd w:id="7"/>
      <w:bookmarkEnd w:id="8"/>
      <w:r w:rsidRPr="00B92C2A">
        <w:rPr>
          <w:rFonts w:ascii="HelveticaNeueLT Com 45 Lt" w:hAnsi="HelveticaNeueLT Com 45 Lt" w:cs="Arial"/>
          <w:sz w:val="26"/>
          <w:szCs w:val="26"/>
        </w:rPr>
        <w:t>Supplementa</w:t>
      </w:r>
      <w:r w:rsidR="006145C0" w:rsidRPr="00B92C2A">
        <w:rPr>
          <w:rFonts w:ascii="HelveticaNeueLT Com 45 Lt" w:hAnsi="HelveticaNeueLT Com 45 Lt" w:cs="Arial"/>
          <w:sz w:val="26"/>
          <w:szCs w:val="26"/>
        </w:rPr>
        <w:t>ry Prospectus</w:t>
      </w:r>
    </w:p>
    <w:p w14:paraId="74F58A5B" w14:textId="379A6229" w:rsidR="00946F0A" w:rsidRPr="00B92C2A" w:rsidRDefault="00C60EF7" w:rsidP="003F6ECA">
      <w:pPr>
        <w:spacing w:after="240"/>
        <w:jc w:val="both"/>
        <w:rPr>
          <w:rFonts w:ascii="HelveticaNeueLT Com 45 Lt" w:hAnsi="HelveticaNeueLT Com 45 Lt"/>
          <w:sz w:val="20"/>
        </w:rPr>
      </w:pPr>
      <w:r w:rsidRPr="00B92C2A">
        <w:rPr>
          <w:rFonts w:ascii="HelveticaNeueLT Com 45 Lt" w:hAnsi="HelveticaNeueLT Com 45 Lt" w:cs="Arial"/>
          <w:sz w:val="20"/>
        </w:rPr>
        <w:t xml:space="preserve">Pages </w:t>
      </w:r>
      <w:r w:rsidR="001B34D0" w:rsidRPr="00B92C2A">
        <w:rPr>
          <w:rFonts w:ascii="HelveticaNeueLT Com 45 Lt" w:hAnsi="HelveticaNeueLT Com 45 Lt" w:cs="Arial"/>
          <w:sz w:val="20"/>
        </w:rPr>
        <w:t>1</w:t>
      </w:r>
      <w:r w:rsidRPr="00B92C2A">
        <w:rPr>
          <w:rFonts w:ascii="HelveticaNeueLT Com 45 Lt" w:hAnsi="HelveticaNeueLT Com 45 Lt" w:cs="Arial"/>
          <w:sz w:val="20"/>
        </w:rPr>
        <w:t xml:space="preserve"> </w:t>
      </w:r>
      <w:r w:rsidR="00226235" w:rsidRPr="00B92C2A">
        <w:rPr>
          <w:rFonts w:ascii="HelveticaNeueLT Com 45 Lt" w:hAnsi="HelveticaNeueLT Com 45 Lt" w:cs="Arial"/>
          <w:sz w:val="20"/>
        </w:rPr>
        <w:t xml:space="preserve">to </w:t>
      </w:r>
      <w:r w:rsidR="00EC7F8C">
        <w:rPr>
          <w:rFonts w:ascii="HelveticaNeueLT Com 45 Lt" w:hAnsi="HelveticaNeueLT Com 45 Lt" w:cs="Arial"/>
          <w:sz w:val="20"/>
        </w:rPr>
        <w:t>4</w:t>
      </w:r>
      <w:r w:rsidR="00226235" w:rsidRPr="00B92C2A">
        <w:rPr>
          <w:rFonts w:ascii="HelveticaNeueLT Com 45 Lt" w:hAnsi="HelveticaNeueLT Com 45 Lt" w:cs="Arial"/>
          <w:sz w:val="20"/>
        </w:rPr>
        <w:t xml:space="preserve"> (inclusive)</w:t>
      </w:r>
      <w:r w:rsidRPr="00B92C2A">
        <w:rPr>
          <w:rFonts w:ascii="HelveticaNeueLT Com 45 Lt" w:hAnsi="HelveticaNeueLT Com 45 Lt" w:cs="Arial"/>
          <w:sz w:val="20"/>
        </w:rPr>
        <w:t xml:space="preserve"> of this </w:t>
      </w:r>
      <w:r w:rsidR="00946F0A" w:rsidRPr="00B92C2A">
        <w:rPr>
          <w:rFonts w:ascii="HelveticaNeueLT Com 45 Lt" w:hAnsi="HelveticaNeueLT Com 45 Lt" w:cs="Arial"/>
          <w:sz w:val="20"/>
        </w:rPr>
        <w:t>supplement (</w:t>
      </w:r>
      <w:r w:rsidR="00116D6C" w:rsidRPr="00B92C2A">
        <w:rPr>
          <w:rFonts w:ascii="HelveticaNeueLT Com 45 Lt" w:hAnsi="HelveticaNeueLT Com 45 Lt" w:cs="Arial"/>
          <w:sz w:val="20"/>
        </w:rPr>
        <w:t xml:space="preserve">the </w:t>
      </w:r>
      <w:r w:rsidR="00946F0A" w:rsidRPr="00B92C2A">
        <w:rPr>
          <w:rFonts w:ascii="HelveticaNeueLT Com 45 Lt" w:hAnsi="HelveticaNeueLT Com 45 Lt" w:cs="Arial"/>
          <w:sz w:val="20"/>
        </w:rPr>
        <w:t>“</w:t>
      </w:r>
      <w:r w:rsidR="00ED2290" w:rsidRPr="00ED2290">
        <w:rPr>
          <w:rFonts w:ascii="HelveticaNeueLT Com 45 Lt" w:hAnsi="HelveticaNeueLT Com 45 Lt" w:cs="Arial"/>
          <w:b/>
          <w:bCs/>
          <w:sz w:val="20"/>
        </w:rPr>
        <w:t xml:space="preserve">Third </w:t>
      </w:r>
      <w:r w:rsidR="00946F0A" w:rsidRPr="00ED2290">
        <w:rPr>
          <w:rFonts w:ascii="HelveticaNeueLT Com 45 Lt" w:hAnsi="HelveticaNeueLT Com 45 Lt" w:cs="Arial"/>
          <w:b/>
          <w:bCs/>
          <w:sz w:val="20"/>
        </w:rPr>
        <w:t>Supp</w:t>
      </w:r>
      <w:r w:rsidR="00946F0A" w:rsidRPr="00B92C2A">
        <w:rPr>
          <w:rFonts w:ascii="HelveticaNeueLT Com 45 Lt" w:hAnsi="HelveticaNeueLT Com 45 Lt" w:cs="Arial"/>
          <w:b/>
          <w:sz w:val="20"/>
        </w:rPr>
        <w:t>lement</w:t>
      </w:r>
      <w:r w:rsidR="00747DDC" w:rsidRPr="00B92C2A">
        <w:rPr>
          <w:rFonts w:ascii="HelveticaNeueLT Com 45 Lt" w:hAnsi="HelveticaNeueLT Com 45 Lt" w:cs="Arial"/>
          <w:b/>
          <w:sz w:val="20"/>
        </w:rPr>
        <w:t>ary Prospectus</w:t>
      </w:r>
      <w:r w:rsidR="00946F0A" w:rsidRPr="00B92C2A">
        <w:rPr>
          <w:rFonts w:ascii="HelveticaNeueLT Com 45 Lt" w:hAnsi="HelveticaNeueLT Com 45 Lt" w:cs="Arial"/>
          <w:sz w:val="20"/>
        </w:rPr>
        <w:t>”)</w:t>
      </w:r>
      <w:r w:rsidR="00D9525C" w:rsidRPr="00B92C2A">
        <w:rPr>
          <w:rFonts w:ascii="HelveticaNeueLT Com 45 Lt" w:hAnsi="HelveticaNeueLT Com 45 Lt" w:cs="Arial"/>
          <w:sz w:val="20"/>
        </w:rPr>
        <w:t xml:space="preserve"> </w:t>
      </w:r>
      <w:r w:rsidR="00B94F92" w:rsidRPr="00B92C2A">
        <w:rPr>
          <w:rFonts w:ascii="HelveticaNeueLT Com 45 Lt" w:hAnsi="HelveticaNeueLT Com 45 Lt" w:cs="Arial"/>
          <w:sz w:val="20"/>
        </w:rPr>
        <w:t xml:space="preserve">are </w:t>
      </w:r>
      <w:r w:rsidR="00946F0A" w:rsidRPr="00B92C2A">
        <w:rPr>
          <w:rFonts w:ascii="HelveticaNeueLT Com 45 Lt" w:hAnsi="HelveticaNeueLT Com 45 Lt" w:cs="Arial"/>
          <w:sz w:val="20"/>
        </w:rPr>
        <w:t xml:space="preserve">supplemental to, and must be read in conjunction with, </w:t>
      </w:r>
      <w:r w:rsidR="00E1598F" w:rsidRPr="00B92C2A">
        <w:rPr>
          <w:rFonts w:ascii="HelveticaNeueLT Com 45 Lt" w:hAnsi="HelveticaNeueLT Com 45 Lt" w:cs="Arial"/>
          <w:sz w:val="20"/>
        </w:rPr>
        <w:t xml:space="preserve">the </w:t>
      </w:r>
      <w:r w:rsidR="00747DDC" w:rsidRPr="00B92C2A">
        <w:rPr>
          <w:rFonts w:ascii="HelveticaNeueLT Com 45 Lt" w:hAnsi="HelveticaNeueLT Com 45 Lt" w:cs="Arial"/>
          <w:sz w:val="20"/>
        </w:rPr>
        <w:t>Base Prospectus</w:t>
      </w:r>
      <w:r w:rsidR="00E1598F" w:rsidRPr="00B92C2A">
        <w:rPr>
          <w:rFonts w:ascii="HelveticaNeueLT Com 45 Lt" w:hAnsi="HelveticaNeueLT Com 45 Lt" w:cs="Arial"/>
          <w:sz w:val="20"/>
        </w:rPr>
        <w:t xml:space="preserve"> </w:t>
      </w:r>
      <w:r w:rsidR="00946F0A" w:rsidRPr="00B92C2A">
        <w:rPr>
          <w:rFonts w:ascii="HelveticaNeueLT Com 45 Lt" w:hAnsi="HelveticaNeueLT Com 45 Lt"/>
          <w:sz w:val="20"/>
        </w:rPr>
        <w:t xml:space="preserve">and all documents which are deemed to be incorporated in, and to form part of, the </w:t>
      </w:r>
      <w:r w:rsidR="00747DDC" w:rsidRPr="00B92C2A">
        <w:rPr>
          <w:rFonts w:ascii="HelveticaNeueLT Com 45 Lt" w:hAnsi="HelveticaNeueLT Com 45 Lt"/>
          <w:sz w:val="20"/>
        </w:rPr>
        <w:t>Base Prospectus</w:t>
      </w:r>
      <w:r w:rsidR="00946F0A" w:rsidRPr="00B92C2A">
        <w:rPr>
          <w:rFonts w:ascii="HelveticaNeueLT Com 45 Lt" w:hAnsi="HelveticaNeueLT Com 45 Lt"/>
          <w:sz w:val="20"/>
        </w:rPr>
        <w:t xml:space="preserve">. </w:t>
      </w:r>
      <w:r w:rsidR="00946F0A" w:rsidRPr="00B92C2A">
        <w:rPr>
          <w:rFonts w:ascii="HelveticaNeueLT Com 45 Lt" w:hAnsi="HelveticaNeueLT Com 45 Lt" w:cs="Arial"/>
          <w:sz w:val="20"/>
        </w:rPr>
        <w:t xml:space="preserve"> </w:t>
      </w:r>
      <w:r w:rsidR="00946F0A" w:rsidRPr="00B92C2A">
        <w:rPr>
          <w:rFonts w:ascii="HelveticaNeueLT Com 45 Lt" w:hAnsi="HelveticaNeueLT Com 45 Lt"/>
          <w:sz w:val="20"/>
        </w:rPr>
        <w:t xml:space="preserve">This </w:t>
      </w:r>
      <w:r w:rsidR="00ED2290">
        <w:rPr>
          <w:rFonts w:ascii="HelveticaNeueLT Com 45 Lt" w:hAnsi="HelveticaNeueLT Com 45 Lt"/>
          <w:sz w:val="20"/>
        </w:rPr>
        <w:t xml:space="preserve">Third </w:t>
      </w:r>
      <w:r w:rsidR="00946F0A" w:rsidRPr="00B92C2A">
        <w:rPr>
          <w:rFonts w:ascii="HelveticaNeueLT Com 45 Lt" w:hAnsi="HelveticaNeueLT Com 45 Lt"/>
          <w:sz w:val="20"/>
        </w:rPr>
        <w:t>Supplement</w:t>
      </w:r>
      <w:r w:rsidR="00747DDC" w:rsidRPr="00B92C2A">
        <w:rPr>
          <w:rFonts w:ascii="HelveticaNeueLT Com 45 Lt" w:hAnsi="HelveticaNeueLT Com 45 Lt"/>
          <w:sz w:val="20"/>
        </w:rPr>
        <w:t>ary Prospectus</w:t>
      </w:r>
      <w:r w:rsidR="00946F0A" w:rsidRPr="00B92C2A">
        <w:rPr>
          <w:rFonts w:ascii="HelveticaNeueLT Com 45 Lt" w:hAnsi="HelveticaNeueLT Com 45 Lt"/>
          <w:sz w:val="20"/>
        </w:rPr>
        <w:t xml:space="preserve"> constitutes a supplementary prospectus for the purposes of Section 87G of the FSMA.  </w:t>
      </w:r>
      <w:r w:rsidR="00747DDC" w:rsidRPr="00B92C2A">
        <w:rPr>
          <w:rFonts w:ascii="HelveticaNeueLT Com 45 Lt" w:hAnsi="HelveticaNeueLT Com 45 Lt"/>
          <w:sz w:val="20"/>
        </w:rPr>
        <w:t>The information on page</w:t>
      </w:r>
      <w:r w:rsidR="00180874">
        <w:rPr>
          <w:rFonts w:ascii="HelveticaNeueLT Com 45 Lt" w:hAnsi="HelveticaNeueLT Com 45 Lt"/>
          <w:sz w:val="20"/>
        </w:rPr>
        <w:t xml:space="preserve"> </w:t>
      </w:r>
      <w:r w:rsidR="00EC7F8C">
        <w:rPr>
          <w:rFonts w:ascii="HelveticaNeueLT Com 45 Lt" w:hAnsi="HelveticaNeueLT Com 45 Lt"/>
          <w:sz w:val="20"/>
        </w:rPr>
        <w:t>5</w:t>
      </w:r>
      <w:r w:rsidR="00747DDC" w:rsidRPr="00B92C2A">
        <w:rPr>
          <w:rFonts w:ascii="HelveticaNeueLT Com 45 Lt" w:hAnsi="HelveticaNeueLT Com 45 Lt"/>
          <w:sz w:val="20"/>
        </w:rPr>
        <w:t xml:space="preserve"> of this supplement constitutes a supplementary offering circular and does not form part of the </w:t>
      </w:r>
      <w:r w:rsidR="005C63AA" w:rsidRPr="00B92C2A">
        <w:rPr>
          <w:rFonts w:ascii="HelveticaNeueLT Com 45 Lt" w:hAnsi="HelveticaNeueLT Com 45 Lt"/>
          <w:sz w:val="20"/>
        </w:rPr>
        <w:t xml:space="preserve">Base Prospectus or this </w:t>
      </w:r>
      <w:r w:rsidR="00ED2290">
        <w:rPr>
          <w:rFonts w:ascii="HelveticaNeueLT Com 45 Lt" w:hAnsi="HelveticaNeueLT Com 45 Lt"/>
          <w:sz w:val="20"/>
        </w:rPr>
        <w:t xml:space="preserve">Third </w:t>
      </w:r>
      <w:r w:rsidR="00747DDC" w:rsidRPr="00B92C2A">
        <w:rPr>
          <w:rFonts w:ascii="HelveticaNeueLT Com 45 Lt" w:hAnsi="HelveticaNeueLT Com 45 Lt"/>
          <w:sz w:val="20"/>
        </w:rPr>
        <w:t xml:space="preserve">Supplementary Prospectus.  </w:t>
      </w:r>
      <w:r w:rsidR="00946F0A" w:rsidRPr="00B92C2A">
        <w:rPr>
          <w:rFonts w:ascii="HelveticaNeueLT Com 45 Lt" w:hAnsi="HelveticaNeueLT Com 45 Lt"/>
          <w:sz w:val="20"/>
        </w:rPr>
        <w:t>Unless specified otherwise, terms used herein shall be deemed to have the meanings given</w:t>
      </w:r>
      <w:r w:rsidR="003D60EE" w:rsidRPr="00B92C2A">
        <w:rPr>
          <w:rFonts w:ascii="HelveticaNeueLT Com 45 Lt" w:hAnsi="HelveticaNeueLT Com 45 Lt"/>
          <w:sz w:val="20"/>
        </w:rPr>
        <w:t xml:space="preserve"> to</w:t>
      </w:r>
      <w:r w:rsidR="00946F0A" w:rsidRPr="00B92C2A">
        <w:rPr>
          <w:rFonts w:ascii="HelveticaNeueLT Com 45 Lt" w:hAnsi="HelveticaNeueLT Com 45 Lt"/>
          <w:sz w:val="20"/>
        </w:rPr>
        <w:t xml:space="preserve"> them in the </w:t>
      </w:r>
      <w:r w:rsidR="00747DDC" w:rsidRPr="00B92C2A">
        <w:rPr>
          <w:rFonts w:ascii="HelveticaNeueLT Com 45 Lt" w:hAnsi="HelveticaNeueLT Com 45 Lt"/>
          <w:sz w:val="20"/>
        </w:rPr>
        <w:t>Base Prospectus</w:t>
      </w:r>
      <w:r w:rsidR="00946F0A" w:rsidRPr="00B92C2A">
        <w:rPr>
          <w:rFonts w:ascii="HelveticaNeueLT Com 45 Lt" w:hAnsi="HelveticaNeueLT Com 45 Lt"/>
          <w:sz w:val="20"/>
        </w:rPr>
        <w:t xml:space="preserve">.  </w:t>
      </w:r>
    </w:p>
    <w:p w14:paraId="0AC9BA8D" w14:textId="2B25076F" w:rsidR="00946F0A" w:rsidRPr="00B92C2A" w:rsidRDefault="00946F0A" w:rsidP="003F6ECA">
      <w:pPr>
        <w:spacing w:after="240"/>
        <w:jc w:val="both"/>
        <w:rPr>
          <w:rFonts w:ascii="HelveticaNeueLT Com 45 Lt" w:hAnsi="HelveticaNeueLT Com 45 Lt"/>
          <w:sz w:val="20"/>
        </w:rPr>
      </w:pPr>
      <w:r w:rsidRPr="00B92C2A">
        <w:rPr>
          <w:rFonts w:ascii="HelveticaNeueLT Com 45 Lt" w:hAnsi="HelveticaNeueLT Com 45 Lt"/>
          <w:sz w:val="20"/>
        </w:rPr>
        <w:t xml:space="preserve">MGL accepts responsibility for the information contained in this </w:t>
      </w:r>
      <w:r w:rsidR="00ED2290">
        <w:rPr>
          <w:rFonts w:ascii="HelveticaNeueLT Com 45 Lt" w:hAnsi="HelveticaNeueLT Com 45 Lt"/>
          <w:sz w:val="20"/>
        </w:rPr>
        <w:t xml:space="preserve">Third </w:t>
      </w:r>
      <w:r w:rsidRPr="00B92C2A">
        <w:rPr>
          <w:rFonts w:ascii="HelveticaNeueLT Com 45 Lt" w:hAnsi="HelveticaNeueLT Com 45 Lt"/>
          <w:sz w:val="20"/>
        </w:rPr>
        <w:t>Supplement</w:t>
      </w:r>
      <w:r w:rsidR="00747DDC" w:rsidRPr="00B92C2A">
        <w:rPr>
          <w:rFonts w:ascii="HelveticaNeueLT Com 45 Lt" w:hAnsi="HelveticaNeueLT Com 45 Lt"/>
          <w:sz w:val="20"/>
        </w:rPr>
        <w:t>ary Prospectus</w:t>
      </w:r>
      <w:r w:rsidRPr="00B92C2A">
        <w:rPr>
          <w:rFonts w:ascii="HelveticaNeueLT Com 45 Lt" w:hAnsi="HelveticaNeueLT Com 45 Lt"/>
          <w:sz w:val="20"/>
        </w:rPr>
        <w:t xml:space="preserve">.  To the best of MGL’s knowledge (after having taken reasonable care to ensure that such is the case), the information contained in this </w:t>
      </w:r>
      <w:r w:rsidR="00ED2290">
        <w:rPr>
          <w:rFonts w:ascii="HelveticaNeueLT Com 45 Lt" w:hAnsi="HelveticaNeueLT Com 45 Lt"/>
          <w:sz w:val="20"/>
        </w:rPr>
        <w:t xml:space="preserve">Third </w:t>
      </w:r>
      <w:r w:rsidRPr="00B92C2A">
        <w:rPr>
          <w:rFonts w:ascii="HelveticaNeueLT Com 45 Lt" w:hAnsi="HelveticaNeueLT Com 45 Lt"/>
          <w:sz w:val="20"/>
        </w:rPr>
        <w:t>Supplement</w:t>
      </w:r>
      <w:r w:rsidR="00747DDC" w:rsidRPr="00B92C2A">
        <w:rPr>
          <w:rFonts w:ascii="HelveticaNeueLT Com 45 Lt" w:hAnsi="HelveticaNeueLT Com 45 Lt"/>
          <w:sz w:val="20"/>
        </w:rPr>
        <w:t>ary Prospectus</w:t>
      </w:r>
      <w:r w:rsidRPr="00B92C2A">
        <w:rPr>
          <w:rFonts w:ascii="HelveticaNeueLT Com 45 Lt" w:hAnsi="HelveticaNeueLT Com 45 Lt"/>
          <w:sz w:val="20"/>
        </w:rPr>
        <w:t xml:space="preserve"> is in accordance with the facts and this </w:t>
      </w:r>
      <w:r w:rsidR="00ED2290">
        <w:rPr>
          <w:rFonts w:ascii="HelveticaNeueLT Com 45 Lt" w:hAnsi="HelveticaNeueLT Com 45 Lt"/>
          <w:sz w:val="20"/>
        </w:rPr>
        <w:t xml:space="preserve">Third </w:t>
      </w:r>
      <w:r w:rsidRPr="00B92C2A">
        <w:rPr>
          <w:rFonts w:ascii="HelveticaNeueLT Com 45 Lt" w:hAnsi="HelveticaNeueLT Com 45 Lt"/>
          <w:sz w:val="20"/>
        </w:rPr>
        <w:t>Supplement</w:t>
      </w:r>
      <w:r w:rsidR="00747DDC" w:rsidRPr="00B92C2A">
        <w:rPr>
          <w:rFonts w:ascii="HelveticaNeueLT Com 45 Lt" w:hAnsi="HelveticaNeueLT Com 45 Lt"/>
          <w:sz w:val="20"/>
        </w:rPr>
        <w:t>ary Prospectus</w:t>
      </w:r>
      <w:r w:rsidRPr="00B92C2A">
        <w:rPr>
          <w:rFonts w:ascii="HelveticaNeueLT Com 45 Lt" w:hAnsi="HelveticaNeueLT Com 45 Lt"/>
          <w:sz w:val="20"/>
        </w:rPr>
        <w:t xml:space="preserve"> makes no omission likely to affect its import.</w:t>
      </w:r>
    </w:p>
    <w:p w14:paraId="78065F81" w14:textId="60600A10" w:rsidR="00E84BC9" w:rsidRPr="005F4557" w:rsidRDefault="00816500">
      <w:pPr>
        <w:autoSpaceDE w:val="0"/>
        <w:autoSpaceDN w:val="0"/>
        <w:adjustRightInd w:val="0"/>
        <w:spacing w:after="240"/>
        <w:jc w:val="both"/>
        <w:rPr>
          <w:rFonts w:ascii="HelveticaNeueLT Com 45 Lt" w:hAnsi="HelveticaNeueLT Com 45 Lt" w:cs="Arial"/>
          <w:sz w:val="20"/>
        </w:rPr>
      </w:pPr>
      <w:r w:rsidRPr="005F4557">
        <w:rPr>
          <w:rFonts w:ascii="HelveticaNeueLT Com 45 Lt" w:hAnsi="HelveticaNeueLT Com 45 Lt"/>
          <w:sz w:val="20"/>
        </w:rPr>
        <w:t xml:space="preserve">The purpose of this </w:t>
      </w:r>
      <w:r w:rsidR="00ED2290" w:rsidRPr="005F4557">
        <w:rPr>
          <w:rFonts w:ascii="HelveticaNeueLT Com 45 Lt" w:hAnsi="HelveticaNeueLT Com 45 Lt"/>
          <w:sz w:val="20"/>
        </w:rPr>
        <w:t xml:space="preserve">Third </w:t>
      </w:r>
      <w:r w:rsidRPr="005F4557">
        <w:rPr>
          <w:rFonts w:ascii="HelveticaNeueLT Com 45 Lt" w:hAnsi="HelveticaNeueLT Com 45 Lt"/>
          <w:sz w:val="20"/>
        </w:rPr>
        <w:t xml:space="preserve">Supplementary Prospectus is to (a) incorporate by reference </w:t>
      </w:r>
      <w:r w:rsidR="00722534" w:rsidRPr="005F4557">
        <w:rPr>
          <w:rFonts w:ascii="HelveticaNeueLT Com 45 Lt" w:hAnsi="HelveticaNeueLT Com 45 Lt"/>
          <w:sz w:val="20"/>
        </w:rPr>
        <w:t xml:space="preserve">into the Base Prospectus </w:t>
      </w:r>
      <w:r w:rsidRPr="005F4557">
        <w:rPr>
          <w:rFonts w:ascii="HelveticaNeueLT Com 45 Lt" w:hAnsi="HelveticaNeueLT Com 45 Lt"/>
          <w:sz w:val="20"/>
        </w:rPr>
        <w:t>information included in the MGL</w:t>
      </w:r>
      <w:r w:rsidR="001B2C6F" w:rsidRPr="005F4557">
        <w:rPr>
          <w:rFonts w:ascii="HelveticaNeueLT Com 45 Lt" w:hAnsi="HelveticaNeueLT Com 45 Lt"/>
          <w:sz w:val="20"/>
        </w:rPr>
        <w:t xml:space="preserve"> </w:t>
      </w:r>
      <w:r w:rsidR="00E84BC9" w:rsidRPr="005F4557">
        <w:rPr>
          <w:rFonts w:ascii="HelveticaNeueLT Com 45 Lt" w:hAnsi="HelveticaNeueLT Com 45 Lt"/>
          <w:sz w:val="20"/>
        </w:rPr>
        <w:t>20</w:t>
      </w:r>
      <w:r w:rsidR="00ED2290" w:rsidRPr="005F4557">
        <w:rPr>
          <w:rFonts w:ascii="HelveticaNeueLT Com 45 Lt" w:hAnsi="HelveticaNeueLT Com 45 Lt"/>
          <w:sz w:val="20"/>
        </w:rPr>
        <w:t>20</w:t>
      </w:r>
      <w:r w:rsidR="00E84BC9" w:rsidRPr="005F4557">
        <w:rPr>
          <w:rFonts w:ascii="HelveticaNeueLT Com 45 Lt" w:hAnsi="HelveticaNeueLT Com 45 Lt"/>
          <w:sz w:val="20"/>
        </w:rPr>
        <w:t xml:space="preserve"> Annual </w:t>
      </w:r>
      <w:r w:rsidR="001B2C6F" w:rsidRPr="005F4557">
        <w:rPr>
          <w:rFonts w:ascii="HelveticaNeueLT Com 45 Lt" w:hAnsi="HelveticaNeueLT Com 45 Lt"/>
          <w:sz w:val="20"/>
        </w:rPr>
        <w:t>Report (</w:t>
      </w:r>
      <w:r w:rsidR="00F941D1" w:rsidRPr="009944B5">
        <w:rPr>
          <w:rFonts w:ascii="HelveticaNeueLT Com 45 Lt" w:hAnsi="HelveticaNeueLT Com 45 Lt"/>
          <w:b/>
          <w:bCs/>
          <w:sz w:val="20"/>
        </w:rPr>
        <w:t>“</w:t>
      </w:r>
      <w:r w:rsidR="00E84BC9" w:rsidRPr="009944B5">
        <w:rPr>
          <w:rFonts w:ascii="HelveticaNeueLT Com 45 Lt" w:hAnsi="HelveticaNeueLT Com 45 Lt"/>
          <w:b/>
          <w:bCs/>
          <w:sz w:val="20"/>
        </w:rPr>
        <w:t>20</w:t>
      </w:r>
      <w:r w:rsidR="00ED2290" w:rsidRPr="009944B5">
        <w:rPr>
          <w:rFonts w:ascii="HelveticaNeueLT Com 45 Lt" w:hAnsi="HelveticaNeueLT Com 45 Lt"/>
          <w:b/>
          <w:bCs/>
          <w:sz w:val="20"/>
        </w:rPr>
        <w:t>20</w:t>
      </w:r>
      <w:r w:rsidR="00E84BC9" w:rsidRPr="009944B5">
        <w:rPr>
          <w:rFonts w:ascii="HelveticaNeueLT Com 45 Lt" w:hAnsi="HelveticaNeueLT Com 45 Lt"/>
          <w:b/>
          <w:bCs/>
          <w:sz w:val="20"/>
        </w:rPr>
        <w:t xml:space="preserve"> Annual</w:t>
      </w:r>
      <w:r w:rsidR="001B2C6F" w:rsidRPr="009944B5">
        <w:rPr>
          <w:rFonts w:ascii="HelveticaNeueLT Com 45 Lt" w:hAnsi="HelveticaNeueLT Com 45 Lt"/>
          <w:b/>
          <w:bCs/>
          <w:sz w:val="20"/>
        </w:rPr>
        <w:t xml:space="preserve"> Report”</w:t>
      </w:r>
      <w:r w:rsidR="001B2C6F" w:rsidRPr="005F4557">
        <w:rPr>
          <w:rFonts w:ascii="HelveticaNeueLT Com 45 Lt" w:hAnsi="HelveticaNeueLT Com 45 Lt"/>
          <w:sz w:val="20"/>
        </w:rPr>
        <w:t>)</w:t>
      </w:r>
      <w:r w:rsidR="00750257" w:rsidRPr="005F4557">
        <w:rPr>
          <w:rFonts w:ascii="HelveticaNeueLT Com 45 Lt" w:hAnsi="HelveticaNeueLT Com 45 Lt"/>
          <w:sz w:val="20"/>
        </w:rPr>
        <w:t>;</w:t>
      </w:r>
      <w:r w:rsidR="00ED2290" w:rsidRPr="005F4557">
        <w:rPr>
          <w:sz w:val="20"/>
        </w:rPr>
        <w:t xml:space="preserve"> </w:t>
      </w:r>
      <w:bookmarkStart w:id="9" w:name="_Hlk39494272"/>
      <w:r w:rsidR="00750257" w:rsidRPr="005F4557">
        <w:rPr>
          <w:rFonts w:ascii="HelveticaNeueLT Com 45 Lt" w:hAnsi="HelveticaNeueLT Com 45 Lt" w:cs="Arial"/>
          <w:sz w:val="20"/>
        </w:rPr>
        <w:t xml:space="preserve">(b) amend the risk factor titled “The </w:t>
      </w:r>
      <w:r w:rsidR="009944B5">
        <w:rPr>
          <w:rFonts w:ascii="HelveticaNeueLT Com 45 Lt" w:hAnsi="HelveticaNeueLT Com 45 Lt" w:cs="Arial"/>
          <w:sz w:val="20"/>
        </w:rPr>
        <w:t>Macquarie</w:t>
      </w:r>
      <w:r w:rsidR="00750257" w:rsidRPr="005F4557">
        <w:rPr>
          <w:rFonts w:ascii="HelveticaNeueLT Com 45 Lt" w:hAnsi="HelveticaNeueLT Com 45 Lt" w:cs="Arial"/>
          <w:sz w:val="20"/>
        </w:rPr>
        <w:t xml:space="preserve"> Group could suffer losses due to environmental and social factors”; and</w:t>
      </w:r>
      <w:bookmarkStart w:id="10" w:name="_Hlk39495393"/>
      <w:r w:rsidR="00750257" w:rsidRPr="005F4557">
        <w:rPr>
          <w:rFonts w:ascii="HelveticaNeueLT Com 45 Lt" w:hAnsi="HelveticaNeueLT Com 45 Lt" w:cs="Arial"/>
          <w:sz w:val="20"/>
        </w:rPr>
        <w:t xml:space="preserve"> (</w:t>
      </w:r>
      <w:r w:rsidR="005F4557" w:rsidRPr="005F4557">
        <w:rPr>
          <w:rFonts w:ascii="HelveticaNeueLT Com 45 Lt" w:hAnsi="HelveticaNeueLT Com 45 Lt" w:cs="Arial"/>
          <w:sz w:val="20"/>
        </w:rPr>
        <w:t>c</w:t>
      </w:r>
      <w:r w:rsidR="00750257" w:rsidRPr="005F4557">
        <w:rPr>
          <w:rFonts w:ascii="HelveticaNeueLT Com 45 Lt" w:hAnsi="HelveticaNeueLT Com 45 Lt" w:cs="Arial"/>
          <w:sz w:val="20"/>
        </w:rPr>
        <w:t xml:space="preserve">) insert a new risk factor titled “The </w:t>
      </w:r>
      <w:r w:rsidR="009944B5">
        <w:rPr>
          <w:rFonts w:ascii="HelveticaNeueLT Com 45 Lt" w:hAnsi="HelveticaNeueLT Com 45 Lt" w:cs="Arial"/>
          <w:sz w:val="20"/>
        </w:rPr>
        <w:t>Macquarie</w:t>
      </w:r>
      <w:r w:rsidR="00750257" w:rsidRPr="005F4557">
        <w:rPr>
          <w:rFonts w:ascii="HelveticaNeueLT Com 45 Lt" w:hAnsi="HelveticaNeueLT Com 45 Lt" w:cs="Arial"/>
          <w:sz w:val="20"/>
        </w:rPr>
        <w:t xml:space="preserve"> Group is subject to global economic, market and business risks with respect to the COVID-19 pandemic”</w:t>
      </w:r>
      <w:r w:rsidR="005F4557">
        <w:rPr>
          <w:rFonts w:ascii="HelveticaNeueLT Com 45 Lt" w:hAnsi="HelveticaNeueLT Com 45 Lt" w:cs="Arial"/>
          <w:sz w:val="20"/>
        </w:rPr>
        <w:t>.</w:t>
      </w:r>
    </w:p>
    <w:bookmarkEnd w:id="9"/>
    <w:bookmarkEnd w:id="10"/>
    <w:p w14:paraId="278ABF1E" w14:textId="77777777" w:rsidR="00977A0D" w:rsidRPr="00DA788A" w:rsidRDefault="00977A0D">
      <w:pPr>
        <w:autoSpaceDE w:val="0"/>
        <w:autoSpaceDN w:val="0"/>
        <w:adjustRightInd w:val="0"/>
        <w:spacing w:after="240"/>
        <w:jc w:val="both"/>
        <w:rPr>
          <w:rFonts w:ascii="HelveticaNeueLT Com 45 Lt" w:hAnsi="HelveticaNeueLT Com 45 Lt"/>
          <w:sz w:val="20"/>
        </w:rPr>
      </w:pPr>
      <w:r w:rsidRPr="00B92C2A">
        <w:rPr>
          <w:rFonts w:ascii="HelveticaNeueLT Com 45 Lt" w:hAnsi="HelveticaNeueLT Com 45 Lt"/>
          <w:sz w:val="20"/>
        </w:rPr>
        <w:t>Investors should be aware of their rights under section 87Q(4)</w:t>
      </w:r>
      <w:r w:rsidR="00B148A9">
        <w:rPr>
          <w:rFonts w:ascii="HelveticaNeueLT Com 45 Lt" w:hAnsi="HelveticaNeueLT Com 45 Lt"/>
          <w:sz w:val="20"/>
        </w:rPr>
        <w:t xml:space="preserve"> to (6)</w:t>
      </w:r>
      <w:r w:rsidRPr="00B92C2A">
        <w:rPr>
          <w:rFonts w:ascii="HelveticaNeueLT Com 45 Lt" w:hAnsi="HelveticaNeueLT Com 45 Lt"/>
          <w:sz w:val="20"/>
        </w:rPr>
        <w:t xml:space="preserve"> of the FSMA</w:t>
      </w:r>
      <w:r w:rsidRPr="00DA788A">
        <w:rPr>
          <w:rFonts w:ascii="HelveticaNeueLT Com 45 Lt" w:hAnsi="HelveticaNeueLT Com 45 Lt"/>
          <w:sz w:val="20"/>
        </w:rPr>
        <w:t>.</w:t>
      </w:r>
    </w:p>
    <w:p w14:paraId="10D2A111" w14:textId="70EF9FEE" w:rsidR="00946F0A" w:rsidRPr="007B2AB5" w:rsidRDefault="00946F0A" w:rsidP="00A9025E">
      <w:pPr>
        <w:pStyle w:val="ListParagraph"/>
        <w:numPr>
          <w:ilvl w:val="0"/>
          <w:numId w:val="10"/>
        </w:numPr>
        <w:autoSpaceDE w:val="0"/>
        <w:autoSpaceDN w:val="0"/>
        <w:adjustRightInd w:val="0"/>
        <w:spacing w:after="240"/>
        <w:rPr>
          <w:rFonts w:ascii="HelveticaNeueLT Com 45 Lt" w:hAnsi="HelveticaNeueLT Com 45 Lt"/>
          <w:b/>
          <w:sz w:val="20"/>
        </w:rPr>
      </w:pPr>
      <w:r w:rsidRPr="007B2AB5">
        <w:rPr>
          <w:rFonts w:ascii="HelveticaNeueLT Com 45 Lt" w:hAnsi="HelveticaNeueLT Com 45 Lt"/>
          <w:b/>
          <w:sz w:val="20"/>
        </w:rPr>
        <w:t>Additional Financial Information</w:t>
      </w:r>
      <w:r w:rsidR="00747DDC" w:rsidRPr="007B2AB5">
        <w:rPr>
          <w:rFonts w:ascii="HelveticaNeueLT Com 45 Lt" w:hAnsi="HelveticaNeueLT Com 45 Lt"/>
          <w:b/>
          <w:sz w:val="20"/>
        </w:rPr>
        <w:t xml:space="preserve"> </w:t>
      </w:r>
    </w:p>
    <w:p w14:paraId="41590C76" w14:textId="3C9C6A24" w:rsidR="00E84BC9" w:rsidRPr="00E84BC9" w:rsidRDefault="00E84BC9" w:rsidP="00E84BC9">
      <w:pPr>
        <w:keepNext/>
        <w:autoSpaceDE w:val="0"/>
        <w:autoSpaceDN w:val="0"/>
        <w:adjustRightInd w:val="0"/>
        <w:spacing w:after="240"/>
        <w:rPr>
          <w:rFonts w:ascii="HelveticaNeueLT Com 45 Lt" w:hAnsi="HelveticaNeueLT Com 45 Lt" w:cs="Arial"/>
          <w:i/>
          <w:sz w:val="20"/>
        </w:rPr>
      </w:pPr>
      <w:r w:rsidRPr="00E84BC9">
        <w:rPr>
          <w:rFonts w:ascii="HelveticaNeueLT Com 45 Lt" w:hAnsi="HelveticaNeueLT Com 45 Lt" w:cs="Arial"/>
          <w:i/>
          <w:sz w:val="20"/>
        </w:rPr>
        <w:t>M</w:t>
      </w:r>
      <w:r w:rsidR="009459D4">
        <w:rPr>
          <w:rFonts w:ascii="HelveticaNeueLT Com 45 Lt" w:hAnsi="HelveticaNeueLT Com 45 Lt" w:cs="Arial"/>
          <w:i/>
          <w:sz w:val="20"/>
        </w:rPr>
        <w:t>GL</w:t>
      </w:r>
      <w:r w:rsidRPr="00E84BC9">
        <w:rPr>
          <w:rFonts w:ascii="HelveticaNeueLT Com 45 Lt" w:hAnsi="HelveticaNeueLT Com 45 Lt" w:cs="Arial"/>
          <w:i/>
          <w:sz w:val="20"/>
        </w:rPr>
        <w:t xml:space="preserve"> 20</w:t>
      </w:r>
      <w:r w:rsidR="00ED2290">
        <w:rPr>
          <w:rFonts w:ascii="HelveticaNeueLT Com 45 Lt" w:hAnsi="HelveticaNeueLT Com 45 Lt" w:cs="Arial"/>
          <w:i/>
          <w:sz w:val="20"/>
        </w:rPr>
        <w:t>20</w:t>
      </w:r>
      <w:r w:rsidRPr="00E84BC9">
        <w:rPr>
          <w:rFonts w:ascii="HelveticaNeueLT Com 45 Lt" w:hAnsi="HelveticaNeueLT Com 45 Lt" w:cs="Arial"/>
          <w:i/>
          <w:sz w:val="20"/>
        </w:rPr>
        <w:t xml:space="preserve"> Annual </w:t>
      </w:r>
      <w:r w:rsidRPr="00E84BC9">
        <w:rPr>
          <w:rFonts w:ascii="HelveticaNeueLT Com 45 Lt" w:hAnsi="HelveticaNeueLT Com 45 Lt"/>
          <w:i/>
          <w:sz w:val="20"/>
        </w:rPr>
        <w:t xml:space="preserve">Report </w:t>
      </w:r>
      <w:hyperlink r:id="rId15" w:anchor="mac-common:investors/reports/entity/macquarie-group-limited" w:history="1">
        <w:r w:rsidR="00EC7F8C" w:rsidRPr="00EC7F8C">
          <w:rPr>
            <w:color w:val="0000FF"/>
            <w:u w:val="single"/>
          </w:rPr>
          <w:t>https://www.macquarie.com/au/en/investors/reports.html#mac-common:investors/reports/entity/macquarie-group-limited</w:t>
        </w:r>
      </w:hyperlink>
    </w:p>
    <w:p w14:paraId="103FD8DF" w14:textId="67EBDAE8" w:rsidR="00E84BC9" w:rsidRPr="00E84BC9" w:rsidRDefault="00E84BC9" w:rsidP="00E84BC9">
      <w:pPr>
        <w:spacing w:after="240"/>
        <w:jc w:val="both"/>
        <w:rPr>
          <w:rFonts w:ascii="HelveticaNeueLT Com 45 Lt" w:hAnsi="HelveticaNeueLT Com 45 Lt" w:cs="Arial"/>
          <w:sz w:val="20"/>
          <w:lang w:val="en-GB"/>
        </w:rPr>
      </w:pPr>
      <w:r w:rsidRPr="00E84BC9">
        <w:rPr>
          <w:rFonts w:ascii="HelveticaNeueLT Com 45 Lt" w:hAnsi="HelveticaNeueLT Com 45 Lt"/>
          <w:sz w:val="20"/>
        </w:rPr>
        <w:t>On</w:t>
      </w:r>
      <w:r>
        <w:rPr>
          <w:rFonts w:ascii="HelveticaNeueLT Com 45 Lt" w:hAnsi="HelveticaNeueLT Com 45 Lt"/>
          <w:sz w:val="20"/>
        </w:rPr>
        <w:t xml:space="preserve"> </w:t>
      </w:r>
      <w:r w:rsidR="00ED2290">
        <w:rPr>
          <w:rFonts w:ascii="HelveticaNeueLT Com 45 Lt" w:hAnsi="HelveticaNeueLT Com 45 Lt"/>
          <w:sz w:val="20"/>
        </w:rPr>
        <w:t xml:space="preserve">8 </w:t>
      </w:r>
      <w:r w:rsidRPr="00E84BC9">
        <w:rPr>
          <w:rFonts w:ascii="HelveticaNeueLT Com 45 Lt" w:hAnsi="HelveticaNeueLT Com 45 Lt"/>
          <w:sz w:val="20"/>
        </w:rPr>
        <w:t>May 20</w:t>
      </w:r>
      <w:r w:rsidR="00ED2290">
        <w:rPr>
          <w:rFonts w:ascii="HelveticaNeueLT Com 45 Lt" w:hAnsi="HelveticaNeueLT Com 45 Lt"/>
          <w:sz w:val="20"/>
        </w:rPr>
        <w:t>20</w:t>
      </w:r>
      <w:r w:rsidRPr="00E84BC9">
        <w:rPr>
          <w:rFonts w:ascii="HelveticaNeueLT Com 45 Lt" w:hAnsi="HelveticaNeueLT Com 45 Lt"/>
          <w:sz w:val="20"/>
          <w:lang w:eastAsia="en-AU"/>
        </w:rPr>
        <w:t>,</w:t>
      </w:r>
      <w:r w:rsidRPr="00E84BC9">
        <w:rPr>
          <w:rFonts w:ascii="HelveticaNeueLT Com 45 Lt" w:hAnsi="HelveticaNeueLT Com 45 Lt"/>
          <w:sz w:val="20"/>
        </w:rPr>
        <w:t xml:space="preserve"> M</w:t>
      </w:r>
      <w:r w:rsidR="009459D4">
        <w:rPr>
          <w:rFonts w:ascii="HelveticaNeueLT Com 45 Lt" w:hAnsi="HelveticaNeueLT Com 45 Lt"/>
          <w:sz w:val="20"/>
        </w:rPr>
        <w:t>GL</w:t>
      </w:r>
      <w:r w:rsidRPr="00E84BC9">
        <w:rPr>
          <w:rFonts w:ascii="HelveticaNeueLT Com 45 Lt" w:hAnsi="HelveticaNeueLT Com 45 Lt"/>
          <w:sz w:val="20"/>
        </w:rPr>
        <w:t xml:space="preserve"> published its 20</w:t>
      </w:r>
      <w:r w:rsidR="00ED2290">
        <w:rPr>
          <w:rFonts w:ascii="HelveticaNeueLT Com 45 Lt" w:hAnsi="HelveticaNeueLT Com 45 Lt"/>
          <w:sz w:val="20"/>
        </w:rPr>
        <w:t>20</w:t>
      </w:r>
      <w:r w:rsidRPr="00E84BC9">
        <w:rPr>
          <w:rFonts w:ascii="HelveticaNeueLT Com 45 Lt" w:hAnsi="HelveticaNeueLT Com 45 Lt"/>
          <w:sz w:val="20"/>
        </w:rPr>
        <w:t xml:space="preserve"> </w:t>
      </w:r>
      <w:r w:rsidRPr="00E84BC9">
        <w:rPr>
          <w:rFonts w:ascii="HelveticaNeueLT Com 45 Lt" w:hAnsi="HelveticaNeueLT Com 45 Lt"/>
          <w:sz w:val="20"/>
          <w:lang w:eastAsia="en-AU"/>
        </w:rPr>
        <w:t>Annual Report</w:t>
      </w:r>
      <w:r w:rsidRPr="00E84BC9">
        <w:rPr>
          <w:rFonts w:ascii="HelveticaNeueLT Com 45 Lt" w:hAnsi="HelveticaNeueLT Com 45 Lt" w:cs="Arial"/>
          <w:sz w:val="20"/>
          <w:lang w:val="en-GB"/>
        </w:rPr>
        <w:t>, which includes the audited financial statements of M</w:t>
      </w:r>
      <w:r w:rsidR="009459D4">
        <w:rPr>
          <w:rFonts w:ascii="HelveticaNeueLT Com 45 Lt" w:hAnsi="HelveticaNeueLT Com 45 Lt" w:cs="Arial"/>
          <w:sz w:val="20"/>
          <w:lang w:val="en-GB"/>
        </w:rPr>
        <w:t>GL</w:t>
      </w:r>
      <w:r w:rsidRPr="00E84BC9">
        <w:rPr>
          <w:rFonts w:ascii="HelveticaNeueLT Com 45 Lt" w:hAnsi="HelveticaNeueLT Com 45 Lt" w:cs="Arial"/>
          <w:sz w:val="20"/>
          <w:lang w:val="en-GB"/>
        </w:rPr>
        <w:t xml:space="preserve"> consolidated with its controlled entities for the years ended 31 March 201</w:t>
      </w:r>
      <w:r w:rsidR="00ED2290">
        <w:rPr>
          <w:rFonts w:ascii="HelveticaNeueLT Com 45 Lt" w:hAnsi="HelveticaNeueLT Com 45 Lt" w:cs="Arial"/>
          <w:sz w:val="20"/>
          <w:lang w:val="en-GB"/>
        </w:rPr>
        <w:t>9</w:t>
      </w:r>
      <w:r w:rsidRPr="00E84BC9">
        <w:rPr>
          <w:rFonts w:ascii="HelveticaNeueLT Com 45 Lt" w:hAnsi="HelveticaNeueLT Com 45 Lt" w:cs="Arial"/>
          <w:sz w:val="20"/>
          <w:lang w:val="en-GB"/>
        </w:rPr>
        <w:t xml:space="preserve"> and 31 March 20</w:t>
      </w:r>
      <w:r w:rsidR="00ED2290">
        <w:rPr>
          <w:rFonts w:ascii="HelveticaNeueLT Com 45 Lt" w:hAnsi="HelveticaNeueLT Com 45 Lt" w:cs="Arial"/>
          <w:sz w:val="20"/>
          <w:lang w:val="en-GB"/>
        </w:rPr>
        <w:t>20</w:t>
      </w:r>
      <w:r w:rsidRPr="00E84BC9">
        <w:rPr>
          <w:rFonts w:ascii="HelveticaNeueLT Com 45 Lt" w:hAnsi="HelveticaNeueLT Com 45 Lt" w:cs="Arial"/>
          <w:sz w:val="20"/>
          <w:lang w:val="en-GB"/>
        </w:rPr>
        <w:t xml:space="preserve">, and the Independent Auditor’s Report in respect of such financial statements. The information in the </w:t>
      </w:r>
      <w:r w:rsidRPr="00E84BC9">
        <w:rPr>
          <w:rFonts w:ascii="HelveticaNeueLT Com 45 Lt" w:hAnsi="HelveticaNeueLT Com 45 Lt"/>
          <w:sz w:val="20"/>
          <w:lang w:eastAsia="en-AU"/>
        </w:rPr>
        <w:t>20</w:t>
      </w:r>
      <w:r w:rsidR="00E77D2E">
        <w:rPr>
          <w:rFonts w:ascii="HelveticaNeueLT Com 45 Lt" w:hAnsi="HelveticaNeueLT Com 45 Lt"/>
          <w:sz w:val="20"/>
          <w:lang w:eastAsia="en-AU"/>
        </w:rPr>
        <w:t>20</w:t>
      </w:r>
      <w:r w:rsidRPr="00E84BC9">
        <w:rPr>
          <w:rFonts w:ascii="HelveticaNeueLT Com 45 Lt" w:hAnsi="HelveticaNeueLT Com 45 Lt"/>
          <w:sz w:val="20"/>
          <w:lang w:eastAsia="en-AU"/>
        </w:rPr>
        <w:t xml:space="preserve"> Annual Report</w:t>
      </w:r>
      <w:r w:rsidRPr="00E84BC9">
        <w:rPr>
          <w:rFonts w:ascii="HelveticaNeueLT Com 45 Lt" w:hAnsi="HelveticaNeueLT Com 45 Lt" w:cs="Arial"/>
          <w:sz w:val="20"/>
          <w:lang w:val="en-GB"/>
        </w:rPr>
        <w:t xml:space="preserve"> specified below shall be deemed to be incorporated in, and to form part of, the Base Prospectus.</w:t>
      </w:r>
    </w:p>
    <w:p w14:paraId="7C6F99DB" w14:textId="1947ADC0" w:rsidR="00E84BC9" w:rsidRPr="00E84BC9" w:rsidRDefault="00E84BC9" w:rsidP="00E84BC9">
      <w:pPr>
        <w:spacing w:after="240"/>
        <w:jc w:val="both"/>
        <w:rPr>
          <w:rFonts w:ascii="HelveticaNeueLT Com 45 Lt" w:hAnsi="HelveticaNeueLT Com 45 Lt" w:cs="Arial"/>
          <w:sz w:val="20"/>
          <w:lang w:val="en-GB"/>
        </w:rPr>
      </w:pPr>
      <w:r w:rsidRPr="00E84BC9">
        <w:rPr>
          <w:rFonts w:ascii="HelveticaNeueLT Com 45 Lt" w:hAnsi="HelveticaNeueLT Com 45 Lt" w:cs="Arial"/>
          <w:sz w:val="20"/>
          <w:lang w:val="en-GB"/>
        </w:rPr>
        <w:t xml:space="preserve">The audited financial statements of </w:t>
      </w:r>
      <w:r w:rsidR="009459D4">
        <w:rPr>
          <w:rFonts w:ascii="HelveticaNeueLT Com 45 Lt" w:hAnsi="HelveticaNeueLT Com 45 Lt" w:cs="Arial"/>
          <w:sz w:val="20"/>
          <w:lang w:val="en-GB"/>
        </w:rPr>
        <w:t xml:space="preserve">MGL </w:t>
      </w:r>
      <w:r w:rsidRPr="00E84BC9">
        <w:rPr>
          <w:rFonts w:ascii="HelveticaNeueLT Com 45 Lt" w:hAnsi="HelveticaNeueLT Com 45 Lt" w:cs="Arial"/>
          <w:sz w:val="20"/>
          <w:lang w:val="en-GB"/>
        </w:rPr>
        <w:t>consolidated with its controlled entities for the years ended 31 March 201</w:t>
      </w:r>
      <w:r w:rsidR="00ED2290">
        <w:rPr>
          <w:rFonts w:ascii="HelveticaNeueLT Com 45 Lt" w:hAnsi="HelveticaNeueLT Com 45 Lt" w:cs="Arial"/>
          <w:sz w:val="20"/>
          <w:lang w:val="en-GB"/>
        </w:rPr>
        <w:t>9</w:t>
      </w:r>
      <w:r w:rsidRPr="00E84BC9">
        <w:rPr>
          <w:rFonts w:ascii="HelveticaNeueLT Com 45 Lt" w:hAnsi="HelveticaNeueLT Com 45 Lt" w:cs="Arial"/>
          <w:sz w:val="20"/>
          <w:lang w:val="en-GB"/>
        </w:rPr>
        <w:t xml:space="preserve"> and 31 March 20</w:t>
      </w:r>
      <w:r w:rsidR="00ED2290">
        <w:rPr>
          <w:rFonts w:ascii="HelveticaNeueLT Com 45 Lt" w:hAnsi="HelveticaNeueLT Com 45 Lt" w:cs="Arial"/>
          <w:sz w:val="20"/>
          <w:lang w:val="en-GB"/>
        </w:rPr>
        <w:t>20</w:t>
      </w:r>
      <w:r w:rsidRPr="00E84BC9">
        <w:rPr>
          <w:rFonts w:ascii="HelveticaNeueLT Com 45 Lt" w:hAnsi="HelveticaNeueLT Com 45 Lt" w:cs="Arial"/>
          <w:sz w:val="20"/>
          <w:lang w:val="en-GB"/>
        </w:rPr>
        <w:t xml:space="preserve"> includes the Income Statements, Statements of Comprehensive Income, Statements of Financial Position, Statements of Changes in Equity, Statements of Cash Flow, Notes to the Financial Statements, Directors’ Declaration and the Independent Auditor’s Report.  These can be located in the</w:t>
      </w:r>
      <w:r w:rsidRPr="00E84BC9">
        <w:rPr>
          <w:rFonts w:ascii="HelveticaNeueLT Com 45 Lt" w:hAnsi="HelveticaNeueLT Com 45 Lt" w:cs="Arial"/>
          <w:b/>
          <w:sz w:val="20"/>
          <w:lang w:val="en-GB"/>
        </w:rPr>
        <w:t xml:space="preserve"> </w:t>
      </w:r>
      <w:r w:rsidRPr="00E84BC9">
        <w:rPr>
          <w:rFonts w:ascii="HelveticaNeueLT Com 45 Lt" w:hAnsi="HelveticaNeueLT Com 45 Lt"/>
          <w:sz w:val="20"/>
          <w:lang w:eastAsia="en-AU"/>
        </w:rPr>
        <w:t>20</w:t>
      </w:r>
      <w:r w:rsidR="00ED2290">
        <w:rPr>
          <w:rFonts w:ascii="HelveticaNeueLT Com 45 Lt" w:hAnsi="HelveticaNeueLT Com 45 Lt"/>
          <w:sz w:val="20"/>
          <w:lang w:eastAsia="en-AU"/>
        </w:rPr>
        <w:t>20</w:t>
      </w:r>
      <w:r w:rsidRPr="00E84BC9">
        <w:rPr>
          <w:rFonts w:ascii="HelveticaNeueLT Com 45 Lt" w:hAnsi="HelveticaNeueLT Com 45 Lt"/>
          <w:sz w:val="20"/>
          <w:lang w:eastAsia="en-AU"/>
        </w:rPr>
        <w:t xml:space="preserve"> Annual Report</w:t>
      </w:r>
      <w:r w:rsidRPr="00E84BC9">
        <w:rPr>
          <w:rFonts w:ascii="HelveticaNeueLT Com 45 Lt" w:hAnsi="HelveticaNeueLT Com 45 Lt" w:cs="Arial"/>
          <w:sz w:val="20"/>
          <w:lang w:val="en-GB"/>
        </w:rPr>
        <w:t xml:space="preserve"> on the following pages:</w:t>
      </w:r>
    </w:p>
    <w:tbl>
      <w:tblPr>
        <w:tblW w:w="7655" w:type="dxa"/>
        <w:tblInd w:w="108" w:type="dxa"/>
        <w:tblLayout w:type="fixed"/>
        <w:tblLook w:val="0000" w:firstRow="0" w:lastRow="0" w:firstColumn="0" w:lastColumn="0" w:noHBand="0" w:noVBand="0"/>
      </w:tblPr>
      <w:tblGrid>
        <w:gridCol w:w="5103"/>
        <w:gridCol w:w="2552"/>
      </w:tblGrid>
      <w:tr w:rsidR="00E84BC9" w:rsidRPr="00E84BC9" w14:paraId="471D5597" w14:textId="77777777" w:rsidTr="001A7D16">
        <w:trPr>
          <w:cantSplit/>
        </w:trPr>
        <w:tc>
          <w:tcPr>
            <w:tcW w:w="5103" w:type="dxa"/>
          </w:tcPr>
          <w:p w14:paraId="70302508" w14:textId="77777777" w:rsidR="00E84BC9" w:rsidRPr="00E84BC9" w:rsidRDefault="00E84BC9" w:rsidP="00E84BC9">
            <w:pPr>
              <w:keepNext/>
              <w:spacing w:after="120"/>
              <w:jc w:val="both"/>
              <w:rPr>
                <w:rFonts w:ascii="HelveticaNeueLT Com 45 Lt" w:hAnsi="HelveticaNeueLT Com 45 Lt" w:cs="Arial"/>
                <w:sz w:val="20"/>
                <w:lang w:val="en-GB"/>
              </w:rPr>
            </w:pPr>
            <w:r w:rsidRPr="00E84BC9">
              <w:rPr>
                <w:rFonts w:ascii="HelveticaNeueLT Com 45 Lt" w:hAnsi="HelveticaNeueLT Com 45 Lt" w:cs="Arial"/>
                <w:sz w:val="20"/>
                <w:lang w:val="en-GB"/>
              </w:rPr>
              <w:lastRenderedPageBreak/>
              <w:br w:type="page"/>
            </w:r>
          </w:p>
        </w:tc>
        <w:tc>
          <w:tcPr>
            <w:tcW w:w="2552" w:type="dxa"/>
          </w:tcPr>
          <w:p w14:paraId="0209A576" w14:textId="4756BA4F" w:rsidR="00E84BC9" w:rsidRPr="00E84BC9" w:rsidRDefault="00E84BC9" w:rsidP="00E84BC9">
            <w:pPr>
              <w:keepNext/>
              <w:spacing w:after="120"/>
              <w:jc w:val="center"/>
              <w:rPr>
                <w:rFonts w:ascii="HelveticaNeueLT Com 45 Lt" w:hAnsi="HelveticaNeueLT Com 45 Lt" w:cs="Arial"/>
                <w:b/>
                <w:sz w:val="20"/>
                <w:lang w:val="en-GB"/>
              </w:rPr>
            </w:pPr>
            <w:r w:rsidRPr="00E84BC9">
              <w:rPr>
                <w:rFonts w:ascii="HelveticaNeueLT Com 45 Lt" w:hAnsi="HelveticaNeueLT Com 45 Lt" w:cs="Arial"/>
                <w:b/>
                <w:sz w:val="20"/>
                <w:lang w:val="en-GB"/>
              </w:rPr>
              <w:t>20</w:t>
            </w:r>
            <w:r w:rsidR="00ED2290">
              <w:rPr>
                <w:rFonts w:ascii="HelveticaNeueLT Com 45 Lt" w:hAnsi="HelveticaNeueLT Com 45 Lt" w:cs="Arial"/>
                <w:b/>
                <w:sz w:val="20"/>
                <w:lang w:val="en-GB"/>
              </w:rPr>
              <w:t>20</w:t>
            </w:r>
            <w:r w:rsidRPr="00E84BC9">
              <w:rPr>
                <w:rFonts w:ascii="HelveticaNeueLT Com 45 Lt" w:hAnsi="HelveticaNeueLT Com 45 Lt" w:cs="Arial"/>
                <w:b/>
                <w:sz w:val="20"/>
                <w:lang w:val="en-GB"/>
              </w:rPr>
              <w:t xml:space="preserve"> Annual Report (page)</w:t>
            </w:r>
          </w:p>
        </w:tc>
      </w:tr>
      <w:tr w:rsidR="00E84BC9" w:rsidRPr="00E84BC9" w14:paraId="5AC87AB3" w14:textId="77777777" w:rsidTr="001A7D16">
        <w:trPr>
          <w:cantSplit/>
        </w:trPr>
        <w:tc>
          <w:tcPr>
            <w:tcW w:w="5103" w:type="dxa"/>
          </w:tcPr>
          <w:p w14:paraId="4B6964C3" w14:textId="77777777" w:rsidR="00E84BC9" w:rsidRPr="00E84BC9" w:rsidRDefault="00E84BC9" w:rsidP="00E84BC9">
            <w:pPr>
              <w:keepNext/>
              <w:spacing w:after="120"/>
              <w:ind w:left="176"/>
              <w:rPr>
                <w:rFonts w:ascii="HelveticaNeueLT Com 45 Lt" w:hAnsi="HelveticaNeueLT Com 45 Lt" w:cs="Arial"/>
                <w:sz w:val="20"/>
                <w:lang w:val="en-GB"/>
              </w:rPr>
            </w:pPr>
            <w:r w:rsidRPr="00E84BC9">
              <w:rPr>
                <w:rFonts w:ascii="HelveticaNeueLT Com 45 Lt" w:hAnsi="HelveticaNeueLT Com 45 Lt" w:cs="Arial"/>
                <w:sz w:val="20"/>
                <w:lang w:val="en-GB"/>
              </w:rPr>
              <w:t>Income Statements</w:t>
            </w:r>
          </w:p>
        </w:tc>
        <w:tc>
          <w:tcPr>
            <w:tcW w:w="2552" w:type="dxa"/>
          </w:tcPr>
          <w:p w14:paraId="254B74B1" w14:textId="5D89A3B3" w:rsidR="00E84BC9" w:rsidRPr="002434BA" w:rsidRDefault="00151DDE" w:rsidP="00E84BC9">
            <w:pPr>
              <w:keepNext/>
              <w:spacing w:after="120"/>
              <w:jc w:val="center"/>
              <w:rPr>
                <w:rFonts w:ascii="HelveticaNeueLT Com 45 Lt" w:hAnsi="HelveticaNeueLT Com 45 Lt" w:cs="Arial"/>
                <w:sz w:val="20"/>
                <w:lang w:val="en-GB"/>
              </w:rPr>
            </w:pPr>
            <w:r w:rsidRPr="002434BA">
              <w:rPr>
                <w:rFonts w:ascii="HelveticaNeueLT Com 45 Lt" w:hAnsi="HelveticaNeueLT Com 45 Lt" w:cs="Arial"/>
                <w:sz w:val="20"/>
                <w:lang w:val="en-GB"/>
              </w:rPr>
              <w:t>131</w:t>
            </w:r>
          </w:p>
        </w:tc>
      </w:tr>
      <w:tr w:rsidR="00E84BC9" w:rsidRPr="00E84BC9" w14:paraId="3D7076C1" w14:textId="77777777" w:rsidTr="001A7D16">
        <w:trPr>
          <w:cantSplit/>
        </w:trPr>
        <w:tc>
          <w:tcPr>
            <w:tcW w:w="5103" w:type="dxa"/>
          </w:tcPr>
          <w:p w14:paraId="5817FB0B" w14:textId="41A8033A" w:rsidR="00E84BC9" w:rsidRPr="00E84BC9" w:rsidRDefault="00E84BC9" w:rsidP="00E84BC9">
            <w:pPr>
              <w:spacing w:after="120"/>
              <w:ind w:left="176"/>
              <w:rPr>
                <w:rFonts w:ascii="HelveticaNeueLT Com 45 Lt" w:hAnsi="HelveticaNeueLT Com 45 Lt" w:cs="Arial"/>
                <w:sz w:val="20"/>
                <w:lang w:val="en-GB"/>
              </w:rPr>
            </w:pPr>
            <w:r w:rsidRPr="00E84BC9">
              <w:rPr>
                <w:rFonts w:ascii="HelveticaNeueLT Com 45 Lt" w:hAnsi="HelveticaNeueLT Com 45 Lt" w:cs="Arial"/>
                <w:sz w:val="20"/>
                <w:lang w:val="en-GB"/>
              </w:rPr>
              <w:t>Statement</w:t>
            </w:r>
            <w:r w:rsidR="00410CB9">
              <w:rPr>
                <w:rFonts w:ascii="HelveticaNeueLT Com 45 Lt" w:hAnsi="HelveticaNeueLT Com 45 Lt" w:cs="Arial"/>
                <w:sz w:val="20"/>
                <w:lang w:val="en-GB"/>
              </w:rPr>
              <w:t>s</w:t>
            </w:r>
            <w:r w:rsidRPr="00E84BC9">
              <w:rPr>
                <w:rFonts w:ascii="HelveticaNeueLT Com 45 Lt" w:hAnsi="HelveticaNeueLT Com 45 Lt" w:cs="Arial"/>
                <w:sz w:val="20"/>
                <w:lang w:val="en-GB"/>
              </w:rPr>
              <w:t xml:space="preserve"> of Comprehensive Income</w:t>
            </w:r>
          </w:p>
        </w:tc>
        <w:tc>
          <w:tcPr>
            <w:tcW w:w="2552" w:type="dxa"/>
          </w:tcPr>
          <w:p w14:paraId="2B06C2EB" w14:textId="3B44D08D" w:rsidR="00E84BC9" w:rsidRPr="002434BA" w:rsidRDefault="00151DDE" w:rsidP="00E84BC9">
            <w:pPr>
              <w:spacing w:after="120"/>
              <w:jc w:val="center"/>
              <w:rPr>
                <w:rFonts w:ascii="HelveticaNeueLT Com 45 Lt" w:hAnsi="HelveticaNeueLT Com 45 Lt" w:cs="Arial"/>
                <w:sz w:val="20"/>
                <w:lang w:val="en-GB"/>
              </w:rPr>
            </w:pPr>
            <w:r w:rsidRPr="002434BA">
              <w:rPr>
                <w:rFonts w:ascii="HelveticaNeueLT Com 45 Lt" w:hAnsi="HelveticaNeueLT Com 45 Lt" w:cs="Arial"/>
                <w:sz w:val="20"/>
                <w:lang w:val="en-GB"/>
              </w:rPr>
              <w:t>132</w:t>
            </w:r>
            <w:r w:rsidR="00E84BC9" w:rsidRPr="002434BA">
              <w:rPr>
                <w:rFonts w:ascii="HelveticaNeueLT Com 45 Lt" w:hAnsi="HelveticaNeueLT Com 45 Lt" w:cs="Arial"/>
                <w:sz w:val="20"/>
                <w:lang w:val="en-GB"/>
              </w:rPr>
              <w:t xml:space="preserve"> </w:t>
            </w:r>
          </w:p>
        </w:tc>
      </w:tr>
      <w:tr w:rsidR="00E84BC9" w:rsidRPr="00E84BC9" w14:paraId="37429C4D" w14:textId="77777777" w:rsidTr="001A7D16">
        <w:trPr>
          <w:cantSplit/>
        </w:trPr>
        <w:tc>
          <w:tcPr>
            <w:tcW w:w="5103" w:type="dxa"/>
          </w:tcPr>
          <w:p w14:paraId="1E88AB99" w14:textId="6590A847" w:rsidR="00E84BC9" w:rsidRPr="00E84BC9" w:rsidRDefault="00E84BC9" w:rsidP="00E84BC9">
            <w:pPr>
              <w:spacing w:after="120"/>
              <w:ind w:left="176"/>
              <w:rPr>
                <w:rFonts w:ascii="HelveticaNeueLT Com 45 Lt" w:hAnsi="HelveticaNeueLT Com 45 Lt" w:cs="Arial"/>
                <w:sz w:val="20"/>
                <w:lang w:val="en-GB"/>
              </w:rPr>
            </w:pPr>
            <w:r w:rsidRPr="00E84BC9">
              <w:rPr>
                <w:rFonts w:ascii="HelveticaNeueLT Com 45 Lt" w:hAnsi="HelveticaNeueLT Com 45 Lt" w:cs="Arial"/>
                <w:sz w:val="20"/>
                <w:lang w:val="en-GB"/>
              </w:rPr>
              <w:t>Statement</w:t>
            </w:r>
            <w:r w:rsidR="00410CB9">
              <w:rPr>
                <w:rFonts w:ascii="HelveticaNeueLT Com 45 Lt" w:hAnsi="HelveticaNeueLT Com 45 Lt" w:cs="Arial"/>
                <w:sz w:val="20"/>
                <w:lang w:val="en-GB"/>
              </w:rPr>
              <w:t>s</w:t>
            </w:r>
            <w:r w:rsidRPr="00E84BC9">
              <w:rPr>
                <w:rFonts w:ascii="HelveticaNeueLT Com 45 Lt" w:hAnsi="HelveticaNeueLT Com 45 Lt" w:cs="Arial"/>
                <w:sz w:val="20"/>
                <w:lang w:val="en-GB"/>
              </w:rPr>
              <w:t xml:space="preserve"> of Financial Position</w:t>
            </w:r>
          </w:p>
        </w:tc>
        <w:tc>
          <w:tcPr>
            <w:tcW w:w="2552" w:type="dxa"/>
          </w:tcPr>
          <w:p w14:paraId="7C2BCC1E" w14:textId="56D47D45" w:rsidR="00E84BC9" w:rsidRPr="002434BA" w:rsidRDefault="00151DDE" w:rsidP="00E84BC9">
            <w:pPr>
              <w:spacing w:after="120"/>
              <w:jc w:val="center"/>
              <w:rPr>
                <w:rFonts w:ascii="HelveticaNeueLT Com 45 Lt" w:hAnsi="HelveticaNeueLT Com 45 Lt" w:cs="Arial"/>
                <w:sz w:val="20"/>
                <w:lang w:val="en-GB"/>
              </w:rPr>
            </w:pPr>
            <w:r w:rsidRPr="002434BA">
              <w:rPr>
                <w:rFonts w:ascii="HelveticaNeueLT Com 45 Lt" w:hAnsi="HelveticaNeueLT Com 45 Lt" w:cs="Arial"/>
                <w:sz w:val="20"/>
                <w:lang w:val="en-GB"/>
              </w:rPr>
              <w:t>133</w:t>
            </w:r>
            <w:r w:rsidR="009459D4" w:rsidRPr="002434BA">
              <w:rPr>
                <w:rFonts w:ascii="HelveticaNeueLT Com 45 Lt" w:hAnsi="HelveticaNeueLT Com 45 Lt" w:cs="Arial"/>
                <w:sz w:val="20"/>
                <w:lang w:val="en-GB"/>
              </w:rPr>
              <w:t xml:space="preserve"> </w:t>
            </w:r>
          </w:p>
        </w:tc>
      </w:tr>
      <w:tr w:rsidR="00E84BC9" w:rsidRPr="00E84BC9" w14:paraId="2520003F" w14:textId="77777777" w:rsidTr="001A7D16">
        <w:trPr>
          <w:cantSplit/>
        </w:trPr>
        <w:tc>
          <w:tcPr>
            <w:tcW w:w="5103" w:type="dxa"/>
          </w:tcPr>
          <w:p w14:paraId="11730420" w14:textId="79948E52" w:rsidR="00E84BC9" w:rsidRPr="00E84BC9" w:rsidRDefault="00E84BC9" w:rsidP="00E84BC9">
            <w:pPr>
              <w:spacing w:after="120"/>
              <w:ind w:left="176"/>
              <w:rPr>
                <w:rFonts w:ascii="HelveticaNeueLT Com 45 Lt" w:hAnsi="HelveticaNeueLT Com 45 Lt" w:cs="Arial"/>
                <w:sz w:val="20"/>
                <w:lang w:val="en-GB"/>
              </w:rPr>
            </w:pPr>
            <w:r w:rsidRPr="00E84BC9">
              <w:rPr>
                <w:rFonts w:ascii="HelveticaNeueLT Com 45 Lt" w:hAnsi="HelveticaNeueLT Com 45 Lt" w:cs="Arial"/>
                <w:sz w:val="20"/>
                <w:lang w:val="en-GB"/>
              </w:rPr>
              <w:t>Statement</w:t>
            </w:r>
            <w:r w:rsidR="00410CB9">
              <w:rPr>
                <w:rFonts w:ascii="HelveticaNeueLT Com 45 Lt" w:hAnsi="HelveticaNeueLT Com 45 Lt" w:cs="Arial"/>
                <w:sz w:val="20"/>
                <w:lang w:val="en-GB"/>
              </w:rPr>
              <w:t>s</w:t>
            </w:r>
            <w:r w:rsidRPr="00E84BC9">
              <w:rPr>
                <w:rFonts w:ascii="HelveticaNeueLT Com 45 Lt" w:hAnsi="HelveticaNeueLT Com 45 Lt" w:cs="Arial"/>
                <w:sz w:val="20"/>
                <w:lang w:val="en-GB"/>
              </w:rPr>
              <w:t xml:space="preserve"> of Changes in Equity</w:t>
            </w:r>
          </w:p>
        </w:tc>
        <w:tc>
          <w:tcPr>
            <w:tcW w:w="2552" w:type="dxa"/>
          </w:tcPr>
          <w:p w14:paraId="0472046A" w14:textId="5EED2220" w:rsidR="00E84BC9" w:rsidRPr="002434BA" w:rsidRDefault="00151DDE" w:rsidP="00E84BC9">
            <w:pPr>
              <w:spacing w:after="120"/>
              <w:jc w:val="center"/>
              <w:rPr>
                <w:rFonts w:ascii="HelveticaNeueLT Com 45 Lt" w:hAnsi="HelveticaNeueLT Com 45 Lt" w:cs="Arial"/>
                <w:sz w:val="20"/>
                <w:lang w:val="en-GB"/>
              </w:rPr>
            </w:pPr>
            <w:r w:rsidRPr="002434BA">
              <w:rPr>
                <w:rFonts w:ascii="HelveticaNeueLT Com 45 Lt" w:hAnsi="HelveticaNeueLT Com 45 Lt" w:cs="Arial"/>
                <w:sz w:val="20"/>
                <w:lang w:val="en-GB"/>
              </w:rPr>
              <w:t>134-135</w:t>
            </w:r>
            <w:r w:rsidR="00E84BC9" w:rsidRPr="002434BA">
              <w:rPr>
                <w:rFonts w:ascii="HelveticaNeueLT Com 45 Lt" w:hAnsi="HelveticaNeueLT Com 45 Lt" w:cs="Arial"/>
                <w:sz w:val="20"/>
                <w:lang w:val="en-GB"/>
              </w:rPr>
              <w:t xml:space="preserve"> </w:t>
            </w:r>
          </w:p>
        </w:tc>
      </w:tr>
      <w:tr w:rsidR="00E84BC9" w:rsidRPr="00E84BC9" w14:paraId="758D9329" w14:textId="77777777" w:rsidTr="001A7D16">
        <w:trPr>
          <w:cantSplit/>
        </w:trPr>
        <w:tc>
          <w:tcPr>
            <w:tcW w:w="5103" w:type="dxa"/>
          </w:tcPr>
          <w:p w14:paraId="57B62B08" w14:textId="5324DA85" w:rsidR="00E84BC9" w:rsidRPr="00E84BC9" w:rsidRDefault="00E84BC9" w:rsidP="00E84BC9">
            <w:pPr>
              <w:spacing w:after="120"/>
              <w:ind w:left="176"/>
              <w:rPr>
                <w:rFonts w:ascii="HelveticaNeueLT Com 45 Lt" w:hAnsi="HelveticaNeueLT Com 45 Lt" w:cs="Arial"/>
                <w:sz w:val="20"/>
                <w:lang w:val="en-GB"/>
              </w:rPr>
            </w:pPr>
            <w:r w:rsidRPr="00E84BC9">
              <w:rPr>
                <w:rFonts w:ascii="HelveticaNeueLT Com 45 Lt" w:hAnsi="HelveticaNeueLT Com 45 Lt" w:cs="Arial"/>
                <w:sz w:val="20"/>
                <w:lang w:val="en-GB"/>
              </w:rPr>
              <w:t>Statement</w:t>
            </w:r>
            <w:r w:rsidR="00410CB9">
              <w:rPr>
                <w:rFonts w:ascii="HelveticaNeueLT Com 45 Lt" w:hAnsi="HelveticaNeueLT Com 45 Lt" w:cs="Arial"/>
                <w:sz w:val="20"/>
                <w:lang w:val="en-GB"/>
              </w:rPr>
              <w:t>s</w:t>
            </w:r>
            <w:r w:rsidRPr="00E84BC9">
              <w:rPr>
                <w:rFonts w:ascii="HelveticaNeueLT Com 45 Lt" w:hAnsi="HelveticaNeueLT Com 45 Lt" w:cs="Arial"/>
                <w:sz w:val="20"/>
                <w:lang w:val="en-GB"/>
              </w:rPr>
              <w:t xml:space="preserve"> of Cash Flows</w:t>
            </w:r>
          </w:p>
        </w:tc>
        <w:tc>
          <w:tcPr>
            <w:tcW w:w="2552" w:type="dxa"/>
          </w:tcPr>
          <w:p w14:paraId="029DA9F3" w14:textId="2C917B0F" w:rsidR="00E84BC9" w:rsidRPr="002434BA" w:rsidRDefault="00151DDE" w:rsidP="00E84BC9">
            <w:pPr>
              <w:spacing w:after="120"/>
              <w:jc w:val="center"/>
              <w:rPr>
                <w:rFonts w:ascii="HelveticaNeueLT Com 45 Lt" w:hAnsi="HelveticaNeueLT Com 45 Lt" w:cs="Arial"/>
                <w:sz w:val="20"/>
                <w:lang w:val="en-GB"/>
              </w:rPr>
            </w:pPr>
            <w:r w:rsidRPr="002434BA">
              <w:rPr>
                <w:rFonts w:ascii="HelveticaNeueLT Com 45 Lt" w:hAnsi="HelveticaNeueLT Com 45 Lt" w:cs="Arial"/>
                <w:sz w:val="20"/>
                <w:lang w:val="en-GB"/>
              </w:rPr>
              <w:t>136</w:t>
            </w:r>
            <w:r w:rsidR="00E84BC9" w:rsidRPr="002434BA">
              <w:rPr>
                <w:rFonts w:ascii="HelveticaNeueLT Com 45 Lt" w:hAnsi="HelveticaNeueLT Com 45 Lt" w:cs="Arial"/>
                <w:sz w:val="20"/>
                <w:lang w:val="en-GB"/>
              </w:rPr>
              <w:t xml:space="preserve"> </w:t>
            </w:r>
          </w:p>
        </w:tc>
      </w:tr>
      <w:tr w:rsidR="00E84BC9" w:rsidRPr="00E84BC9" w14:paraId="56E5A612" w14:textId="77777777" w:rsidTr="001A7D16">
        <w:trPr>
          <w:cantSplit/>
        </w:trPr>
        <w:tc>
          <w:tcPr>
            <w:tcW w:w="5103" w:type="dxa"/>
          </w:tcPr>
          <w:p w14:paraId="53537B77" w14:textId="77777777" w:rsidR="00E84BC9" w:rsidRPr="00E84BC9" w:rsidRDefault="00E84BC9" w:rsidP="00E84BC9">
            <w:pPr>
              <w:spacing w:after="120"/>
              <w:ind w:left="176"/>
              <w:rPr>
                <w:rFonts w:ascii="HelveticaNeueLT Com 45 Lt" w:hAnsi="HelveticaNeueLT Com 45 Lt" w:cs="Arial"/>
                <w:sz w:val="20"/>
                <w:lang w:val="en-GB"/>
              </w:rPr>
            </w:pPr>
            <w:r w:rsidRPr="00E84BC9">
              <w:rPr>
                <w:rFonts w:ascii="HelveticaNeueLT Com 45 Lt" w:hAnsi="HelveticaNeueLT Com 45 Lt" w:cs="Arial"/>
                <w:sz w:val="20"/>
                <w:lang w:val="en-GB"/>
              </w:rPr>
              <w:t>Notes to the Financial Statements</w:t>
            </w:r>
          </w:p>
        </w:tc>
        <w:tc>
          <w:tcPr>
            <w:tcW w:w="2552" w:type="dxa"/>
          </w:tcPr>
          <w:p w14:paraId="44B46078" w14:textId="6EB6FE75" w:rsidR="00E84BC9" w:rsidRPr="002434BA" w:rsidRDefault="00151DDE" w:rsidP="00E84BC9">
            <w:pPr>
              <w:spacing w:after="120"/>
              <w:jc w:val="center"/>
              <w:rPr>
                <w:rFonts w:ascii="HelveticaNeueLT Com 45 Lt" w:hAnsi="HelveticaNeueLT Com 45 Lt" w:cs="Arial"/>
                <w:sz w:val="20"/>
                <w:lang w:val="en-GB"/>
              </w:rPr>
            </w:pPr>
            <w:r w:rsidRPr="002434BA">
              <w:rPr>
                <w:rFonts w:ascii="HelveticaNeueLT Com 45 Lt" w:hAnsi="HelveticaNeueLT Com 45 Lt" w:cs="Arial"/>
                <w:sz w:val="20"/>
                <w:lang w:val="en-GB"/>
              </w:rPr>
              <w:t>137- 268</w:t>
            </w:r>
          </w:p>
        </w:tc>
      </w:tr>
      <w:tr w:rsidR="00E84BC9" w:rsidRPr="00E84BC9" w14:paraId="18C94534" w14:textId="77777777" w:rsidTr="001A7D16">
        <w:trPr>
          <w:cantSplit/>
          <w:trHeight w:val="80"/>
        </w:trPr>
        <w:tc>
          <w:tcPr>
            <w:tcW w:w="5103" w:type="dxa"/>
          </w:tcPr>
          <w:p w14:paraId="4320EF82" w14:textId="77777777" w:rsidR="00E84BC9" w:rsidRPr="00E84BC9" w:rsidRDefault="00E84BC9" w:rsidP="00E84BC9">
            <w:pPr>
              <w:spacing w:after="120"/>
              <w:ind w:left="176"/>
              <w:rPr>
                <w:rFonts w:ascii="HelveticaNeueLT Com 45 Lt" w:hAnsi="HelveticaNeueLT Com 45 Lt" w:cs="Arial"/>
                <w:sz w:val="20"/>
                <w:lang w:val="en-GB"/>
              </w:rPr>
            </w:pPr>
            <w:r w:rsidRPr="00E84BC9">
              <w:rPr>
                <w:rFonts w:ascii="HelveticaNeueLT Com 45 Lt" w:hAnsi="HelveticaNeueLT Com 45 Lt" w:cs="Arial"/>
                <w:sz w:val="20"/>
                <w:lang w:val="en-GB"/>
              </w:rPr>
              <w:t>Directors’ Declaration</w:t>
            </w:r>
          </w:p>
        </w:tc>
        <w:tc>
          <w:tcPr>
            <w:tcW w:w="2552" w:type="dxa"/>
          </w:tcPr>
          <w:p w14:paraId="61912870" w14:textId="3247AD96" w:rsidR="00E84BC9" w:rsidRPr="002434BA" w:rsidRDefault="00151DDE" w:rsidP="00E84BC9">
            <w:pPr>
              <w:spacing w:after="120"/>
              <w:jc w:val="center"/>
              <w:rPr>
                <w:rFonts w:ascii="HelveticaNeueLT Com 45 Lt" w:hAnsi="HelveticaNeueLT Com 45 Lt" w:cs="Arial"/>
                <w:sz w:val="20"/>
                <w:lang w:val="en-GB"/>
              </w:rPr>
            </w:pPr>
            <w:r w:rsidRPr="002434BA">
              <w:rPr>
                <w:rFonts w:ascii="HelveticaNeueLT Com 45 Lt" w:hAnsi="HelveticaNeueLT Com 45 Lt" w:cs="Arial"/>
                <w:sz w:val="20"/>
                <w:lang w:val="en-GB"/>
              </w:rPr>
              <w:t>269</w:t>
            </w:r>
          </w:p>
        </w:tc>
      </w:tr>
      <w:tr w:rsidR="00E84BC9" w:rsidRPr="00E84BC9" w14:paraId="72B9107E" w14:textId="77777777" w:rsidTr="001A7D16">
        <w:trPr>
          <w:cantSplit/>
        </w:trPr>
        <w:tc>
          <w:tcPr>
            <w:tcW w:w="5103" w:type="dxa"/>
          </w:tcPr>
          <w:p w14:paraId="7C70A0AC" w14:textId="77777777" w:rsidR="00E84BC9" w:rsidRPr="00E84BC9" w:rsidRDefault="00E84BC9" w:rsidP="00E84BC9">
            <w:pPr>
              <w:spacing w:after="240"/>
              <w:ind w:left="176"/>
              <w:rPr>
                <w:rFonts w:ascii="HelveticaNeueLT Com 45 Lt" w:hAnsi="HelveticaNeueLT Com 45 Lt" w:cs="Arial"/>
                <w:sz w:val="20"/>
                <w:lang w:val="en-GB"/>
              </w:rPr>
            </w:pPr>
            <w:r w:rsidRPr="00E84BC9">
              <w:rPr>
                <w:rFonts w:ascii="HelveticaNeueLT Com 45 Lt" w:hAnsi="HelveticaNeueLT Com 45 Lt" w:cs="Arial"/>
                <w:sz w:val="20"/>
                <w:lang w:val="en-GB"/>
              </w:rPr>
              <w:t>Independent Auditor’s Report</w:t>
            </w:r>
          </w:p>
        </w:tc>
        <w:tc>
          <w:tcPr>
            <w:tcW w:w="2552" w:type="dxa"/>
          </w:tcPr>
          <w:p w14:paraId="07D0DCF3" w14:textId="26B85126" w:rsidR="00E84BC9" w:rsidRPr="002434BA" w:rsidRDefault="00151DDE" w:rsidP="00E84BC9">
            <w:pPr>
              <w:spacing w:after="240"/>
              <w:jc w:val="center"/>
              <w:rPr>
                <w:rFonts w:ascii="HelveticaNeueLT Com 45 Lt" w:hAnsi="HelveticaNeueLT Com 45 Lt" w:cs="Arial"/>
                <w:sz w:val="20"/>
                <w:lang w:val="en-GB"/>
              </w:rPr>
            </w:pPr>
            <w:r w:rsidRPr="002434BA">
              <w:rPr>
                <w:rFonts w:ascii="HelveticaNeueLT Com 45 Lt" w:hAnsi="HelveticaNeueLT Com 45 Lt" w:cs="Arial"/>
                <w:sz w:val="20"/>
                <w:lang w:val="en-GB"/>
              </w:rPr>
              <w:t>270</w:t>
            </w:r>
            <w:r w:rsidR="00E84BC9" w:rsidRPr="002434BA">
              <w:rPr>
                <w:rFonts w:ascii="HelveticaNeueLT Com 45 Lt" w:hAnsi="HelveticaNeueLT Com 45 Lt" w:cs="Arial"/>
                <w:sz w:val="20"/>
                <w:lang w:val="en-GB"/>
              </w:rPr>
              <w:t xml:space="preserve"> </w:t>
            </w:r>
          </w:p>
        </w:tc>
      </w:tr>
    </w:tbl>
    <w:p w14:paraId="1802A97C" w14:textId="573BB20F" w:rsidR="00750257" w:rsidRDefault="00E84BC9" w:rsidP="002763C9">
      <w:pPr>
        <w:spacing w:before="180" w:after="240"/>
        <w:jc w:val="both"/>
        <w:rPr>
          <w:rFonts w:ascii="HelveticaNeueLT Com 45 Lt" w:hAnsi="HelveticaNeueLT Com 45 Lt" w:cs="Arial"/>
          <w:sz w:val="20"/>
          <w:lang w:val="en-GB"/>
        </w:rPr>
      </w:pPr>
      <w:r w:rsidRPr="007B2AB5">
        <w:rPr>
          <w:rFonts w:ascii="HelveticaNeueLT Com 45 Lt" w:hAnsi="HelveticaNeueLT Com 45 Lt" w:cs="Arial"/>
          <w:sz w:val="20"/>
          <w:lang w:val="en-GB"/>
        </w:rPr>
        <w:t>If</w:t>
      </w:r>
      <w:r w:rsidRPr="00E84BC9">
        <w:rPr>
          <w:rFonts w:ascii="HelveticaNeueLT Com 45 Lt" w:hAnsi="HelveticaNeueLT Com 45 Lt"/>
          <w:sz w:val="20"/>
        </w:rPr>
        <w:t xml:space="preserve"> any information listed in the table above itself incorporates any information or other documents therein, either </w:t>
      </w:r>
      <w:r w:rsidRPr="007B2AB5">
        <w:rPr>
          <w:rFonts w:ascii="HelveticaNeueLT Com 45 Lt" w:hAnsi="HelveticaNeueLT Com 45 Lt" w:cs="Arial"/>
          <w:sz w:val="20"/>
          <w:lang w:val="en-GB"/>
        </w:rPr>
        <w:t>expressly</w:t>
      </w:r>
      <w:r w:rsidRPr="00E84BC9">
        <w:rPr>
          <w:rFonts w:ascii="HelveticaNeueLT Com 45 Lt" w:hAnsi="HelveticaNeueLT Com 45 Lt"/>
          <w:sz w:val="20"/>
        </w:rPr>
        <w:t xml:space="preserve"> or implicitly, such information or other documents will not be incorporated in, or form part of, the Base Prospectus, except where such information or other documents are specifically incorporated by reference in, or attached to, the Base Prospectus by virtue of this</w:t>
      </w:r>
      <w:r w:rsidR="006D0757">
        <w:rPr>
          <w:rFonts w:ascii="HelveticaNeueLT Com 45 Lt" w:hAnsi="HelveticaNeueLT Com 45 Lt"/>
          <w:sz w:val="20"/>
        </w:rPr>
        <w:t xml:space="preserve"> Third</w:t>
      </w:r>
      <w:r w:rsidRPr="00E84BC9">
        <w:rPr>
          <w:rFonts w:ascii="HelveticaNeueLT Com 45 Lt" w:hAnsi="HelveticaNeueLT Com 45 Lt"/>
          <w:sz w:val="20"/>
        </w:rPr>
        <w:t xml:space="preserve"> Supplementary Prospectus.  </w:t>
      </w:r>
      <w:r w:rsidRPr="00E84BC9">
        <w:rPr>
          <w:rFonts w:ascii="HelveticaNeueLT Com 45 Lt" w:hAnsi="HelveticaNeueLT Com 45 Lt" w:cs="Arial"/>
          <w:sz w:val="20"/>
          <w:lang w:val="en-GB"/>
        </w:rPr>
        <w:t>The non-incorporated parts of the 20</w:t>
      </w:r>
      <w:r w:rsidR="006D0757">
        <w:rPr>
          <w:rFonts w:ascii="HelveticaNeueLT Com 45 Lt" w:hAnsi="HelveticaNeueLT Com 45 Lt" w:cs="Arial"/>
          <w:sz w:val="20"/>
          <w:lang w:val="en-GB"/>
        </w:rPr>
        <w:t>20</w:t>
      </w:r>
      <w:r w:rsidRPr="00E84BC9">
        <w:rPr>
          <w:rFonts w:ascii="HelveticaNeueLT Com 45 Lt" w:hAnsi="HelveticaNeueLT Com 45 Lt" w:cs="Arial"/>
          <w:sz w:val="20"/>
          <w:lang w:val="en-GB"/>
        </w:rPr>
        <w:t xml:space="preserve"> Annual Report are either not relevant or are covered elsewhere in the Base Prospectus to which this </w:t>
      </w:r>
      <w:r w:rsidR="006D0757">
        <w:rPr>
          <w:rFonts w:ascii="HelveticaNeueLT Com 45 Lt" w:hAnsi="HelveticaNeueLT Com 45 Lt" w:cs="Arial"/>
          <w:sz w:val="20"/>
          <w:lang w:val="en-GB"/>
        </w:rPr>
        <w:t xml:space="preserve">Third </w:t>
      </w:r>
      <w:r w:rsidR="00750257" w:rsidRPr="00E84BC9">
        <w:rPr>
          <w:rFonts w:ascii="HelveticaNeueLT Com 45 Lt" w:hAnsi="HelveticaNeueLT Com 45 Lt" w:cs="Arial"/>
          <w:sz w:val="20"/>
          <w:lang w:val="en-GB"/>
        </w:rPr>
        <w:t>Supplementary Prospectus relates.</w:t>
      </w:r>
    </w:p>
    <w:p w14:paraId="609392B3" w14:textId="7780357F" w:rsidR="00E84BC9" w:rsidRPr="007064F1" w:rsidRDefault="00750257" w:rsidP="002763C9">
      <w:pPr>
        <w:spacing w:before="180" w:after="240"/>
        <w:jc w:val="both"/>
        <w:rPr>
          <w:rFonts w:ascii="HelveticaNeueLT Com 45 Lt" w:hAnsi="HelveticaNeueLT Com 45 Lt"/>
          <w:b/>
          <w:bCs/>
          <w:sz w:val="20"/>
        </w:rPr>
      </w:pPr>
      <w:bookmarkStart w:id="11" w:name="_Hlk39494922"/>
      <w:bookmarkStart w:id="12" w:name="_Hlk39494899"/>
      <w:r w:rsidRPr="007064F1">
        <w:rPr>
          <w:rFonts w:ascii="HelveticaNeueLT Com 45 Lt" w:hAnsi="HelveticaNeueLT Com 45 Lt"/>
          <w:b/>
          <w:bCs/>
          <w:sz w:val="20"/>
        </w:rPr>
        <w:t>(</w:t>
      </w:r>
      <w:r w:rsidR="007B2AB5" w:rsidRPr="007064F1">
        <w:rPr>
          <w:rFonts w:ascii="HelveticaNeueLT Com 45 Lt" w:hAnsi="HelveticaNeueLT Com 45 Lt"/>
          <w:b/>
          <w:bCs/>
          <w:sz w:val="20"/>
        </w:rPr>
        <w:t>b</w:t>
      </w:r>
      <w:r w:rsidRPr="007064F1">
        <w:rPr>
          <w:rFonts w:ascii="HelveticaNeueLT Com 45 Lt" w:hAnsi="HelveticaNeueLT Com 45 Lt"/>
          <w:b/>
          <w:bCs/>
          <w:sz w:val="20"/>
        </w:rPr>
        <w:t>) Amendment to risk factor titled “The</w:t>
      </w:r>
      <w:r w:rsidR="007B2AB5" w:rsidRPr="007064F1">
        <w:rPr>
          <w:rFonts w:ascii="HelveticaNeueLT Com 45 Lt" w:hAnsi="HelveticaNeueLT Com 45 Lt"/>
          <w:b/>
          <w:bCs/>
          <w:sz w:val="20"/>
        </w:rPr>
        <w:t xml:space="preserve"> Macquarie</w:t>
      </w:r>
      <w:r w:rsidRPr="007064F1">
        <w:rPr>
          <w:rFonts w:ascii="HelveticaNeueLT Com 45 Lt" w:hAnsi="HelveticaNeueLT Com 45 Lt"/>
          <w:b/>
          <w:bCs/>
          <w:sz w:val="20"/>
        </w:rPr>
        <w:t xml:space="preserve"> Group could suffer losses due to environmental and social factors” </w:t>
      </w:r>
    </w:p>
    <w:p w14:paraId="1B671083" w14:textId="71B215EB" w:rsidR="00750257" w:rsidRDefault="00750257" w:rsidP="007064F1">
      <w:pPr>
        <w:spacing w:before="180" w:after="240"/>
        <w:jc w:val="both"/>
        <w:rPr>
          <w:sz w:val="20"/>
        </w:rPr>
      </w:pPr>
      <w:r w:rsidRPr="007064F1">
        <w:rPr>
          <w:rFonts w:ascii="HelveticaNeueLT Com 45 Lt" w:hAnsi="HelveticaNeueLT Com 45 Lt"/>
          <w:sz w:val="20"/>
        </w:rPr>
        <w:t xml:space="preserve">The risk factor titled “The </w:t>
      </w:r>
      <w:r w:rsidR="007B2AB5" w:rsidRPr="007064F1">
        <w:rPr>
          <w:rFonts w:ascii="HelveticaNeueLT Com 45 Lt" w:hAnsi="HelveticaNeueLT Com 45 Lt"/>
          <w:sz w:val="20"/>
        </w:rPr>
        <w:t>Macquarie</w:t>
      </w:r>
      <w:r w:rsidRPr="007064F1">
        <w:rPr>
          <w:rFonts w:ascii="HelveticaNeueLT Com 45 Lt" w:hAnsi="HelveticaNeueLT Com 45 Lt"/>
          <w:sz w:val="20"/>
        </w:rPr>
        <w:t xml:space="preserve"> Group could suffer losses due to environmental and social factors” on page </w:t>
      </w:r>
      <w:r w:rsidR="008D3AE4">
        <w:rPr>
          <w:rFonts w:ascii="HelveticaNeueLT Com 45 Lt" w:hAnsi="HelveticaNeueLT Com 45 Lt"/>
          <w:sz w:val="20"/>
        </w:rPr>
        <w:t>22</w:t>
      </w:r>
      <w:r w:rsidRPr="007064F1">
        <w:rPr>
          <w:rFonts w:ascii="HelveticaNeueLT Com 45 Lt" w:hAnsi="HelveticaNeueLT Com 45 Lt"/>
          <w:sz w:val="20"/>
        </w:rPr>
        <w:t xml:space="preserve"> of the </w:t>
      </w:r>
      <w:r w:rsidR="005F4557" w:rsidRPr="007064F1">
        <w:rPr>
          <w:rFonts w:ascii="HelveticaNeueLT Com 45 Lt" w:hAnsi="HelveticaNeueLT Com 45 Lt"/>
          <w:sz w:val="20"/>
        </w:rPr>
        <w:t xml:space="preserve">Base </w:t>
      </w:r>
      <w:r w:rsidRPr="007064F1">
        <w:rPr>
          <w:rFonts w:ascii="HelveticaNeueLT Com 45 Lt" w:hAnsi="HelveticaNeueLT Com 45 Lt"/>
          <w:sz w:val="20"/>
        </w:rPr>
        <w:t xml:space="preserve">Prospectus is deleted in its entirety and replaced with the following: </w:t>
      </w:r>
    </w:p>
    <w:p w14:paraId="43BB3916" w14:textId="77777777" w:rsidR="007B2AB5" w:rsidRDefault="00750257" w:rsidP="007B2AB5">
      <w:pPr>
        <w:spacing w:before="180" w:after="240"/>
        <w:jc w:val="both"/>
        <w:rPr>
          <w:rFonts w:ascii="HelveticaNeueLT Com 45 Lt" w:hAnsi="HelveticaNeueLT Com 45 Lt"/>
          <w:b/>
          <w:bCs/>
          <w:sz w:val="20"/>
        </w:rPr>
      </w:pPr>
      <w:r w:rsidRPr="007B2AB5">
        <w:rPr>
          <w:rFonts w:ascii="HelveticaNeueLT Com 45 Lt" w:hAnsi="HelveticaNeueLT Com 45 Lt"/>
          <w:b/>
          <w:bCs/>
          <w:sz w:val="20"/>
        </w:rPr>
        <w:t xml:space="preserve">“The </w:t>
      </w:r>
      <w:r w:rsidR="007B2AB5" w:rsidRPr="007B2AB5">
        <w:rPr>
          <w:rFonts w:ascii="HelveticaNeueLT Com 45 Lt" w:hAnsi="HelveticaNeueLT Com 45 Lt"/>
          <w:b/>
          <w:bCs/>
          <w:sz w:val="20"/>
        </w:rPr>
        <w:t>Macquarie</w:t>
      </w:r>
      <w:r w:rsidRPr="007B2AB5">
        <w:rPr>
          <w:rFonts w:ascii="HelveticaNeueLT Com 45 Lt" w:hAnsi="HelveticaNeueLT Com 45 Lt"/>
          <w:b/>
          <w:bCs/>
          <w:sz w:val="20"/>
        </w:rPr>
        <w:t xml:space="preserve"> Group could suffer losses due to environmental and social factors </w:t>
      </w:r>
    </w:p>
    <w:p w14:paraId="1AF71B5E" w14:textId="095D5430" w:rsidR="00E77D2E" w:rsidRDefault="005F4557" w:rsidP="007B2AB5">
      <w:pPr>
        <w:spacing w:before="180" w:after="240"/>
        <w:jc w:val="both"/>
        <w:rPr>
          <w:rFonts w:ascii="HelveticaNeueLT Com 45 Lt" w:hAnsi="HelveticaNeueLT Com 45 Lt" w:cs="Arial"/>
          <w:sz w:val="20"/>
          <w:lang w:val="en-GB"/>
        </w:rPr>
      </w:pPr>
      <w:r w:rsidRPr="005F4557">
        <w:rPr>
          <w:rFonts w:ascii="HelveticaNeueLT Com 45 Lt" w:hAnsi="HelveticaNeueLT Com 45 Lt" w:cs="Arial"/>
          <w:sz w:val="20"/>
          <w:lang w:val="en-GB"/>
        </w:rPr>
        <w:t xml:space="preserve">The </w:t>
      </w:r>
      <w:r w:rsidR="007B2AB5" w:rsidRPr="007B2AB5">
        <w:rPr>
          <w:rFonts w:ascii="HelveticaNeueLT Com 45 Lt" w:hAnsi="HelveticaNeueLT Com 45 Lt" w:cs="Arial"/>
          <w:sz w:val="20"/>
          <w:lang w:val="en-GB"/>
        </w:rPr>
        <w:t>Macquarie</w:t>
      </w:r>
      <w:r w:rsidRPr="005F4557">
        <w:rPr>
          <w:rFonts w:ascii="HelveticaNeueLT Com 45 Lt" w:hAnsi="HelveticaNeueLT Com 45 Lt" w:cs="Arial"/>
          <w:sz w:val="20"/>
          <w:lang w:val="en-GB"/>
        </w:rPr>
        <w:t xml:space="preserve"> Group</w:t>
      </w:r>
      <w:r w:rsidR="00E77D2E" w:rsidRPr="00E77D2E">
        <w:rPr>
          <w:rFonts w:eastAsia="Arial Unicode MS"/>
          <w:color w:val="000000" w:themeColor="text1"/>
          <w:sz w:val="20"/>
          <w:szCs w:val="24"/>
          <w:lang w:val="en-US" w:eastAsia="en-GB"/>
        </w:rPr>
        <w:t xml:space="preserve"> </w:t>
      </w:r>
      <w:r w:rsidR="00E77D2E" w:rsidRPr="00EC7F8C">
        <w:rPr>
          <w:rFonts w:ascii="HelveticaNeueLT Com 45 Lt" w:hAnsi="HelveticaNeueLT Com 45 Lt" w:cs="Arial"/>
          <w:sz w:val="20"/>
          <w:lang w:val="en-GB"/>
        </w:rPr>
        <w:t>is subject to the risk of unforeseen, hostile or catastrophic events, many of which are outside of its control, including natural disasters, extreme weather events (such as persistent winter storms or protracted droughts) leaks, spills, explosions, release of toxic substances, fires, accidents on land or at sea, terrorist attacks or other hostile or catastrophic events.</w:t>
      </w:r>
      <w:r w:rsidRPr="005F4557">
        <w:rPr>
          <w:rFonts w:ascii="HelveticaNeueLT Com 45 Lt" w:hAnsi="HelveticaNeueLT Com 45 Lt" w:cs="Arial"/>
          <w:sz w:val="20"/>
          <w:lang w:val="en-GB"/>
        </w:rPr>
        <w:t>. Any significant environmental change</w:t>
      </w:r>
      <w:r w:rsidR="000F1FB8">
        <w:rPr>
          <w:rFonts w:ascii="HelveticaNeueLT Com 45 Lt" w:hAnsi="HelveticaNeueLT Com 45 Lt" w:cs="Arial"/>
          <w:sz w:val="20"/>
          <w:lang w:val="en-GB"/>
        </w:rPr>
        <w:t xml:space="preserve"> </w:t>
      </w:r>
      <w:r w:rsidRPr="005F4557">
        <w:rPr>
          <w:rFonts w:ascii="HelveticaNeueLT Com 45 Lt" w:hAnsi="HelveticaNeueLT Com 45 Lt" w:cs="Arial"/>
          <w:sz w:val="20"/>
          <w:lang w:val="en-GB"/>
        </w:rPr>
        <w:t xml:space="preserve"> or external event (including increased frequency and severity of storms, floods and other catastrophic events such as earthquake, pandemic (such as COVID – 19), other widespread health emergenc</w:t>
      </w:r>
      <w:r w:rsidR="000F1FB8">
        <w:rPr>
          <w:rFonts w:ascii="HelveticaNeueLT Com 45 Lt" w:hAnsi="HelveticaNeueLT Com 45 Lt" w:cs="Arial"/>
          <w:sz w:val="20"/>
          <w:lang w:val="en-GB"/>
        </w:rPr>
        <w:t>ies</w:t>
      </w:r>
      <w:r w:rsidRPr="005F4557">
        <w:rPr>
          <w:rFonts w:ascii="HelveticaNeueLT Com 45 Lt" w:hAnsi="HelveticaNeueLT Com 45 Lt" w:cs="Arial"/>
          <w:sz w:val="20"/>
          <w:lang w:val="en-GB"/>
        </w:rPr>
        <w:t xml:space="preserve">, civil unrest or terrorism events) has the potential to disrupt business activities, impact the </w:t>
      </w:r>
      <w:r w:rsidR="007B2AB5" w:rsidRPr="007B2AB5">
        <w:rPr>
          <w:rFonts w:ascii="HelveticaNeueLT Com 45 Lt" w:hAnsi="HelveticaNeueLT Com 45 Lt" w:cs="Arial"/>
          <w:sz w:val="20"/>
          <w:lang w:val="en-GB"/>
        </w:rPr>
        <w:t>Macquarie</w:t>
      </w:r>
      <w:r w:rsidRPr="005F4557">
        <w:rPr>
          <w:rFonts w:ascii="HelveticaNeueLT Com 45 Lt" w:hAnsi="HelveticaNeueLT Com 45 Lt" w:cs="Arial"/>
          <w:sz w:val="20"/>
          <w:lang w:val="en-GB"/>
        </w:rPr>
        <w:t xml:space="preserve"> Group’s operations</w:t>
      </w:r>
      <w:r w:rsidR="000F1FB8">
        <w:rPr>
          <w:rFonts w:ascii="HelveticaNeueLT Com 45 Lt" w:hAnsi="HelveticaNeueLT Com 45 Lt" w:cs="Arial"/>
          <w:sz w:val="20"/>
          <w:lang w:val="en-GB"/>
        </w:rPr>
        <w:t xml:space="preserve"> or reputation</w:t>
      </w:r>
      <w:r w:rsidRPr="005F4557">
        <w:rPr>
          <w:rFonts w:ascii="HelveticaNeueLT Com 45 Lt" w:hAnsi="HelveticaNeueLT Com 45 Lt" w:cs="Arial"/>
          <w:sz w:val="20"/>
          <w:lang w:val="en-GB"/>
        </w:rPr>
        <w:t xml:space="preserve">, </w:t>
      </w:r>
      <w:r w:rsidR="000F1FB8" w:rsidRPr="00EC7F8C">
        <w:rPr>
          <w:rFonts w:ascii="HelveticaNeueLT Com 45 Lt" w:hAnsi="HelveticaNeueLT Com 45 Lt" w:cs="Arial"/>
          <w:sz w:val="20"/>
          <w:lang w:val="en-GB"/>
        </w:rPr>
        <w:t>increase credit risk and other credit exposures</w:t>
      </w:r>
      <w:r w:rsidR="000F1FB8" w:rsidRPr="000F1FB8">
        <w:rPr>
          <w:rFonts w:ascii="HelveticaNeueLT Com 45 Lt" w:hAnsi="HelveticaNeueLT Com 45 Lt" w:cs="Arial"/>
          <w:sz w:val="20"/>
          <w:lang w:val="en-GB"/>
        </w:rPr>
        <w:t xml:space="preserve">, </w:t>
      </w:r>
      <w:r w:rsidR="00EC7F8C" w:rsidRPr="00EC7F8C">
        <w:rPr>
          <w:rFonts w:ascii="HelveticaNeueLT Com 45 Lt" w:hAnsi="HelveticaNeueLT Com 45 Lt" w:cs="Arial"/>
          <w:sz w:val="20"/>
          <w:lang w:val="en-GB"/>
        </w:rPr>
        <w:t xml:space="preserve">damage </w:t>
      </w:r>
      <w:r w:rsidRPr="005F4557">
        <w:rPr>
          <w:rFonts w:ascii="HelveticaNeueLT Com 45 Lt" w:hAnsi="HelveticaNeueLT Com 45 Lt" w:cs="Arial"/>
          <w:sz w:val="20"/>
          <w:lang w:val="en-GB"/>
        </w:rPr>
        <w:t xml:space="preserve">property and otherwise affect the value of assets held in the affected locations and the </w:t>
      </w:r>
      <w:r w:rsidR="007B2AB5" w:rsidRPr="007B2AB5">
        <w:rPr>
          <w:rFonts w:ascii="HelveticaNeueLT Com 45 Lt" w:hAnsi="HelveticaNeueLT Com 45 Lt" w:cs="Arial"/>
          <w:sz w:val="20"/>
          <w:lang w:val="en-GB"/>
        </w:rPr>
        <w:t>Macquarie</w:t>
      </w:r>
      <w:r w:rsidRPr="005F4557">
        <w:rPr>
          <w:rFonts w:ascii="HelveticaNeueLT Com 45 Lt" w:hAnsi="HelveticaNeueLT Com 45 Lt" w:cs="Arial"/>
          <w:sz w:val="20"/>
          <w:lang w:val="en-GB"/>
        </w:rPr>
        <w:t xml:space="preserve"> Group’s ability to recover amounts owing to it. </w:t>
      </w:r>
    </w:p>
    <w:p w14:paraId="48D18349" w14:textId="3548920C" w:rsidR="00E77D2E" w:rsidRPr="00EC7F8C" w:rsidRDefault="00E77D2E" w:rsidP="00EC7F8C">
      <w:pPr>
        <w:spacing w:before="180" w:after="240"/>
        <w:jc w:val="both"/>
        <w:rPr>
          <w:rFonts w:ascii="HelveticaNeueLT Com 45 Lt" w:hAnsi="HelveticaNeueLT Com 45 Lt" w:cs="Arial"/>
          <w:sz w:val="20"/>
          <w:lang w:val="en-GB"/>
        </w:rPr>
      </w:pPr>
      <w:r w:rsidRPr="00EC7F8C">
        <w:rPr>
          <w:rFonts w:ascii="HelveticaNeueLT Com 45 Lt" w:hAnsi="HelveticaNeueLT Com 45 Lt" w:cs="Arial"/>
          <w:sz w:val="20"/>
          <w:lang w:val="en-GB"/>
        </w:rPr>
        <w:t>Our businesses could also suffer losses due to climate change. Climate change is systemic in nature and is a significant long-term driver of both financial and non-financial risks. Climate change related impacts include physical risks from changing climatic conditions and transition risks such as changes to laws and regulations, technology development and disruptions and consumer preferences. A failure to respond to the potential and expected impacts of climate change may affect the Macquarie Group’s performance and could have wide-ranging impacts for the Macquarie Group. These include, but are not limited to, impacts on the probability of default and losses arising from defaults, asset valuations and collateral. Failure to effectively manage these risks could adversely affect our business, prospects, reputation, financial performance or financial condition.</w:t>
      </w:r>
    </w:p>
    <w:p w14:paraId="22AB09F8" w14:textId="770F05EC" w:rsidR="00E77D2E" w:rsidRDefault="00E77D2E" w:rsidP="007B2AB5">
      <w:pPr>
        <w:spacing w:before="180" w:after="240"/>
        <w:jc w:val="both"/>
        <w:rPr>
          <w:rFonts w:ascii="HelveticaNeueLT Com 45 Lt" w:hAnsi="HelveticaNeueLT Com 45 Lt" w:cs="Arial"/>
          <w:sz w:val="20"/>
          <w:lang w:val="en-GB"/>
        </w:rPr>
      </w:pPr>
      <w:r w:rsidRPr="00EC7F8C">
        <w:rPr>
          <w:rFonts w:ascii="HelveticaNeueLT Com 45 Lt" w:hAnsi="HelveticaNeueLT Com 45 Lt" w:cs="Arial"/>
          <w:sz w:val="20"/>
          <w:lang w:val="en-GB"/>
        </w:rPr>
        <w:t>The occurrence of any such events may prevent the Macquarie Group from performing under its agreements with clients, may impair its operations or financial results, and may result in litigation, regulatory action, negative publicity or other reputational harm. The Macquarie Group may also not be able to obtain insurance to cover some of these risks and the insurance that it has may be inadequate to cover its losses.</w:t>
      </w:r>
    </w:p>
    <w:p w14:paraId="58249B04" w14:textId="62AA2ECF" w:rsidR="00750257" w:rsidRPr="005F4557" w:rsidRDefault="005F4557" w:rsidP="007B2AB5">
      <w:pPr>
        <w:spacing w:before="180" w:after="240"/>
        <w:jc w:val="both"/>
        <w:rPr>
          <w:sz w:val="20"/>
        </w:rPr>
      </w:pPr>
      <w:r w:rsidRPr="005F4557">
        <w:rPr>
          <w:rFonts w:ascii="HelveticaNeueLT Com 45 Lt" w:hAnsi="HelveticaNeueLT Com 45 Lt" w:cs="Arial"/>
          <w:sz w:val="20"/>
          <w:lang w:val="en-GB"/>
        </w:rPr>
        <w:t>Any such long-term, adverse social or environmental consequences could prompt the Macquarie Group to exit certain businesses altogether. In addition, such an event or environmental change (as the case may be) could have an adverse impact on economic activity, consumer and investor confidence, or the levels of volatility in financial markets</w:t>
      </w:r>
      <w:r w:rsidR="00E77D2E">
        <w:rPr>
          <w:rFonts w:ascii="HelveticaNeueLT Com 45 Lt" w:hAnsi="HelveticaNeueLT Com 45 Lt" w:cs="Arial"/>
          <w:sz w:val="20"/>
          <w:lang w:val="en-GB"/>
        </w:rPr>
        <w:t>.</w:t>
      </w:r>
      <w:r w:rsidR="00EC7F8C">
        <w:rPr>
          <w:rFonts w:ascii="HelveticaNeueLT Com 45 Lt" w:hAnsi="HelveticaNeueLT Com 45 Lt" w:cs="Arial"/>
          <w:sz w:val="20"/>
          <w:lang w:val="en-GB"/>
        </w:rPr>
        <w:t>”</w:t>
      </w:r>
    </w:p>
    <w:p w14:paraId="0F5BC61E" w14:textId="560E3947" w:rsidR="00750257" w:rsidRDefault="00750257" w:rsidP="00750257">
      <w:pPr>
        <w:pStyle w:val="Default"/>
        <w:rPr>
          <w:sz w:val="20"/>
          <w:szCs w:val="20"/>
        </w:rPr>
      </w:pPr>
      <w:bookmarkStart w:id="13" w:name="_Hlk39495020"/>
    </w:p>
    <w:bookmarkEnd w:id="11"/>
    <w:p w14:paraId="4ECC2252" w14:textId="6D7DC409" w:rsidR="00750257" w:rsidRPr="007064F1" w:rsidRDefault="00750257" w:rsidP="007064F1">
      <w:pPr>
        <w:autoSpaceDE w:val="0"/>
        <w:autoSpaceDN w:val="0"/>
        <w:adjustRightInd w:val="0"/>
        <w:rPr>
          <w:rFonts w:ascii="HelveticaNeueLT Com 45 Lt" w:hAnsi="HelveticaNeueLT Com 45 Lt" w:cs="Arial"/>
          <w:b/>
          <w:sz w:val="20"/>
          <w:lang w:eastAsia="en-AU"/>
        </w:rPr>
      </w:pPr>
      <w:r w:rsidRPr="007064F1">
        <w:rPr>
          <w:rFonts w:ascii="HelveticaNeueLT Com 45 Lt" w:hAnsi="HelveticaNeueLT Com 45 Lt" w:cs="Arial"/>
          <w:b/>
          <w:sz w:val="20"/>
          <w:lang w:eastAsia="en-AU"/>
        </w:rPr>
        <w:t>(</w:t>
      </w:r>
      <w:r w:rsidR="007B2AB5" w:rsidRPr="007064F1">
        <w:rPr>
          <w:rFonts w:ascii="HelveticaNeueLT Com 45 Lt" w:hAnsi="HelveticaNeueLT Com 45 Lt" w:cs="Arial"/>
          <w:b/>
          <w:sz w:val="20"/>
          <w:lang w:eastAsia="en-AU"/>
        </w:rPr>
        <w:t>c</w:t>
      </w:r>
      <w:r w:rsidRPr="007064F1">
        <w:rPr>
          <w:rFonts w:ascii="HelveticaNeueLT Com 45 Lt" w:hAnsi="HelveticaNeueLT Com 45 Lt" w:cs="Arial"/>
          <w:b/>
          <w:sz w:val="20"/>
          <w:lang w:eastAsia="en-AU"/>
        </w:rPr>
        <w:t>) Insertion of a new risk factor titled “The</w:t>
      </w:r>
      <w:r w:rsidR="009A4709">
        <w:rPr>
          <w:rFonts w:ascii="HelveticaNeueLT Com 45 Lt" w:hAnsi="HelveticaNeueLT Com 45 Lt" w:cs="Arial"/>
          <w:b/>
          <w:sz w:val="20"/>
          <w:lang w:eastAsia="en-AU"/>
        </w:rPr>
        <w:t xml:space="preserve"> Macquarie</w:t>
      </w:r>
      <w:r w:rsidRPr="007064F1">
        <w:rPr>
          <w:rFonts w:ascii="HelveticaNeueLT Com 45 Lt" w:hAnsi="HelveticaNeueLT Com 45 Lt" w:cs="Arial"/>
          <w:b/>
          <w:sz w:val="20"/>
          <w:lang w:eastAsia="en-AU"/>
        </w:rPr>
        <w:t xml:space="preserve"> Group is subject to global economic, market and business risks with respect to the COVID-19 pandemic” </w:t>
      </w:r>
    </w:p>
    <w:p w14:paraId="076FC30B" w14:textId="77777777" w:rsidR="005F4557" w:rsidRPr="007064F1" w:rsidRDefault="005F4557" w:rsidP="007064F1">
      <w:pPr>
        <w:autoSpaceDE w:val="0"/>
        <w:autoSpaceDN w:val="0"/>
        <w:adjustRightInd w:val="0"/>
        <w:rPr>
          <w:rFonts w:ascii="HelveticaNeueLT Com 45 Lt" w:hAnsi="HelveticaNeueLT Com 45 Lt" w:cs="Arial"/>
          <w:b/>
          <w:sz w:val="20"/>
          <w:lang w:eastAsia="en-AU"/>
        </w:rPr>
      </w:pPr>
    </w:p>
    <w:p w14:paraId="084D9130" w14:textId="0A305317" w:rsidR="00750257" w:rsidRDefault="00750257" w:rsidP="007064F1">
      <w:pPr>
        <w:autoSpaceDE w:val="0"/>
        <w:autoSpaceDN w:val="0"/>
        <w:adjustRightInd w:val="0"/>
        <w:rPr>
          <w:rFonts w:ascii="HelveticaNeueLT Com 45 Lt" w:hAnsi="HelveticaNeueLT Com 45 Lt" w:cs="Arial"/>
          <w:bCs/>
          <w:sz w:val="20"/>
          <w:lang w:eastAsia="en-AU"/>
        </w:rPr>
      </w:pPr>
      <w:r w:rsidRPr="007064F1">
        <w:rPr>
          <w:rFonts w:ascii="HelveticaNeueLT Com 45 Lt" w:hAnsi="HelveticaNeueLT Com 45 Lt" w:cs="Arial"/>
          <w:bCs/>
          <w:sz w:val="20"/>
          <w:lang w:eastAsia="en-AU"/>
        </w:rPr>
        <w:t xml:space="preserve">A new risk factor titled “The </w:t>
      </w:r>
      <w:r w:rsidR="009A4709">
        <w:rPr>
          <w:rFonts w:ascii="HelveticaNeueLT Com 45 Lt" w:hAnsi="HelveticaNeueLT Com 45 Lt" w:cs="Arial"/>
          <w:bCs/>
          <w:sz w:val="20"/>
          <w:lang w:eastAsia="en-AU"/>
        </w:rPr>
        <w:t xml:space="preserve">Macquarie </w:t>
      </w:r>
      <w:r w:rsidRPr="007064F1">
        <w:rPr>
          <w:rFonts w:ascii="HelveticaNeueLT Com 45 Lt" w:hAnsi="HelveticaNeueLT Com 45 Lt" w:cs="Arial"/>
          <w:bCs/>
          <w:sz w:val="20"/>
          <w:lang w:eastAsia="en-AU"/>
        </w:rPr>
        <w:t>Group is subject to global economic, market and business risks with respect to the COVID-19 pandemic” as set out below</w:t>
      </w:r>
      <w:r w:rsidR="00A91A02" w:rsidRPr="00A91A02">
        <w:rPr>
          <w:rFonts w:ascii="HelveticaNeueLT Com 45 Lt" w:hAnsi="HelveticaNeueLT Com 45 Lt" w:cs="Arial"/>
          <w:bCs/>
          <w:sz w:val="20"/>
          <w:lang w:eastAsia="en-AU"/>
        </w:rPr>
        <w:t xml:space="preserve"> is to be inserted to immediately follow the risk factor titled “The Macquarie Group could suffer losses due to environmental and social factors” </w:t>
      </w:r>
      <w:r w:rsidR="008D3AE4">
        <w:rPr>
          <w:rFonts w:ascii="HelveticaNeueLT Com 45 Lt" w:hAnsi="HelveticaNeueLT Com 45 Lt" w:cs="Arial"/>
          <w:bCs/>
          <w:sz w:val="20"/>
          <w:lang w:eastAsia="en-AU"/>
        </w:rPr>
        <w:t xml:space="preserve">as appearing </w:t>
      </w:r>
      <w:r w:rsidR="00A91A02" w:rsidRPr="00A91A02">
        <w:rPr>
          <w:rFonts w:ascii="HelveticaNeueLT Com 45 Lt" w:hAnsi="HelveticaNeueLT Com 45 Lt" w:cs="Arial"/>
          <w:bCs/>
          <w:sz w:val="20"/>
          <w:lang w:eastAsia="en-AU"/>
        </w:rPr>
        <w:t xml:space="preserve">on page </w:t>
      </w:r>
      <w:r w:rsidR="008D3AE4">
        <w:rPr>
          <w:rFonts w:ascii="HelveticaNeueLT Com 45 Lt" w:hAnsi="HelveticaNeueLT Com 45 Lt" w:cs="Arial"/>
          <w:bCs/>
          <w:sz w:val="20"/>
          <w:lang w:eastAsia="en-AU"/>
        </w:rPr>
        <w:t>22</w:t>
      </w:r>
      <w:r w:rsidR="00A91A02" w:rsidRPr="00A91A02">
        <w:rPr>
          <w:rFonts w:ascii="HelveticaNeueLT Com 45 Lt" w:hAnsi="HelveticaNeueLT Com 45 Lt" w:cs="Arial"/>
          <w:bCs/>
          <w:sz w:val="20"/>
          <w:lang w:eastAsia="en-AU"/>
        </w:rPr>
        <w:t xml:space="preserve"> of the Base Prospectus</w:t>
      </w:r>
      <w:r w:rsidR="00A91A02" w:rsidRPr="00E9292C">
        <w:rPr>
          <w:rFonts w:ascii="HelveticaNeueLT Com 45 Lt" w:hAnsi="HelveticaNeueLT Com 45 Lt" w:cs="Arial"/>
          <w:bCs/>
          <w:sz w:val="20"/>
          <w:lang w:eastAsia="en-AU"/>
        </w:rPr>
        <w:t>:</w:t>
      </w:r>
      <w:r w:rsidRPr="007064F1">
        <w:rPr>
          <w:rFonts w:ascii="HelveticaNeueLT Com 45 Lt" w:hAnsi="HelveticaNeueLT Com 45 Lt" w:cs="Arial"/>
          <w:bCs/>
          <w:sz w:val="20"/>
          <w:lang w:eastAsia="en-AU"/>
        </w:rPr>
        <w:t xml:space="preserve"> </w:t>
      </w:r>
    </w:p>
    <w:p w14:paraId="09FEFFCA" w14:textId="16A78D53" w:rsidR="009A4709" w:rsidRPr="00A91A02" w:rsidRDefault="009A4709" w:rsidP="007064F1">
      <w:pPr>
        <w:autoSpaceDE w:val="0"/>
        <w:autoSpaceDN w:val="0"/>
        <w:adjustRightInd w:val="0"/>
        <w:rPr>
          <w:rFonts w:ascii="HelveticaNeueLT Com 45 Lt" w:hAnsi="HelveticaNeueLT Com 45 Lt" w:cs="Arial"/>
          <w:bCs/>
          <w:sz w:val="20"/>
          <w:lang w:eastAsia="en-AU"/>
        </w:rPr>
      </w:pPr>
    </w:p>
    <w:p w14:paraId="7A116CEB" w14:textId="35D2B782" w:rsidR="009A4709" w:rsidRDefault="00A9025E" w:rsidP="00A9025E">
      <w:pPr>
        <w:autoSpaceDE w:val="0"/>
        <w:autoSpaceDN w:val="0"/>
        <w:adjustRightInd w:val="0"/>
        <w:rPr>
          <w:rFonts w:ascii="HelveticaNeueLT Com 45 Lt" w:hAnsi="HelveticaNeueLT Com 45 Lt" w:cs="Arial"/>
          <w:b/>
          <w:sz w:val="20"/>
          <w:lang w:eastAsia="en-AU"/>
        </w:rPr>
      </w:pPr>
      <w:bookmarkStart w:id="14" w:name="_cp_text_1_330"/>
      <w:r w:rsidRPr="00A9025E">
        <w:rPr>
          <w:rFonts w:ascii="HelveticaNeueLT Com 45 Lt" w:hAnsi="HelveticaNeueLT Com 45 Lt" w:cs="Arial"/>
          <w:b/>
          <w:sz w:val="20"/>
          <w:lang w:eastAsia="en-AU"/>
        </w:rPr>
        <w:t>“</w:t>
      </w:r>
      <w:r w:rsidR="009A4709" w:rsidRPr="00A9025E">
        <w:rPr>
          <w:rFonts w:ascii="HelveticaNeueLT Com 45 Lt" w:hAnsi="HelveticaNeueLT Com 45 Lt" w:cs="Arial"/>
          <w:b/>
          <w:sz w:val="20"/>
          <w:lang w:eastAsia="en-AU"/>
        </w:rPr>
        <w:t>The Macquarie Group is subject to global economic, market and business risks with respect to the COVID-19 pandemic</w:t>
      </w:r>
    </w:p>
    <w:p w14:paraId="6FD6B6D0" w14:textId="77777777" w:rsidR="00EC7F8C" w:rsidRPr="00A9025E" w:rsidRDefault="00EC7F8C" w:rsidP="00A9025E">
      <w:pPr>
        <w:autoSpaceDE w:val="0"/>
        <w:autoSpaceDN w:val="0"/>
        <w:adjustRightInd w:val="0"/>
        <w:rPr>
          <w:rFonts w:ascii="HelveticaNeueLT Com 45 Lt" w:hAnsi="HelveticaNeueLT Com 45 Lt" w:cs="Arial"/>
          <w:b/>
          <w:sz w:val="20"/>
          <w:lang w:eastAsia="en-AU"/>
        </w:rPr>
      </w:pPr>
    </w:p>
    <w:bookmarkEnd w:id="14"/>
    <w:bookmarkEnd w:id="12"/>
    <w:bookmarkEnd w:id="13"/>
    <w:p w14:paraId="242628F1" w14:textId="6361B416" w:rsidR="00771AD5" w:rsidRPr="00771AD5" w:rsidRDefault="00771AD5" w:rsidP="00771AD5">
      <w:pPr>
        <w:autoSpaceDE w:val="0"/>
        <w:autoSpaceDN w:val="0"/>
        <w:adjustRightInd w:val="0"/>
        <w:jc w:val="both"/>
        <w:rPr>
          <w:rFonts w:ascii="HelveticaNeueLT Com 45 Lt" w:hAnsi="HelveticaNeueLT Com 45 Lt" w:cs="Arial"/>
          <w:bCs/>
          <w:sz w:val="20"/>
          <w:lang w:eastAsia="en-AU"/>
        </w:rPr>
      </w:pPr>
      <w:r w:rsidRPr="00771AD5">
        <w:rPr>
          <w:rFonts w:ascii="HelveticaNeueLT Com 45 Lt" w:hAnsi="HelveticaNeueLT Com 45 Lt" w:cs="Arial"/>
          <w:bCs/>
          <w:sz w:val="20"/>
          <w:lang w:eastAsia="en-AU"/>
        </w:rPr>
        <w:t xml:space="preserve">The COVID-19 pandemic has caused, and will likely continue to cause, severe impact on global, regional and national economies and disruptions to international trade and business activity. The COVID-19 pandemic has already caused increased unemployment and the levels of equity and other financial markets to decline sharply and to become more volatile, and such effects may continue or worsen in the future. This may in turn reduce the level of activity in sectors in which certain of </w:t>
      </w:r>
      <w:r>
        <w:rPr>
          <w:rFonts w:ascii="HelveticaNeueLT Com 45 Lt" w:hAnsi="HelveticaNeueLT Com 45 Lt" w:cs="Arial"/>
          <w:bCs/>
          <w:sz w:val="20"/>
          <w:lang w:eastAsia="en-AU"/>
        </w:rPr>
        <w:t>the Macquarie Group’s</w:t>
      </w:r>
      <w:r w:rsidRPr="00771AD5">
        <w:rPr>
          <w:rFonts w:ascii="HelveticaNeueLT Com 45 Lt" w:hAnsi="HelveticaNeueLT Com 45 Lt" w:cs="Arial"/>
          <w:bCs/>
          <w:sz w:val="20"/>
          <w:lang w:eastAsia="en-AU"/>
        </w:rPr>
        <w:t xml:space="preserve"> businesses operate and thus have a negative impact on such businesses’ ability to generate revenues or profits. </w:t>
      </w:r>
    </w:p>
    <w:p w14:paraId="66FD6C35" w14:textId="77777777" w:rsidR="00771AD5" w:rsidRPr="00771AD5" w:rsidRDefault="00771AD5" w:rsidP="00771AD5">
      <w:pPr>
        <w:autoSpaceDE w:val="0"/>
        <w:autoSpaceDN w:val="0"/>
        <w:adjustRightInd w:val="0"/>
        <w:jc w:val="both"/>
        <w:rPr>
          <w:rFonts w:ascii="HelveticaNeueLT Com 45 Lt" w:hAnsi="HelveticaNeueLT Com 45 Lt" w:cs="Arial"/>
          <w:bCs/>
          <w:sz w:val="20"/>
          <w:lang w:eastAsia="en-AU"/>
        </w:rPr>
      </w:pPr>
    </w:p>
    <w:p w14:paraId="232D121C" w14:textId="2EEDE830" w:rsidR="00771AD5" w:rsidRDefault="00771AD5" w:rsidP="001323B5">
      <w:pPr>
        <w:autoSpaceDE w:val="0"/>
        <w:autoSpaceDN w:val="0"/>
        <w:jc w:val="both"/>
        <w:rPr>
          <w:rFonts w:ascii="HelveticaNeueLT Com 45 Lt" w:hAnsi="HelveticaNeueLT Com 45 Lt" w:cs="Arial"/>
          <w:bCs/>
          <w:sz w:val="20"/>
          <w:lang w:eastAsia="en-AU"/>
        </w:rPr>
      </w:pPr>
      <w:r w:rsidRPr="00771AD5">
        <w:rPr>
          <w:rFonts w:ascii="HelveticaNeueLT Com 45 Lt" w:hAnsi="HelveticaNeueLT Com 45 Lt" w:cs="Arial"/>
          <w:bCs/>
          <w:sz w:val="20"/>
          <w:lang w:eastAsia="en-AU"/>
        </w:rPr>
        <w:t xml:space="preserve">Governments and central banks around the world have reacted to the economic crisis caused by the pandemic by implementing stimulus and liquidity programs and cutting interest rates, however it is unclear whether these actions or any future actions taken by governments and central banks will be successful in mitigating the economic disruption. If the COVID-19 pandemic is prolonged and/or the mitigating actions of governments and central banks are unsuccessful, the negative impact on global growth and global financial markets could be amplified, and may lead to recessions in national, regional or global economies. </w:t>
      </w:r>
    </w:p>
    <w:p w14:paraId="77F13A19" w14:textId="7C4EC7EA" w:rsidR="003949A0" w:rsidRDefault="003949A0" w:rsidP="00771AD5">
      <w:pPr>
        <w:autoSpaceDE w:val="0"/>
        <w:autoSpaceDN w:val="0"/>
        <w:adjustRightInd w:val="0"/>
        <w:jc w:val="both"/>
        <w:rPr>
          <w:rFonts w:ascii="HelveticaNeueLT Com 45 Lt" w:hAnsi="HelveticaNeueLT Com 45 Lt" w:cs="Arial"/>
          <w:bCs/>
          <w:sz w:val="20"/>
          <w:lang w:eastAsia="en-AU"/>
        </w:rPr>
      </w:pPr>
    </w:p>
    <w:p w14:paraId="02AFE469" w14:textId="76808228" w:rsidR="003949A0" w:rsidRPr="00563FEC" w:rsidRDefault="003949A0" w:rsidP="001323B5">
      <w:pPr>
        <w:autoSpaceDE w:val="0"/>
        <w:autoSpaceDN w:val="0"/>
        <w:jc w:val="both"/>
        <w:rPr>
          <w:rFonts w:ascii="HelveticaNeueLT Com 45 Lt" w:hAnsi="HelveticaNeueLT Com 45 Lt" w:cs="Arial"/>
          <w:bCs/>
          <w:sz w:val="20"/>
          <w:lang w:eastAsia="en-AU"/>
        </w:rPr>
      </w:pPr>
      <w:r w:rsidRPr="003949A0">
        <w:rPr>
          <w:rFonts w:ascii="HelveticaNeueLT Com 45 Lt" w:hAnsi="HelveticaNeueLT Com 45 Lt" w:cs="Arial"/>
          <w:sz w:val="20"/>
          <w:lang w:val="en-GB"/>
        </w:rPr>
        <w:t xml:space="preserve">The Macquarie Group has implemented a range of support measures to provide short term financial assistance to customers who are facing </w:t>
      </w:r>
      <w:r w:rsidR="009877D1">
        <w:rPr>
          <w:rFonts w:ascii="HelveticaNeueLT Com 45 Lt" w:hAnsi="HelveticaNeueLT Com 45 Lt" w:cs="Arial"/>
          <w:sz w:val="20"/>
          <w:lang w:val="en-GB"/>
        </w:rPr>
        <w:t>d</w:t>
      </w:r>
      <w:r w:rsidRPr="003949A0">
        <w:rPr>
          <w:rFonts w:ascii="HelveticaNeueLT Com 45 Lt" w:hAnsi="HelveticaNeueLT Com 45 Lt" w:cs="Arial"/>
          <w:sz w:val="20"/>
          <w:lang w:val="en-GB"/>
        </w:rPr>
        <w:t>ifficulties as a consequence of COVID-19. Various individual and business customers of the Macquarie Group’s Personal and Banking businesses who are experiencing financial difficulties due to COVID-19 are able to immediately defer their loan repayments for up to six months.</w:t>
      </w:r>
      <w:r w:rsidRPr="001323B5">
        <w:rPr>
          <w:sz w:val="20"/>
          <w:lang w:val="en-GB"/>
        </w:rPr>
        <w:t xml:space="preserve"> </w:t>
      </w:r>
      <w:r w:rsidR="001323B5" w:rsidRPr="001323B5">
        <w:rPr>
          <w:rFonts w:ascii="HelveticaNeueLT Com 45 Lt" w:hAnsi="HelveticaNeueLT Com 45 Lt" w:cs="Arial"/>
          <w:bCs/>
          <w:sz w:val="20"/>
          <w:lang w:eastAsia="en-AU"/>
        </w:rPr>
        <w:t xml:space="preserve">A range of support measures, including short term deferrals and payment plans have been, and </w:t>
      </w:r>
      <w:bookmarkStart w:id="15" w:name="_GoBack"/>
      <w:r w:rsidR="001323B5" w:rsidRPr="001323B5">
        <w:rPr>
          <w:rFonts w:ascii="HelveticaNeueLT Com 45 Lt" w:hAnsi="HelveticaNeueLT Com 45 Lt" w:cs="Arial"/>
          <w:bCs/>
          <w:sz w:val="20"/>
          <w:lang w:eastAsia="en-AU"/>
        </w:rPr>
        <w:t>may</w:t>
      </w:r>
      <w:bookmarkEnd w:id="15"/>
      <w:r w:rsidR="001323B5" w:rsidRPr="001323B5">
        <w:rPr>
          <w:rFonts w:ascii="HelveticaNeueLT Com 45 Lt" w:hAnsi="HelveticaNeueLT Com 45 Lt" w:cs="Arial"/>
          <w:bCs/>
          <w:sz w:val="20"/>
          <w:lang w:eastAsia="en-AU"/>
        </w:rPr>
        <w:t xml:space="preserve"> be, implemented by the Macquarie Group for some of its other businesses.</w:t>
      </w:r>
      <w:r w:rsidR="00563FEC" w:rsidRPr="00563FEC">
        <w:rPr>
          <w:sz w:val="20"/>
          <w:lang w:val="en-GB"/>
        </w:rPr>
        <w:t xml:space="preserve"> </w:t>
      </w:r>
    </w:p>
    <w:p w14:paraId="131C8262" w14:textId="77777777" w:rsidR="00771AD5" w:rsidRPr="001323B5" w:rsidRDefault="00771AD5" w:rsidP="001323B5">
      <w:pPr>
        <w:autoSpaceDE w:val="0"/>
        <w:autoSpaceDN w:val="0"/>
        <w:jc w:val="both"/>
        <w:rPr>
          <w:sz w:val="20"/>
          <w:lang w:val="en-GB"/>
        </w:rPr>
      </w:pPr>
    </w:p>
    <w:p w14:paraId="47C2A4A5" w14:textId="45CED923" w:rsidR="00771AD5" w:rsidRPr="00771AD5" w:rsidRDefault="002D41CB" w:rsidP="00771AD5">
      <w:pPr>
        <w:autoSpaceDE w:val="0"/>
        <w:autoSpaceDN w:val="0"/>
        <w:adjustRightInd w:val="0"/>
        <w:jc w:val="both"/>
        <w:rPr>
          <w:rFonts w:ascii="HelveticaNeueLT Com 45 Lt" w:hAnsi="HelveticaNeueLT Com 45 Lt" w:cs="Arial"/>
          <w:bCs/>
          <w:sz w:val="20"/>
          <w:lang w:eastAsia="en-AU"/>
        </w:rPr>
      </w:pPr>
      <w:r>
        <w:rPr>
          <w:rFonts w:ascii="HelveticaNeueLT Com 45 Lt" w:hAnsi="HelveticaNeueLT Com 45 Lt" w:cs="Arial"/>
          <w:bCs/>
          <w:sz w:val="20"/>
          <w:lang w:eastAsia="en-AU"/>
        </w:rPr>
        <w:t>T</w:t>
      </w:r>
      <w:r w:rsidR="00771AD5" w:rsidRPr="00771AD5">
        <w:rPr>
          <w:rFonts w:ascii="HelveticaNeueLT Com 45 Lt" w:hAnsi="HelveticaNeueLT Com 45 Lt" w:cs="Arial"/>
          <w:bCs/>
          <w:sz w:val="20"/>
          <w:lang w:eastAsia="en-AU"/>
        </w:rPr>
        <w:t xml:space="preserve">he impact of COVID-19 </w:t>
      </w:r>
      <w:r>
        <w:rPr>
          <w:rFonts w:ascii="HelveticaNeueLT Com 45 Lt" w:hAnsi="HelveticaNeueLT Com 45 Lt" w:cs="Arial"/>
          <w:bCs/>
          <w:sz w:val="20"/>
          <w:lang w:eastAsia="en-AU"/>
        </w:rPr>
        <w:t xml:space="preserve">may lead to </w:t>
      </w:r>
      <w:r w:rsidR="00771AD5" w:rsidRPr="00771AD5">
        <w:rPr>
          <w:rFonts w:ascii="HelveticaNeueLT Com 45 Lt" w:hAnsi="HelveticaNeueLT Com 45 Lt" w:cs="Arial"/>
          <w:bCs/>
          <w:sz w:val="20"/>
          <w:lang w:eastAsia="en-AU"/>
        </w:rPr>
        <w:t xml:space="preserve">reduced client activity and demand for </w:t>
      </w:r>
      <w:r>
        <w:rPr>
          <w:rFonts w:ascii="HelveticaNeueLT Com 45 Lt" w:hAnsi="HelveticaNeueLT Com 45 Lt" w:cs="Arial"/>
          <w:bCs/>
          <w:sz w:val="20"/>
          <w:lang w:eastAsia="en-AU"/>
        </w:rPr>
        <w:t>the Macquarie Group’s</w:t>
      </w:r>
      <w:r w:rsidR="00771AD5" w:rsidRPr="00771AD5">
        <w:rPr>
          <w:rFonts w:ascii="HelveticaNeueLT Com 45 Lt" w:hAnsi="HelveticaNeueLT Com 45 Lt" w:cs="Arial"/>
          <w:bCs/>
          <w:sz w:val="20"/>
          <w:lang w:eastAsia="en-AU"/>
        </w:rPr>
        <w:t xml:space="preserve"> products and services, higher credit and valuation losses in Macquarie Group loan and investment portfolios, impairments of financial assets, trading losses and other negative impacts on the Macquarie Group’s financial position, including possible constraints on capital and liquidity, as well as a higher cost of capital, and possible changes or downgrades to Macquarie </w:t>
      </w:r>
      <w:r w:rsidR="00771AD5">
        <w:rPr>
          <w:rFonts w:ascii="HelveticaNeueLT Com 45 Lt" w:hAnsi="HelveticaNeueLT Com 45 Lt" w:cs="Arial"/>
          <w:bCs/>
          <w:sz w:val="20"/>
          <w:lang w:eastAsia="en-AU"/>
        </w:rPr>
        <w:t>Group</w:t>
      </w:r>
      <w:r w:rsidR="00771AD5" w:rsidRPr="00771AD5">
        <w:rPr>
          <w:rFonts w:ascii="HelveticaNeueLT Com 45 Lt" w:hAnsi="HelveticaNeueLT Com 45 Lt" w:cs="Arial"/>
          <w:bCs/>
          <w:sz w:val="20"/>
          <w:lang w:eastAsia="en-AU"/>
        </w:rPr>
        <w:t xml:space="preserve">’s credit ratings. If conditions deteriorate or remain uncertain for a prolonged period, the Macquarie Group’s funding costs may increase and its ability to replace maturing liabilities may be limited, which could adversely affect the Macquarie Group’s ability to fund and grow its business. </w:t>
      </w:r>
    </w:p>
    <w:p w14:paraId="11332CE1" w14:textId="77777777" w:rsidR="00771AD5" w:rsidRPr="00771AD5" w:rsidRDefault="00771AD5" w:rsidP="00771AD5">
      <w:pPr>
        <w:autoSpaceDE w:val="0"/>
        <w:autoSpaceDN w:val="0"/>
        <w:adjustRightInd w:val="0"/>
        <w:jc w:val="both"/>
        <w:rPr>
          <w:rFonts w:ascii="HelveticaNeueLT Com 45 Lt" w:hAnsi="HelveticaNeueLT Com 45 Lt" w:cs="Arial"/>
          <w:bCs/>
          <w:sz w:val="20"/>
          <w:lang w:eastAsia="en-AU"/>
        </w:rPr>
      </w:pPr>
    </w:p>
    <w:p w14:paraId="734D6C88" w14:textId="578CE401" w:rsidR="00771AD5" w:rsidRPr="00771AD5" w:rsidRDefault="00771AD5" w:rsidP="00771AD5">
      <w:pPr>
        <w:autoSpaceDE w:val="0"/>
        <w:autoSpaceDN w:val="0"/>
        <w:adjustRightInd w:val="0"/>
        <w:jc w:val="both"/>
        <w:rPr>
          <w:rFonts w:ascii="HelveticaNeueLT Com 45 Lt" w:hAnsi="HelveticaNeueLT Com 45 Lt" w:cs="Arial"/>
          <w:bCs/>
          <w:sz w:val="20"/>
          <w:lang w:eastAsia="en-AU"/>
        </w:rPr>
      </w:pPr>
      <w:r w:rsidRPr="00771AD5">
        <w:rPr>
          <w:rFonts w:ascii="HelveticaNeueLT Com 45 Lt" w:hAnsi="HelveticaNeueLT Com 45 Lt" w:cs="Arial"/>
          <w:bCs/>
          <w:sz w:val="20"/>
          <w:lang w:eastAsia="en-AU"/>
        </w:rPr>
        <w:t xml:space="preserve">Additionally, despite the business continuity and crisis management policies currently in place, travel restrictions or potential impacts on personnel and operations may disrupt the Macquarie Group’s business and increase operational risk losses. The expected duration and magnitude of the COVID-19 pandemic and its potential impacts on the economy and the Macquarie </w:t>
      </w:r>
      <w:r>
        <w:rPr>
          <w:rFonts w:ascii="HelveticaNeueLT Com 45 Lt" w:hAnsi="HelveticaNeueLT Com 45 Lt" w:cs="Arial"/>
          <w:bCs/>
          <w:sz w:val="20"/>
          <w:lang w:eastAsia="en-AU"/>
        </w:rPr>
        <w:t>G</w:t>
      </w:r>
      <w:r w:rsidRPr="00771AD5">
        <w:rPr>
          <w:rFonts w:ascii="HelveticaNeueLT Com 45 Lt" w:hAnsi="HelveticaNeueLT Com 45 Lt" w:cs="Arial"/>
          <w:bCs/>
          <w:sz w:val="20"/>
          <w:lang w:eastAsia="en-AU"/>
        </w:rPr>
        <w:t>roup’s personnel and operations are unclear. Should the impact of COVID-19 be prolonged or increasingly widespread and severe and the actions taken to control its spread be unsuccessful, the Macquarie Group’s results of operations and financial condition may be adversely affected.</w:t>
      </w:r>
      <w:r w:rsidR="002434BA">
        <w:rPr>
          <w:rFonts w:ascii="HelveticaNeueLT Com 45 Lt" w:hAnsi="HelveticaNeueLT Com 45 Lt" w:cs="Arial"/>
          <w:bCs/>
          <w:sz w:val="20"/>
          <w:lang w:eastAsia="en-AU"/>
        </w:rPr>
        <w:t>”</w:t>
      </w:r>
      <w:r w:rsidRPr="00771AD5">
        <w:rPr>
          <w:rFonts w:ascii="HelveticaNeueLT Com 45 Lt" w:hAnsi="HelveticaNeueLT Com 45 Lt" w:cs="Arial"/>
          <w:bCs/>
          <w:sz w:val="20"/>
          <w:lang w:eastAsia="en-AU"/>
        </w:rPr>
        <w:t xml:space="preserve"> </w:t>
      </w:r>
    </w:p>
    <w:p w14:paraId="7C499178" w14:textId="77777777" w:rsidR="00771AD5" w:rsidRPr="00771AD5" w:rsidRDefault="00771AD5" w:rsidP="00771AD5">
      <w:pPr>
        <w:autoSpaceDE w:val="0"/>
        <w:autoSpaceDN w:val="0"/>
        <w:adjustRightInd w:val="0"/>
        <w:jc w:val="both"/>
        <w:rPr>
          <w:rFonts w:ascii="HelveticaNeueLT Com 45 Lt" w:hAnsi="HelveticaNeueLT Com 45 Lt" w:cs="Arial"/>
          <w:bCs/>
          <w:sz w:val="20"/>
          <w:lang w:eastAsia="en-AU"/>
        </w:rPr>
      </w:pPr>
    </w:p>
    <w:p w14:paraId="69AF47B1" w14:textId="77777777" w:rsidR="005F4557" w:rsidRPr="007064F1" w:rsidRDefault="005F4557" w:rsidP="007064F1">
      <w:pPr>
        <w:autoSpaceDE w:val="0"/>
        <w:autoSpaceDN w:val="0"/>
        <w:adjustRightInd w:val="0"/>
        <w:rPr>
          <w:rFonts w:ascii="HelveticaNeueLT Com 45 Lt" w:hAnsi="HelveticaNeueLT Com 45 Lt" w:cs="Arial"/>
          <w:b/>
          <w:sz w:val="20"/>
          <w:lang w:eastAsia="en-AU"/>
        </w:rPr>
      </w:pPr>
    </w:p>
    <w:p w14:paraId="4E2C6B0F" w14:textId="3AD61E55" w:rsidR="00946F0A" w:rsidRDefault="00B21495" w:rsidP="00420A51">
      <w:pPr>
        <w:autoSpaceDE w:val="0"/>
        <w:autoSpaceDN w:val="0"/>
        <w:adjustRightInd w:val="0"/>
        <w:rPr>
          <w:rFonts w:ascii="HelveticaNeueLT Com 45 Lt" w:hAnsi="HelveticaNeueLT Com 45 Lt" w:cs="Arial"/>
          <w:b/>
          <w:sz w:val="20"/>
          <w:lang w:eastAsia="en-AU"/>
        </w:rPr>
      </w:pPr>
      <w:r w:rsidRPr="00B92C2A">
        <w:rPr>
          <w:rFonts w:ascii="HelveticaNeueLT Com 45 Lt" w:hAnsi="HelveticaNeueLT Com 45 Lt" w:cs="Arial"/>
          <w:b/>
          <w:sz w:val="20"/>
          <w:lang w:eastAsia="en-AU"/>
        </w:rPr>
        <w:t>Additional General Information</w:t>
      </w:r>
    </w:p>
    <w:p w14:paraId="1913EF13" w14:textId="77777777" w:rsidR="00420A51" w:rsidRPr="00B92C2A" w:rsidRDefault="00420A51" w:rsidP="00420A51">
      <w:pPr>
        <w:autoSpaceDE w:val="0"/>
        <w:autoSpaceDN w:val="0"/>
        <w:adjustRightInd w:val="0"/>
        <w:rPr>
          <w:rFonts w:ascii="HelveticaNeueLT Com 45 Lt" w:hAnsi="HelveticaNeueLT Com 45 Lt" w:cs="Arial"/>
          <w:b/>
          <w:sz w:val="20"/>
          <w:lang w:eastAsia="en-AU"/>
        </w:rPr>
      </w:pPr>
    </w:p>
    <w:p w14:paraId="2CC77077" w14:textId="1FF7C005" w:rsidR="00B80764" w:rsidRPr="00B92C2A" w:rsidRDefault="00B80764" w:rsidP="003F6ECA">
      <w:pPr>
        <w:spacing w:after="240"/>
        <w:jc w:val="both"/>
        <w:rPr>
          <w:rFonts w:ascii="HelveticaNeueLT Com 45 Lt" w:hAnsi="HelveticaNeueLT Com 45 Lt"/>
          <w:sz w:val="20"/>
        </w:rPr>
      </w:pPr>
      <w:r w:rsidRPr="00B92C2A">
        <w:rPr>
          <w:rFonts w:ascii="HelveticaNeueLT Com 45 Lt" w:hAnsi="HelveticaNeueLT Com 45 Lt"/>
          <w:sz w:val="20"/>
        </w:rPr>
        <w:t>To the extent that there is any inconsistency between (a) any statement in this</w:t>
      </w:r>
      <w:r w:rsidR="006D0757">
        <w:rPr>
          <w:rFonts w:ascii="HelveticaNeueLT Com 45 Lt" w:hAnsi="HelveticaNeueLT Com 45 Lt"/>
          <w:sz w:val="20"/>
        </w:rPr>
        <w:t xml:space="preserve"> Third</w:t>
      </w:r>
      <w:r w:rsidRPr="00B92C2A">
        <w:rPr>
          <w:rFonts w:ascii="HelveticaNeueLT Com 45 Lt" w:hAnsi="HelveticaNeueLT Com 45 Lt"/>
          <w:sz w:val="20"/>
        </w:rPr>
        <w:t xml:space="preserve"> Supplement</w:t>
      </w:r>
      <w:r w:rsidR="00B21495" w:rsidRPr="00B92C2A">
        <w:rPr>
          <w:rFonts w:ascii="HelveticaNeueLT Com 45 Lt" w:hAnsi="HelveticaNeueLT Com 45 Lt"/>
          <w:sz w:val="20"/>
        </w:rPr>
        <w:t>ary Prospectus</w:t>
      </w:r>
      <w:r w:rsidRPr="00B92C2A">
        <w:rPr>
          <w:rFonts w:ascii="HelveticaNeueLT Com 45 Lt" w:hAnsi="HelveticaNeueLT Com 45 Lt"/>
          <w:sz w:val="20"/>
        </w:rPr>
        <w:t xml:space="preserve"> or any statement incorporated by reference into the Base Prospectus by this </w:t>
      </w:r>
      <w:r w:rsidR="006D0757">
        <w:rPr>
          <w:rFonts w:ascii="HelveticaNeueLT Com 45 Lt" w:hAnsi="HelveticaNeueLT Com 45 Lt"/>
          <w:sz w:val="20"/>
        </w:rPr>
        <w:t xml:space="preserve">Third </w:t>
      </w:r>
      <w:r w:rsidRPr="00B92C2A">
        <w:rPr>
          <w:rFonts w:ascii="HelveticaNeueLT Com 45 Lt" w:hAnsi="HelveticaNeueLT Com 45 Lt"/>
          <w:sz w:val="20"/>
        </w:rPr>
        <w:t>Supplement</w:t>
      </w:r>
      <w:r w:rsidR="00B21495" w:rsidRPr="00B92C2A">
        <w:rPr>
          <w:rFonts w:ascii="HelveticaNeueLT Com 45 Lt" w:hAnsi="HelveticaNeueLT Com 45 Lt"/>
          <w:sz w:val="20"/>
        </w:rPr>
        <w:t>ary Prospectus</w:t>
      </w:r>
      <w:r w:rsidRPr="00B92C2A">
        <w:rPr>
          <w:rFonts w:ascii="HelveticaNeueLT Com 45 Lt" w:hAnsi="HelveticaNeueLT Com 45 Lt"/>
          <w:sz w:val="20"/>
        </w:rPr>
        <w:t xml:space="preserve"> and (b) any other statement in</w:t>
      </w:r>
      <w:r w:rsidR="007D29AA" w:rsidRPr="00B92C2A">
        <w:rPr>
          <w:rFonts w:ascii="HelveticaNeueLT Com 45 Lt" w:hAnsi="HelveticaNeueLT Com 45 Lt"/>
          <w:sz w:val="20"/>
        </w:rPr>
        <w:t>,</w:t>
      </w:r>
      <w:r w:rsidRPr="00B92C2A">
        <w:rPr>
          <w:rFonts w:ascii="HelveticaNeueLT Com 45 Lt" w:hAnsi="HelveticaNeueLT Com 45 Lt"/>
          <w:sz w:val="20"/>
        </w:rPr>
        <w:t xml:space="preserve"> or incorporated by reference in the Base Prospectus, the statements in (a) above will prevail. </w:t>
      </w:r>
    </w:p>
    <w:p w14:paraId="7A32406C" w14:textId="1813766B" w:rsidR="00946F0A" w:rsidRDefault="00946F0A" w:rsidP="00C2210D">
      <w:pPr>
        <w:autoSpaceDE w:val="0"/>
        <w:autoSpaceDN w:val="0"/>
        <w:adjustRightInd w:val="0"/>
        <w:rPr>
          <w:rFonts w:ascii="HelveticaNeueLT Com 45 Lt" w:hAnsi="HelveticaNeueLT Com 45 Lt" w:cs="Arial"/>
          <w:sz w:val="20"/>
          <w:lang w:eastAsia="en-AU"/>
        </w:rPr>
      </w:pPr>
      <w:r w:rsidRPr="00B92C2A">
        <w:rPr>
          <w:rFonts w:ascii="HelveticaNeueLT Com 45 Lt" w:hAnsi="HelveticaNeueLT Com 45 Lt" w:cs="Arial"/>
          <w:sz w:val="20"/>
          <w:lang w:eastAsia="en-AU"/>
        </w:rPr>
        <w:t xml:space="preserve">Copies of this </w:t>
      </w:r>
      <w:r w:rsidR="006D0757">
        <w:rPr>
          <w:rFonts w:ascii="HelveticaNeueLT Com 45 Lt" w:hAnsi="HelveticaNeueLT Com 45 Lt" w:cs="Arial"/>
          <w:sz w:val="20"/>
          <w:lang w:eastAsia="en-AU"/>
        </w:rPr>
        <w:t xml:space="preserve">Third </w:t>
      </w:r>
      <w:r w:rsidRPr="00B92C2A">
        <w:rPr>
          <w:rFonts w:ascii="HelveticaNeueLT Com 45 Lt" w:hAnsi="HelveticaNeueLT Com 45 Lt" w:cs="Arial"/>
          <w:sz w:val="20"/>
          <w:lang w:eastAsia="en-AU"/>
        </w:rPr>
        <w:t>Supplement</w:t>
      </w:r>
      <w:r w:rsidR="00B21495" w:rsidRPr="00B92C2A">
        <w:rPr>
          <w:rFonts w:ascii="HelveticaNeueLT Com 45 Lt" w:hAnsi="HelveticaNeueLT Com 45 Lt" w:cs="Arial"/>
          <w:sz w:val="20"/>
          <w:lang w:eastAsia="en-AU"/>
        </w:rPr>
        <w:t>ary Prospectus</w:t>
      </w:r>
      <w:r w:rsidRPr="00B92C2A">
        <w:rPr>
          <w:rFonts w:ascii="HelveticaNeueLT Com 45 Lt" w:hAnsi="HelveticaNeueLT Com 45 Lt" w:cs="Arial"/>
          <w:sz w:val="20"/>
          <w:lang w:eastAsia="en-AU"/>
        </w:rPr>
        <w:t xml:space="preserve"> and the </w:t>
      </w:r>
      <w:r w:rsidR="009459D4">
        <w:rPr>
          <w:rFonts w:ascii="HelveticaNeueLT Com 45 Lt" w:hAnsi="HelveticaNeueLT Com 45 Lt" w:cs="Arial"/>
          <w:sz w:val="20"/>
          <w:lang w:eastAsia="en-AU"/>
        </w:rPr>
        <w:t>20</w:t>
      </w:r>
      <w:r w:rsidR="00EC7F8C">
        <w:rPr>
          <w:rFonts w:ascii="HelveticaNeueLT Com 45 Lt" w:hAnsi="HelveticaNeueLT Com 45 Lt" w:cs="Arial"/>
          <w:sz w:val="20"/>
          <w:lang w:eastAsia="en-AU"/>
        </w:rPr>
        <w:t>20</w:t>
      </w:r>
      <w:r w:rsidR="009459D4">
        <w:rPr>
          <w:rFonts w:ascii="HelveticaNeueLT Com 45 Lt" w:hAnsi="HelveticaNeueLT Com 45 Lt" w:cs="Arial"/>
          <w:sz w:val="20"/>
          <w:lang w:eastAsia="en-AU"/>
        </w:rPr>
        <w:t xml:space="preserve"> Annual </w:t>
      </w:r>
      <w:r w:rsidRPr="00B92C2A">
        <w:rPr>
          <w:rFonts w:ascii="HelveticaNeueLT Com 45 Lt" w:hAnsi="HelveticaNeueLT Com 45 Lt"/>
          <w:sz w:val="20"/>
        </w:rPr>
        <w:t>Report</w:t>
      </w:r>
      <w:r w:rsidRPr="00B92C2A">
        <w:rPr>
          <w:rFonts w:ascii="HelveticaNeueLT Com 45 Lt" w:hAnsi="HelveticaNeueLT Com 45 Lt" w:cs="Arial"/>
          <w:sz w:val="20"/>
          <w:lang w:eastAsia="en-AU"/>
        </w:rPr>
        <w:t xml:space="preserve"> will also be published on the internet site </w:t>
      </w:r>
      <w:hyperlink r:id="rId16" w:history="1">
        <w:r w:rsidR="00C2210D" w:rsidRPr="00695D43">
          <w:rPr>
            <w:rStyle w:val="Hyperlink"/>
            <w:rFonts w:ascii="HelveticaNeueLT Com 45 Lt" w:hAnsi="HelveticaNeueLT Com 45 Lt" w:cs="Arial"/>
            <w:sz w:val="20"/>
            <w:lang w:eastAsia="en-AU"/>
          </w:rPr>
          <w:t>www.macquarie.com</w:t>
        </w:r>
      </w:hyperlink>
      <w:r w:rsidR="00D25882" w:rsidRPr="00B92C2A">
        <w:rPr>
          <w:rFonts w:ascii="HelveticaNeueLT Com 45 Lt" w:hAnsi="HelveticaNeueLT Com 45 Lt" w:cs="Arial"/>
          <w:sz w:val="20"/>
          <w:lang w:eastAsia="en-AU"/>
        </w:rPr>
        <w:t>.</w:t>
      </w:r>
    </w:p>
    <w:p w14:paraId="74DE5C1A" w14:textId="77777777" w:rsidR="00C2210D" w:rsidRPr="00B92C2A" w:rsidRDefault="00C2210D" w:rsidP="00C2210D">
      <w:pPr>
        <w:autoSpaceDE w:val="0"/>
        <w:autoSpaceDN w:val="0"/>
        <w:adjustRightInd w:val="0"/>
        <w:rPr>
          <w:rFonts w:ascii="HelveticaNeueLT Com 45 Lt" w:hAnsi="HelveticaNeueLT Com 45 Lt" w:cs="Arial"/>
          <w:sz w:val="20"/>
          <w:lang w:eastAsia="en-AU"/>
        </w:rPr>
      </w:pPr>
    </w:p>
    <w:p w14:paraId="11804ECE" w14:textId="77777777" w:rsidR="00946F0A" w:rsidRPr="00B92C2A" w:rsidRDefault="00946F0A" w:rsidP="003F6ECA">
      <w:pPr>
        <w:autoSpaceDE w:val="0"/>
        <w:autoSpaceDN w:val="0"/>
        <w:adjustRightInd w:val="0"/>
        <w:spacing w:after="240"/>
        <w:jc w:val="both"/>
        <w:rPr>
          <w:rFonts w:ascii="HelveticaNeueLT Com 45 Lt" w:hAnsi="HelveticaNeueLT Com 45 Lt" w:cs="Arial"/>
          <w:sz w:val="20"/>
          <w:lang w:eastAsia="en-AU"/>
        </w:rPr>
      </w:pPr>
      <w:r w:rsidRPr="00B92C2A">
        <w:rPr>
          <w:rFonts w:ascii="HelveticaNeueLT Com 45 Lt" w:hAnsi="HelveticaNeueLT Com 45 Lt" w:cs="Arial"/>
          <w:sz w:val="20"/>
          <w:lang w:eastAsia="en-AU"/>
        </w:rPr>
        <w:t>All information which MGL has published or made available to the public in compliance with its obligations under the laws of the Commonwealth of Australia dealing with the regulation of securities, issuers of securities and securities markets has been released to ASX Limited (“</w:t>
      </w:r>
      <w:r w:rsidRPr="00B92C2A">
        <w:rPr>
          <w:rFonts w:ascii="HelveticaNeueLT Com 45 Lt" w:hAnsi="HelveticaNeueLT Com 45 Lt" w:cs="Arial"/>
          <w:b/>
          <w:sz w:val="20"/>
          <w:lang w:eastAsia="en-AU"/>
        </w:rPr>
        <w:t>ASX</w:t>
      </w:r>
      <w:r w:rsidRPr="00B92C2A">
        <w:rPr>
          <w:rFonts w:ascii="HelveticaNeueLT Com 45 Lt" w:hAnsi="HelveticaNeueLT Com 45 Lt" w:cs="Arial"/>
          <w:sz w:val="20"/>
          <w:lang w:eastAsia="en-AU"/>
        </w:rPr>
        <w:t>”) in compliance with the continuous disclosure requirements of the ASX Listing Rules.  Announcements made by MGL under such rules are available on the ASX’s internet site www.asx.com.au (MGL’s ASX code is “MQG”).</w:t>
      </w:r>
    </w:p>
    <w:p w14:paraId="1A455E3D" w14:textId="13116777" w:rsidR="00225113" w:rsidRPr="00B92C2A" w:rsidRDefault="00225113" w:rsidP="003F6ECA">
      <w:pPr>
        <w:autoSpaceDE w:val="0"/>
        <w:autoSpaceDN w:val="0"/>
        <w:adjustRightInd w:val="0"/>
        <w:spacing w:after="240"/>
        <w:jc w:val="both"/>
        <w:rPr>
          <w:rFonts w:ascii="HelveticaNeueLT Com 45 Lt" w:hAnsi="HelveticaNeueLT Com 45 Lt" w:cs="Arial"/>
          <w:sz w:val="20"/>
          <w:lang w:eastAsia="en-AU"/>
        </w:rPr>
      </w:pPr>
      <w:bookmarkStart w:id="16" w:name="_Hlk40105520"/>
      <w:r w:rsidRPr="00B92C2A">
        <w:rPr>
          <w:rFonts w:ascii="HelveticaNeueLT Com 45 Lt" w:hAnsi="HelveticaNeueLT Com 45 Lt"/>
          <w:sz w:val="20"/>
        </w:rPr>
        <w:lastRenderedPageBreak/>
        <w:t xml:space="preserve">There has been no significant change in the financial or trading position of MGL </w:t>
      </w:r>
      <w:r w:rsidR="00755D9E" w:rsidRPr="00B92C2A">
        <w:rPr>
          <w:rFonts w:ascii="HelveticaNeueLT Com 45 Lt" w:hAnsi="HelveticaNeueLT Com 45 Lt"/>
          <w:sz w:val="20"/>
        </w:rPr>
        <w:t xml:space="preserve">or </w:t>
      </w:r>
      <w:r w:rsidR="00977A0D" w:rsidRPr="00B92C2A">
        <w:rPr>
          <w:rFonts w:ascii="HelveticaNeueLT Com 45 Lt" w:hAnsi="HelveticaNeueLT Com 45 Lt"/>
          <w:sz w:val="20"/>
        </w:rPr>
        <w:t xml:space="preserve">MGL </w:t>
      </w:r>
      <w:r w:rsidR="00AF511F" w:rsidRPr="00B92C2A">
        <w:rPr>
          <w:rFonts w:ascii="HelveticaNeueLT Com 45 Lt" w:hAnsi="HelveticaNeueLT Com 45 Lt"/>
          <w:sz w:val="20"/>
        </w:rPr>
        <w:t>and its contr</w:t>
      </w:r>
      <w:r w:rsidR="00977A0D" w:rsidRPr="00B92C2A">
        <w:rPr>
          <w:rFonts w:ascii="HelveticaNeueLT Com 45 Lt" w:hAnsi="HelveticaNeueLT Com 45 Lt"/>
          <w:sz w:val="20"/>
        </w:rPr>
        <w:t>olled entities</w:t>
      </w:r>
      <w:r w:rsidR="00755D9E" w:rsidRPr="00B92C2A">
        <w:rPr>
          <w:rFonts w:ascii="HelveticaNeueLT Com 45 Lt" w:hAnsi="HelveticaNeueLT Com 45 Lt"/>
          <w:sz w:val="20"/>
        </w:rPr>
        <w:t xml:space="preserve"> </w:t>
      </w:r>
      <w:r w:rsidR="00977A0D" w:rsidRPr="00B92C2A">
        <w:rPr>
          <w:rFonts w:ascii="HelveticaNeueLT Com 45 Lt" w:hAnsi="HelveticaNeueLT Com 45 Lt"/>
          <w:sz w:val="20"/>
        </w:rPr>
        <w:t>(“</w:t>
      </w:r>
      <w:r w:rsidR="00755D9E" w:rsidRPr="00B92C2A">
        <w:rPr>
          <w:rFonts w:ascii="HelveticaNeueLT Com 45 Lt" w:hAnsi="HelveticaNeueLT Com 45 Lt"/>
          <w:b/>
          <w:sz w:val="20"/>
        </w:rPr>
        <w:t>Macquarie Group</w:t>
      </w:r>
      <w:r w:rsidR="00977A0D" w:rsidRPr="00B92C2A">
        <w:rPr>
          <w:rFonts w:ascii="HelveticaNeueLT Com 45 Lt" w:hAnsi="HelveticaNeueLT Com 45 Lt"/>
          <w:sz w:val="20"/>
        </w:rPr>
        <w:t>”)</w:t>
      </w:r>
      <w:r w:rsidR="004760B5" w:rsidRPr="00B92C2A">
        <w:rPr>
          <w:rFonts w:ascii="HelveticaNeueLT Com 45 Lt" w:hAnsi="HelveticaNeueLT Com 45 Lt"/>
          <w:sz w:val="20"/>
        </w:rPr>
        <w:t xml:space="preserve"> since 3</w:t>
      </w:r>
      <w:r w:rsidR="009459D4">
        <w:rPr>
          <w:rFonts w:ascii="HelveticaNeueLT Com 45 Lt" w:hAnsi="HelveticaNeueLT Com 45 Lt"/>
          <w:sz w:val="20"/>
        </w:rPr>
        <w:t>1 March 20</w:t>
      </w:r>
      <w:r w:rsidR="006D0757">
        <w:rPr>
          <w:rFonts w:ascii="HelveticaNeueLT Com 45 Lt" w:hAnsi="HelveticaNeueLT Com 45 Lt"/>
          <w:sz w:val="20"/>
        </w:rPr>
        <w:t>20</w:t>
      </w:r>
      <w:r w:rsidR="004760B5" w:rsidRPr="00B92C2A">
        <w:rPr>
          <w:rFonts w:ascii="HelveticaNeueLT Com 45 Lt" w:hAnsi="HelveticaNeueLT Com 45 Lt"/>
          <w:sz w:val="20"/>
        </w:rPr>
        <w:t xml:space="preserve">, </w:t>
      </w:r>
      <w:r w:rsidR="00E97DCA" w:rsidRPr="00BB2FDF">
        <w:rPr>
          <w:rFonts w:ascii="HelveticaNeueLT Com 45 Lt" w:hAnsi="HelveticaNeueLT Com 45 Lt"/>
          <w:sz w:val="20"/>
        </w:rPr>
        <w:t xml:space="preserve">and no material adverse change in the financial position or prospects of </w:t>
      </w:r>
      <w:r w:rsidR="00E97DCA">
        <w:rPr>
          <w:rFonts w:ascii="HelveticaNeueLT Com 45 Lt" w:hAnsi="HelveticaNeueLT Com 45 Lt"/>
          <w:sz w:val="20"/>
        </w:rPr>
        <w:t xml:space="preserve">the </w:t>
      </w:r>
      <w:r w:rsidR="00E97DCA" w:rsidRPr="00BB2FDF">
        <w:rPr>
          <w:rFonts w:ascii="HelveticaNeueLT Com 45 Lt" w:hAnsi="HelveticaNeueLT Com 45 Lt"/>
          <w:sz w:val="20"/>
        </w:rPr>
        <w:t xml:space="preserve">Macquarie </w:t>
      </w:r>
      <w:r w:rsidR="00E97DCA">
        <w:rPr>
          <w:rFonts w:ascii="HelveticaNeueLT Com 45 Lt" w:hAnsi="HelveticaNeueLT Com 45 Lt"/>
          <w:sz w:val="20"/>
        </w:rPr>
        <w:t>Group</w:t>
      </w:r>
      <w:r w:rsidR="00E97DCA" w:rsidRPr="00BB2FDF">
        <w:rPr>
          <w:rFonts w:ascii="HelveticaNeueLT Com 45 Lt" w:hAnsi="HelveticaNeueLT Com 45 Lt"/>
          <w:sz w:val="20"/>
        </w:rPr>
        <w:t xml:space="preserve"> </w:t>
      </w:r>
      <w:r w:rsidR="00E97DCA">
        <w:rPr>
          <w:rFonts w:ascii="HelveticaNeueLT Com 45 Lt" w:hAnsi="HelveticaNeueLT Com 45 Lt"/>
          <w:sz w:val="20"/>
        </w:rPr>
        <w:t xml:space="preserve">or the Macquarie Group </w:t>
      </w:r>
      <w:r w:rsidR="00E97DCA" w:rsidRPr="00BB2FDF">
        <w:rPr>
          <w:rFonts w:ascii="HelveticaNeueLT Com 45 Lt" w:hAnsi="HelveticaNeueLT Com 45 Lt"/>
          <w:sz w:val="20"/>
        </w:rPr>
        <w:t xml:space="preserve">consolidated with its controlled </w:t>
      </w:r>
      <w:r w:rsidR="00E97DCA">
        <w:rPr>
          <w:rFonts w:ascii="HelveticaNeueLT Com 45 Lt" w:hAnsi="HelveticaNeueLT Com 45 Lt"/>
          <w:sz w:val="20"/>
        </w:rPr>
        <w:t xml:space="preserve">entities </w:t>
      </w:r>
      <w:r w:rsidR="00E97DCA" w:rsidRPr="00BB2FDF">
        <w:rPr>
          <w:rFonts w:ascii="HelveticaNeueLT Com 45 Lt" w:hAnsi="HelveticaNeueLT Com 45 Lt"/>
          <w:sz w:val="20"/>
        </w:rPr>
        <w:t xml:space="preserve">since </w:t>
      </w:r>
      <w:r w:rsidR="00E97DCA">
        <w:rPr>
          <w:rFonts w:ascii="HelveticaNeueLT Com 45 Lt" w:hAnsi="HelveticaNeueLT Com 45 Lt"/>
          <w:sz w:val="20"/>
        </w:rPr>
        <w:t>31 March 20</w:t>
      </w:r>
      <w:r w:rsidR="006D0757">
        <w:rPr>
          <w:rFonts w:ascii="HelveticaNeueLT Com 45 Lt" w:hAnsi="HelveticaNeueLT Com 45 Lt"/>
          <w:sz w:val="20"/>
        </w:rPr>
        <w:t>20</w:t>
      </w:r>
      <w:r w:rsidR="00E97DCA" w:rsidRPr="00BB2FDF">
        <w:rPr>
          <w:rFonts w:ascii="HelveticaNeueLT Com 45 Lt" w:hAnsi="HelveticaNeueLT Com 45 Lt"/>
          <w:sz w:val="20"/>
        </w:rPr>
        <w:t>,</w:t>
      </w:r>
      <w:r w:rsidR="00B6732D">
        <w:rPr>
          <w:rFonts w:ascii="HelveticaNeueLT Com 45 Lt" w:hAnsi="HelveticaNeueLT Com 45 Lt"/>
          <w:sz w:val="20"/>
        </w:rPr>
        <w:t xml:space="preserve"> </w:t>
      </w:r>
      <w:r w:rsidR="004760B5" w:rsidRPr="00B92C2A">
        <w:rPr>
          <w:rFonts w:ascii="HelveticaNeueLT Com 45 Lt" w:hAnsi="HelveticaNeueLT Com 45 Lt"/>
          <w:sz w:val="20"/>
        </w:rPr>
        <w:t>being the</w:t>
      </w:r>
      <w:r w:rsidR="00B94F92" w:rsidRPr="00B92C2A">
        <w:rPr>
          <w:rFonts w:ascii="HelveticaNeueLT Com 45 Lt" w:hAnsi="HelveticaNeueLT Com 45 Lt"/>
          <w:sz w:val="20"/>
        </w:rPr>
        <w:t xml:space="preserve"> end</w:t>
      </w:r>
      <w:r w:rsidR="004760B5" w:rsidRPr="00B92C2A">
        <w:rPr>
          <w:rFonts w:ascii="HelveticaNeueLT Com 45 Lt" w:hAnsi="HelveticaNeueLT Com 45 Lt"/>
          <w:sz w:val="20"/>
        </w:rPr>
        <w:t xml:space="preserve"> date </w:t>
      </w:r>
      <w:r w:rsidR="00B94F92" w:rsidRPr="00B92C2A">
        <w:rPr>
          <w:rFonts w:ascii="HelveticaNeueLT Com 45 Lt" w:hAnsi="HelveticaNeueLT Com 45 Lt"/>
          <w:sz w:val="20"/>
        </w:rPr>
        <w:t xml:space="preserve">for </w:t>
      </w:r>
      <w:r w:rsidR="004760B5" w:rsidRPr="00B92C2A">
        <w:rPr>
          <w:rFonts w:ascii="HelveticaNeueLT Com 45 Lt" w:hAnsi="HelveticaNeueLT Com 45 Lt"/>
          <w:sz w:val="20"/>
        </w:rPr>
        <w:t xml:space="preserve">the last </w:t>
      </w:r>
      <w:r w:rsidR="00B94F92" w:rsidRPr="00B92C2A">
        <w:rPr>
          <w:rFonts w:ascii="HelveticaNeueLT Com 45 Lt" w:hAnsi="HelveticaNeueLT Com 45 Lt"/>
          <w:sz w:val="20"/>
        </w:rPr>
        <w:t xml:space="preserve">financial period for which </w:t>
      </w:r>
      <w:r w:rsidR="009459D4">
        <w:rPr>
          <w:rFonts w:ascii="HelveticaNeueLT Com 45 Lt" w:hAnsi="HelveticaNeueLT Com 45 Lt"/>
          <w:sz w:val="20"/>
        </w:rPr>
        <w:t>a</w:t>
      </w:r>
      <w:r w:rsidR="004760B5" w:rsidRPr="00B92C2A">
        <w:rPr>
          <w:rFonts w:ascii="HelveticaNeueLT Com 45 Lt" w:hAnsi="HelveticaNeueLT Com 45 Lt"/>
          <w:sz w:val="20"/>
        </w:rPr>
        <w:t xml:space="preserve">udited financial statements of </w:t>
      </w:r>
      <w:r w:rsidR="00B94E9E" w:rsidRPr="00B92C2A">
        <w:rPr>
          <w:rFonts w:ascii="HelveticaNeueLT Com 45 Lt" w:hAnsi="HelveticaNeueLT Com 45 Lt"/>
          <w:sz w:val="20"/>
        </w:rPr>
        <w:t xml:space="preserve">the </w:t>
      </w:r>
      <w:r w:rsidR="00977A0D" w:rsidRPr="00B92C2A">
        <w:rPr>
          <w:rFonts w:ascii="HelveticaNeueLT Com 45 Lt" w:hAnsi="HelveticaNeueLT Com 45 Lt"/>
          <w:sz w:val="20"/>
        </w:rPr>
        <w:t>Macquarie Group</w:t>
      </w:r>
      <w:r w:rsidR="004760B5" w:rsidRPr="00B92C2A">
        <w:rPr>
          <w:rFonts w:ascii="HelveticaNeueLT Com 45 Lt" w:hAnsi="HelveticaNeueLT Com 45 Lt"/>
          <w:sz w:val="20"/>
        </w:rPr>
        <w:t xml:space="preserve"> </w:t>
      </w:r>
      <w:r w:rsidR="00B94F92" w:rsidRPr="00B92C2A">
        <w:rPr>
          <w:rFonts w:ascii="HelveticaNeueLT Com 45 Lt" w:hAnsi="HelveticaNeueLT Com 45 Lt"/>
          <w:sz w:val="20"/>
        </w:rPr>
        <w:t>have been published</w:t>
      </w:r>
      <w:r w:rsidRPr="00B92C2A">
        <w:rPr>
          <w:rFonts w:ascii="HelveticaNeueLT Com 45 Lt" w:hAnsi="HelveticaNeueLT Com 45 Lt"/>
          <w:sz w:val="20"/>
        </w:rPr>
        <w:t>.</w:t>
      </w:r>
    </w:p>
    <w:bookmarkEnd w:id="16"/>
    <w:p w14:paraId="5DB1B5E7" w14:textId="77777777" w:rsidR="007507E1" w:rsidRDefault="00946F0A" w:rsidP="00A91A02">
      <w:pPr>
        <w:autoSpaceDE w:val="0"/>
        <w:autoSpaceDN w:val="0"/>
        <w:adjustRightInd w:val="0"/>
        <w:spacing w:after="240"/>
        <w:jc w:val="both"/>
        <w:rPr>
          <w:rFonts w:ascii="HelveticaNeueLT Com 45 Lt" w:hAnsi="HelveticaNeueLT Com 45 Lt" w:cs="Arial"/>
          <w:sz w:val="20"/>
          <w:lang w:eastAsia="en-AU"/>
        </w:rPr>
      </w:pPr>
      <w:r w:rsidRPr="00B92C2A">
        <w:rPr>
          <w:rFonts w:ascii="HelveticaNeueLT Com 45 Lt" w:hAnsi="HelveticaNeueLT Com 45 Lt" w:cs="Arial"/>
          <w:sz w:val="20"/>
          <w:lang w:eastAsia="en-AU"/>
        </w:rPr>
        <w:t xml:space="preserve">Save as disclosed in this </w:t>
      </w:r>
      <w:r w:rsidR="006D0757">
        <w:rPr>
          <w:rFonts w:ascii="HelveticaNeueLT Com 45 Lt" w:hAnsi="HelveticaNeueLT Com 45 Lt" w:cs="Arial"/>
          <w:sz w:val="20"/>
          <w:lang w:eastAsia="en-AU"/>
        </w:rPr>
        <w:t xml:space="preserve">Third </w:t>
      </w:r>
      <w:r w:rsidRPr="00B92C2A">
        <w:rPr>
          <w:rFonts w:ascii="HelveticaNeueLT Com 45 Lt" w:hAnsi="HelveticaNeueLT Com 45 Lt" w:cs="Arial"/>
          <w:sz w:val="20"/>
          <w:lang w:eastAsia="en-AU"/>
        </w:rPr>
        <w:t>Supplement</w:t>
      </w:r>
      <w:r w:rsidR="000E258E" w:rsidRPr="00B92C2A">
        <w:rPr>
          <w:rFonts w:ascii="HelveticaNeueLT Com 45 Lt" w:hAnsi="HelveticaNeueLT Com 45 Lt" w:cs="Arial"/>
          <w:sz w:val="20"/>
          <w:lang w:eastAsia="en-AU"/>
        </w:rPr>
        <w:t>ary Prospectus</w:t>
      </w:r>
      <w:r w:rsidR="001D4081" w:rsidRPr="00B92C2A">
        <w:rPr>
          <w:rFonts w:ascii="HelveticaNeueLT Com 45 Lt" w:hAnsi="HelveticaNeueLT Com 45 Lt" w:cs="Arial"/>
          <w:sz w:val="20"/>
          <w:lang w:eastAsia="en-AU"/>
        </w:rPr>
        <w:t xml:space="preserve"> </w:t>
      </w:r>
      <w:r w:rsidR="001D4081" w:rsidRPr="00B92C2A">
        <w:rPr>
          <w:rFonts w:ascii="HelveticaNeueLT Com 45 Lt" w:hAnsi="HelveticaNeueLT Com 45 Lt" w:cs="CordiaNew"/>
          <w:sz w:val="20"/>
          <w:lang w:eastAsia="en-AU"/>
        </w:rPr>
        <w:t xml:space="preserve">and the information which is incorporated in this </w:t>
      </w:r>
      <w:r w:rsidR="006D0757">
        <w:rPr>
          <w:rFonts w:ascii="HelveticaNeueLT Com 45 Lt" w:hAnsi="HelveticaNeueLT Com 45 Lt" w:cs="CordiaNew"/>
          <w:sz w:val="20"/>
          <w:lang w:eastAsia="en-AU"/>
        </w:rPr>
        <w:t xml:space="preserve">Third </w:t>
      </w:r>
      <w:r w:rsidR="001D4081" w:rsidRPr="00B92C2A">
        <w:rPr>
          <w:rFonts w:ascii="HelveticaNeueLT Com 45 Lt" w:hAnsi="HelveticaNeueLT Com 45 Lt" w:cs="CordiaNew"/>
          <w:sz w:val="20"/>
          <w:lang w:eastAsia="en-AU"/>
        </w:rPr>
        <w:t>Supplement</w:t>
      </w:r>
      <w:r w:rsidR="000E258E" w:rsidRPr="00B92C2A">
        <w:rPr>
          <w:rFonts w:ascii="HelveticaNeueLT Com 45 Lt" w:hAnsi="HelveticaNeueLT Com 45 Lt" w:cs="Arial"/>
          <w:sz w:val="20"/>
          <w:lang w:eastAsia="en-AU"/>
        </w:rPr>
        <w:t>ary Prospectus</w:t>
      </w:r>
      <w:r w:rsidR="001D4081" w:rsidRPr="00B92C2A">
        <w:rPr>
          <w:rFonts w:ascii="HelveticaNeueLT Com 45 Lt" w:hAnsi="HelveticaNeueLT Com 45 Lt" w:cs="CordiaNew"/>
          <w:sz w:val="20"/>
          <w:lang w:eastAsia="en-AU"/>
        </w:rPr>
        <w:t xml:space="preserve"> by reference</w:t>
      </w:r>
      <w:r w:rsidRPr="00B92C2A">
        <w:rPr>
          <w:rFonts w:ascii="HelveticaNeueLT Com 45 Lt" w:hAnsi="HelveticaNeueLT Com 45 Lt" w:cs="Arial"/>
          <w:sz w:val="20"/>
          <w:lang w:eastAsia="en-AU"/>
        </w:rPr>
        <w:t>, no other significant new factor, material mistake or inaccuracy relating to information included in the Base Prospectus has arisen or been noted, as the case may be, since the publication of the Base Prospectus.</w:t>
      </w:r>
    </w:p>
    <w:p w14:paraId="2A1D3068" w14:textId="68DF6850" w:rsidR="00B74A12" w:rsidRPr="00B92C2A" w:rsidRDefault="00526BF4" w:rsidP="00A91A02">
      <w:pPr>
        <w:autoSpaceDE w:val="0"/>
        <w:autoSpaceDN w:val="0"/>
        <w:adjustRightInd w:val="0"/>
        <w:spacing w:after="240"/>
        <w:jc w:val="both"/>
        <w:rPr>
          <w:rFonts w:ascii="HelveticaNeueLT Com 45 Lt" w:hAnsi="HelveticaNeueLT Com 45 Lt" w:cs="Arial"/>
          <w:sz w:val="22"/>
          <w:szCs w:val="22"/>
          <w:lang w:eastAsia="en-AU"/>
        </w:rPr>
      </w:pPr>
      <w:r w:rsidRPr="00B92C2A">
        <w:rPr>
          <w:rFonts w:ascii="HelveticaNeueLT Com 45 Lt" w:hAnsi="HelveticaNeueLT Com 45 Lt" w:cs="Arial"/>
          <w:sz w:val="22"/>
          <w:szCs w:val="22"/>
          <w:lang w:eastAsia="en-AU"/>
        </w:rPr>
        <w:t>* * * * * *</w:t>
      </w:r>
    </w:p>
    <w:p w14:paraId="3CD6D4FB" w14:textId="77777777" w:rsidR="00B21495" w:rsidRPr="00B92C2A" w:rsidRDefault="00B21495" w:rsidP="003F6ECA">
      <w:pPr>
        <w:pStyle w:val="SchedTitle"/>
        <w:pBdr>
          <w:top w:val="single" w:sz="4" w:space="1" w:color="auto"/>
          <w:bottom w:val="none" w:sz="0" w:space="0" w:color="auto"/>
        </w:pBdr>
        <w:ind w:left="0" w:firstLine="0"/>
        <w:rPr>
          <w:rFonts w:ascii="HelveticaNeueLT Com 45 Lt" w:hAnsi="HelveticaNeueLT Com 45 Lt" w:cs="Arial"/>
          <w:sz w:val="26"/>
          <w:szCs w:val="26"/>
        </w:rPr>
      </w:pPr>
      <w:r w:rsidRPr="00B92C2A">
        <w:rPr>
          <w:rFonts w:ascii="HelveticaNeueLT Com 45 Lt" w:hAnsi="HelveticaNeueLT Com 45 Lt"/>
        </w:rPr>
        <w:br w:type="page"/>
      </w:r>
      <w:r w:rsidR="000E258E" w:rsidRPr="00B92C2A">
        <w:rPr>
          <w:rFonts w:ascii="HelveticaNeueLT Com 45 Lt" w:hAnsi="HelveticaNeueLT Com 45 Lt" w:cs="Arial"/>
          <w:sz w:val="26"/>
          <w:szCs w:val="26"/>
        </w:rPr>
        <w:lastRenderedPageBreak/>
        <w:t xml:space="preserve"> </w:t>
      </w:r>
      <w:r w:rsidRPr="00B92C2A">
        <w:rPr>
          <w:rFonts w:ascii="HelveticaNeueLT Com 45 Lt" w:hAnsi="HelveticaNeueLT Com 45 Lt" w:cs="Arial"/>
          <w:sz w:val="26"/>
          <w:szCs w:val="26"/>
        </w:rPr>
        <w:t>Supplementary Offering Circular</w:t>
      </w:r>
    </w:p>
    <w:p w14:paraId="18B57ACD" w14:textId="389B7E8E" w:rsidR="00B21495" w:rsidRPr="00B92C2A" w:rsidRDefault="00B21495" w:rsidP="003F6ECA">
      <w:pPr>
        <w:autoSpaceDE w:val="0"/>
        <w:autoSpaceDN w:val="0"/>
        <w:adjustRightInd w:val="0"/>
        <w:spacing w:after="240"/>
        <w:jc w:val="both"/>
        <w:rPr>
          <w:rFonts w:ascii="HelveticaNeueLT Com 45 Lt" w:hAnsi="HelveticaNeueLT Com 45 Lt" w:cs="Arial"/>
          <w:b/>
          <w:sz w:val="20"/>
          <w:lang w:eastAsia="en-AU"/>
        </w:rPr>
      </w:pPr>
      <w:r w:rsidRPr="00B92C2A">
        <w:rPr>
          <w:rFonts w:ascii="HelveticaNeueLT Com 45 Lt" w:hAnsi="HelveticaNeueLT Com 45 Lt" w:cs="Arial"/>
          <w:b/>
          <w:sz w:val="20"/>
          <w:lang w:eastAsia="en-AU"/>
        </w:rPr>
        <w:t xml:space="preserve">NEITHER THE OFFERING CIRCULAR NOR THIS SUPPLEMENTARY OFFERING CIRCULAR HAVE BEEN REVIEWED OR APPROVED BY THE UK LISTING AUTHORITY AND THE OFFERING CIRCULAR DOES NOT CONSTITUTE A PROSPECTUS FOR THE PURPOSES OF </w:t>
      </w:r>
      <w:r w:rsidR="00D455E0">
        <w:rPr>
          <w:rFonts w:ascii="HelveticaNeueLT Com 45 Lt" w:hAnsi="HelveticaNeueLT Com 45 Lt" w:cs="Arial"/>
          <w:b/>
          <w:sz w:val="20"/>
          <w:lang w:eastAsia="en-AU"/>
        </w:rPr>
        <w:t>REGULATION (EU) 2017/1</w:t>
      </w:r>
      <w:r w:rsidR="00DD5043">
        <w:rPr>
          <w:rFonts w:ascii="HelveticaNeueLT Com 45 Lt" w:hAnsi="HelveticaNeueLT Com 45 Lt" w:cs="Arial"/>
          <w:b/>
          <w:sz w:val="20"/>
          <w:lang w:eastAsia="en-AU"/>
        </w:rPr>
        <w:t>129</w:t>
      </w:r>
      <w:r w:rsidRPr="00B92C2A">
        <w:rPr>
          <w:rFonts w:ascii="HelveticaNeueLT Com 45 Lt" w:hAnsi="HelveticaNeueLT Com 45 Lt" w:cs="Arial"/>
          <w:b/>
          <w:sz w:val="20"/>
          <w:lang w:eastAsia="en-AU"/>
        </w:rPr>
        <w:t>.</w:t>
      </w:r>
    </w:p>
    <w:p w14:paraId="0534C73E" w14:textId="64F9132C" w:rsidR="00B21495" w:rsidRPr="00B92C2A" w:rsidRDefault="00B21495" w:rsidP="003F6ECA">
      <w:pPr>
        <w:autoSpaceDE w:val="0"/>
        <w:autoSpaceDN w:val="0"/>
        <w:adjustRightInd w:val="0"/>
        <w:spacing w:after="240"/>
        <w:jc w:val="both"/>
        <w:rPr>
          <w:rFonts w:ascii="HelveticaNeueLT Com 45 Lt" w:hAnsi="HelveticaNeueLT Com 45 Lt" w:cs="Arial"/>
          <w:sz w:val="20"/>
          <w:lang w:eastAsia="en-AU"/>
        </w:rPr>
      </w:pPr>
      <w:r w:rsidRPr="00B92C2A">
        <w:rPr>
          <w:rFonts w:ascii="HelveticaNeueLT Com 45 Lt" w:hAnsi="HelveticaNeueLT Com 45 Lt" w:cs="Arial"/>
          <w:sz w:val="20"/>
        </w:rPr>
        <w:t xml:space="preserve">This page </w:t>
      </w:r>
      <w:r w:rsidR="00C5616F">
        <w:rPr>
          <w:rFonts w:ascii="HelveticaNeueLT Com 45 Lt" w:hAnsi="HelveticaNeueLT Com 45 Lt" w:cs="Arial"/>
          <w:sz w:val="20"/>
        </w:rPr>
        <w:t>5</w:t>
      </w:r>
      <w:r w:rsidR="002C40AF">
        <w:rPr>
          <w:rFonts w:ascii="HelveticaNeueLT Com 45 Lt" w:hAnsi="HelveticaNeueLT Com 45 Lt" w:cs="Arial"/>
          <w:sz w:val="20"/>
        </w:rPr>
        <w:t xml:space="preserve"> </w:t>
      </w:r>
      <w:r w:rsidRPr="00B92C2A">
        <w:rPr>
          <w:rFonts w:ascii="HelveticaNeueLT Com 45 Lt" w:hAnsi="HelveticaNeueLT Com 45 Lt" w:cs="Arial"/>
          <w:sz w:val="20"/>
          <w:lang w:eastAsia="en-AU"/>
        </w:rPr>
        <w:t>of this supplement</w:t>
      </w:r>
      <w:r w:rsidRPr="00B92C2A">
        <w:rPr>
          <w:rFonts w:ascii="HelveticaNeueLT Com 45 Lt" w:hAnsi="HelveticaNeueLT Com 45 Lt" w:cs="Arial"/>
          <w:sz w:val="20"/>
        </w:rPr>
        <w:t xml:space="preserve"> (</w:t>
      </w:r>
      <w:r w:rsidRPr="007507E1">
        <w:rPr>
          <w:rFonts w:ascii="HelveticaNeueLT Com 45 Lt" w:hAnsi="HelveticaNeueLT Com 45 Lt" w:cs="Arial"/>
          <w:bCs/>
          <w:sz w:val="20"/>
        </w:rPr>
        <w:t>“</w:t>
      </w:r>
      <w:r w:rsidR="006D0757" w:rsidRPr="007B2AB5">
        <w:rPr>
          <w:rFonts w:ascii="HelveticaNeueLT Com 45 Lt" w:hAnsi="HelveticaNeueLT Com 45 Lt" w:cs="Arial"/>
          <w:b/>
          <w:bCs/>
          <w:sz w:val="20"/>
        </w:rPr>
        <w:t xml:space="preserve">Third </w:t>
      </w:r>
      <w:r w:rsidRPr="00B92C2A">
        <w:rPr>
          <w:rFonts w:ascii="HelveticaNeueLT Com 45 Lt" w:hAnsi="HelveticaNeueLT Com 45 Lt" w:cs="Arial"/>
          <w:b/>
          <w:sz w:val="20"/>
        </w:rPr>
        <w:t>Supplementary Offering Circular</w:t>
      </w:r>
      <w:r w:rsidRPr="00B92C2A">
        <w:rPr>
          <w:rFonts w:ascii="HelveticaNeueLT Com 45 Lt" w:hAnsi="HelveticaNeueLT Com 45 Lt" w:cs="Arial"/>
          <w:sz w:val="20"/>
        </w:rPr>
        <w:t xml:space="preserve">”) is supplemental to, and must be read in conjunction with, the Offering Circular </w:t>
      </w:r>
      <w:r w:rsidRPr="00B92C2A">
        <w:rPr>
          <w:rFonts w:ascii="HelveticaNeueLT Com 45 Lt" w:hAnsi="HelveticaNeueLT Com 45 Lt"/>
          <w:sz w:val="20"/>
        </w:rPr>
        <w:t>and all documents which are deemed to be incorporated in, and to form part of, the Offering Circular.</w:t>
      </w:r>
      <w:r w:rsidRPr="00B92C2A">
        <w:rPr>
          <w:rFonts w:ascii="HelveticaNeueLT Com 45 Lt" w:hAnsi="HelveticaNeueLT Com 45 Lt" w:cs="Arial"/>
          <w:sz w:val="20"/>
          <w:lang w:eastAsia="en-AU"/>
        </w:rPr>
        <w:t xml:space="preserve">  This </w:t>
      </w:r>
      <w:r w:rsidR="006D0757">
        <w:rPr>
          <w:rFonts w:ascii="HelveticaNeueLT Com 45 Lt" w:hAnsi="HelveticaNeueLT Com 45 Lt" w:cs="Arial"/>
          <w:sz w:val="20"/>
          <w:lang w:eastAsia="en-AU"/>
        </w:rPr>
        <w:t xml:space="preserve">Third </w:t>
      </w:r>
      <w:r w:rsidRPr="00B92C2A">
        <w:rPr>
          <w:rFonts w:ascii="HelveticaNeueLT Com 45 Lt" w:hAnsi="HelveticaNeueLT Com 45 Lt" w:cs="Arial"/>
          <w:sz w:val="20"/>
          <w:lang w:eastAsia="en-AU"/>
        </w:rPr>
        <w:t xml:space="preserve">Supplementary Offering Circular is to be read in conjunction </w:t>
      </w:r>
      <w:r w:rsidR="009A3A52" w:rsidRPr="00B92C2A">
        <w:rPr>
          <w:rFonts w:ascii="HelveticaNeueLT Com 45 Lt" w:hAnsi="HelveticaNeueLT Com 45 Lt" w:cs="Arial"/>
          <w:sz w:val="20"/>
          <w:lang w:eastAsia="en-AU"/>
        </w:rPr>
        <w:t xml:space="preserve">with </w:t>
      </w:r>
      <w:r w:rsidRPr="00B92C2A">
        <w:rPr>
          <w:rFonts w:ascii="HelveticaNeueLT Com 45 Lt" w:hAnsi="HelveticaNeueLT Com 45 Lt" w:cs="Arial"/>
          <w:sz w:val="20"/>
          <w:lang w:eastAsia="en-AU"/>
        </w:rPr>
        <w:t xml:space="preserve">the following sections of the </w:t>
      </w:r>
      <w:r w:rsidR="006D0757">
        <w:rPr>
          <w:rFonts w:ascii="HelveticaNeueLT Com 45 Lt" w:hAnsi="HelveticaNeueLT Com 45 Lt" w:cs="Arial"/>
          <w:sz w:val="20"/>
          <w:lang w:eastAsia="en-AU"/>
        </w:rPr>
        <w:t xml:space="preserve">Third </w:t>
      </w:r>
      <w:r w:rsidRPr="00B92C2A">
        <w:rPr>
          <w:rFonts w:ascii="HelveticaNeueLT Com 45 Lt" w:hAnsi="HelveticaNeueLT Com 45 Lt" w:cs="Arial"/>
          <w:sz w:val="20"/>
          <w:lang w:eastAsia="en-AU"/>
        </w:rPr>
        <w:t>Supplementary Prospectus (save as amended herein):</w:t>
      </w:r>
    </w:p>
    <w:p w14:paraId="6449AC47" w14:textId="77777777" w:rsidR="007B2AB5" w:rsidRPr="007B2AB5" w:rsidRDefault="00B21495" w:rsidP="00A9025E">
      <w:pPr>
        <w:numPr>
          <w:ilvl w:val="0"/>
          <w:numId w:val="8"/>
        </w:numPr>
        <w:autoSpaceDE w:val="0"/>
        <w:autoSpaceDN w:val="0"/>
        <w:adjustRightInd w:val="0"/>
        <w:spacing w:after="240"/>
        <w:jc w:val="both"/>
        <w:rPr>
          <w:rFonts w:ascii="HelveticaNeueLT Com 45 Lt" w:hAnsi="HelveticaNeueLT Com 45 Lt" w:cs="Arial"/>
          <w:sz w:val="20"/>
          <w:lang w:eastAsia="en-AU"/>
        </w:rPr>
      </w:pPr>
      <w:r w:rsidRPr="007B2AB5">
        <w:rPr>
          <w:rFonts w:ascii="HelveticaNeueLT Com 45 Lt" w:hAnsi="HelveticaNeueLT Com 45 Lt" w:cs="Arial"/>
          <w:sz w:val="20"/>
          <w:lang w:eastAsia="en-AU"/>
        </w:rPr>
        <w:t>Additional Financial Information</w:t>
      </w:r>
      <w:r w:rsidR="00F704FD" w:rsidRPr="007B2AB5">
        <w:rPr>
          <w:rFonts w:ascii="HelveticaNeueLT Com 45 Lt" w:hAnsi="HelveticaNeueLT Com 45 Lt" w:cs="Arial"/>
          <w:sz w:val="20"/>
          <w:lang w:eastAsia="en-AU"/>
        </w:rPr>
        <w:t xml:space="preserve">; </w:t>
      </w:r>
    </w:p>
    <w:p w14:paraId="7ECC7CD5" w14:textId="761B07A2" w:rsidR="007B2AB5" w:rsidRPr="007B2AB5" w:rsidRDefault="007B2AB5" w:rsidP="00A9025E">
      <w:pPr>
        <w:numPr>
          <w:ilvl w:val="0"/>
          <w:numId w:val="8"/>
        </w:numPr>
        <w:autoSpaceDE w:val="0"/>
        <w:autoSpaceDN w:val="0"/>
        <w:adjustRightInd w:val="0"/>
        <w:spacing w:after="240"/>
        <w:jc w:val="both"/>
        <w:rPr>
          <w:rFonts w:ascii="HelveticaNeueLT Com 45 Lt" w:hAnsi="HelveticaNeueLT Com 45 Lt" w:cs="Arial"/>
          <w:sz w:val="20"/>
          <w:lang w:eastAsia="en-AU"/>
        </w:rPr>
      </w:pPr>
      <w:bookmarkStart w:id="17" w:name="_Hlk39495260"/>
      <w:r w:rsidRPr="007B2AB5">
        <w:rPr>
          <w:rFonts w:ascii="HelveticaNeueLT Com 45 Lt" w:hAnsi="HelveticaNeueLT Com 45 Lt" w:cs="Arial"/>
          <w:sz w:val="20"/>
          <w:lang w:eastAsia="en-AU"/>
        </w:rPr>
        <w:t xml:space="preserve">Amendment to risk factor titled “The </w:t>
      </w:r>
      <w:r w:rsidR="00A9025E">
        <w:rPr>
          <w:rFonts w:ascii="HelveticaNeueLT Com 45 Lt" w:hAnsi="HelveticaNeueLT Com 45 Lt" w:cs="Arial"/>
          <w:sz w:val="20"/>
          <w:lang w:eastAsia="en-AU"/>
        </w:rPr>
        <w:t>Macquarie</w:t>
      </w:r>
      <w:r w:rsidRPr="007B2AB5">
        <w:rPr>
          <w:rFonts w:ascii="HelveticaNeueLT Com 45 Lt" w:hAnsi="HelveticaNeueLT Com 45 Lt" w:cs="Arial"/>
          <w:sz w:val="20"/>
          <w:lang w:eastAsia="en-AU"/>
        </w:rPr>
        <w:t xml:space="preserve"> Group could suffer losses due to environmental and social factors”;</w:t>
      </w:r>
    </w:p>
    <w:p w14:paraId="002F86FB" w14:textId="2761A68B" w:rsidR="007B2AB5" w:rsidRPr="007B2AB5" w:rsidRDefault="007B2AB5" w:rsidP="00A9025E">
      <w:pPr>
        <w:numPr>
          <w:ilvl w:val="0"/>
          <w:numId w:val="8"/>
        </w:numPr>
        <w:autoSpaceDE w:val="0"/>
        <w:autoSpaceDN w:val="0"/>
        <w:adjustRightInd w:val="0"/>
        <w:spacing w:after="240"/>
        <w:jc w:val="both"/>
        <w:rPr>
          <w:rFonts w:ascii="HelveticaNeueLT Com 45 Lt" w:hAnsi="HelveticaNeueLT Com 45 Lt" w:cs="Arial"/>
          <w:sz w:val="20"/>
          <w:lang w:eastAsia="en-AU"/>
        </w:rPr>
      </w:pPr>
      <w:r w:rsidRPr="007B2AB5">
        <w:rPr>
          <w:rFonts w:ascii="HelveticaNeueLT Com 45 Lt" w:hAnsi="HelveticaNeueLT Com 45 Lt" w:cs="Arial"/>
          <w:sz w:val="20"/>
          <w:lang w:eastAsia="en-AU"/>
        </w:rPr>
        <w:t xml:space="preserve">Insertion of a new risk factor titled “The </w:t>
      </w:r>
      <w:r w:rsidR="00A9025E">
        <w:rPr>
          <w:rFonts w:ascii="HelveticaNeueLT Com 45 Lt" w:hAnsi="HelveticaNeueLT Com 45 Lt" w:cs="Arial"/>
          <w:sz w:val="20"/>
          <w:lang w:eastAsia="en-AU"/>
        </w:rPr>
        <w:t>Macquarie</w:t>
      </w:r>
      <w:r w:rsidRPr="007B2AB5">
        <w:rPr>
          <w:rFonts w:ascii="HelveticaNeueLT Com 45 Lt" w:hAnsi="HelveticaNeueLT Com 45 Lt" w:cs="Arial"/>
          <w:sz w:val="20"/>
          <w:lang w:eastAsia="en-AU"/>
        </w:rPr>
        <w:t xml:space="preserve"> Group is subject to global economic, market and business risks with respect to the COVID-19 pandemic”; and</w:t>
      </w:r>
    </w:p>
    <w:bookmarkEnd w:id="17"/>
    <w:p w14:paraId="4E9878D7" w14:textId="00D28370" w:rsidR="00B21495" w:rsidRPr="007B2AB5" w:rsidRDefault="00B21495" w:rsidP="00A9025E">
      <w:pPr>
        <w:numPr>
          <w:ilvl w:val="0"/>
          <w:numId w:val="8"/>
        </w:numPr>
        <w:autoSpaceDE w:val="0"/>
        <w:autoSpaceDN w:val="0"/>
        <w:adjustRightInd w:val="0"/>
        <w:spacing w:after="240"/>
        <w:jc w:val="both"/>
        <w:rPr>
          <w:rFonts w:ascii="HelveticaNeueLT Com 45 Lt" w:hAnsi="HelveticaNeueLT Com 45 Lt" w:cs="Arial"/>
          <w:sz w:val="20"/>
          <w:lang w:eastAsia="en-AU"/>
        </w:rPr>
      </w:pPr>
      <w:r w:rsidRPr="007B2AB5">
        <w:rPr>
          <w:rFonts w:ascii="HelveticaNeueLT Com 45 Lt" w:hAnsi="HelveticaNeueLT Com 45 Lt" w:cs="Arial"/>
          <w:sz w:val="20"/>
          <w:lang w:eastAsia="en-AU"/>
        </w:rPr>
        <w:t>Additional General Information,</w:t>
      </w:r>
    </w:p>
    <w:p w14:paraId="4A60AB5E" w14:textId="59755CE5" w:rsidR="00B21495" w:rsidRPr="00DB7BCF" w:rsidRDefault="00B21495" w:rsidP="003F6ECA">
      <w:pPr>
        <w:autoSpaceDE w:val="0"/>
        <w:autoSpaceDN w:val="0"/>
        <w:adjustRightInd w:val="0"/>
        <w:spacing w:after="240"/>
        <w:jc w:val="both"/>
        <w:rPr>
          <w:rFonts w:ascii="HelveticaNeueLT Com 45 Lt" w:hAnsi="HelveticaNeueLT Com 45 Lt" w:cs="Arial"/>
          <w:sz w:val="20"/>
          <w:lang w:eastAsia="en-AU"/>
        </w:rPr>
      </w:pPr>
      <w:r w:rsidRPr="00B92C2A">
        <w:rPr>
          <w:rFonts w:ascii="HelveticaNeueLT Com 45 Lt" w:hAnsi="HelveticaNeueLT Com 45 Lt" w:cs="Arial"/>
          <w:sz w:val="20"/>
          <w:lang w:eastAsia="en-AU"/>
        </w:rPr>
        <w:t>which will be deemed to be incorporated by reference herein, save that references to “Base Prospectus” shall be deemed to be to the “Offering Circular” and references to “</w:t>
      </w:r>
      <w:r w:rsidR="006D0757">
        <w:rPr>
          <w:rFonts w:ascii="HelveticaNeueLT Com 45 Lt" w:hAnsi="HelveticaNeueLT Com 45 Lt" w:cs="Arial"/>
          <w:sz w:val="20"/>
          <w:lang w:eastAsia="en-AU"/>
        </w:rPr>
        <w:t xml:space="preserve">Third </w:t>
      </w:r>
      <w:r w:rsidRPr="00B92C2A">
        <w:rPr>
          <w:rFonts w:ascii="HelveticaNeueLT Com 45 Lt" w:hAnsi="HelveticaNeueLT Com 45 Lt" w:cs="Arial"/>
          <w:sz w:val="20"/>
          <w:lang w:eastAsia="en-AU"/>
        </w:rPr>
        <w:t xml:space="preserve">Supplementary Prospectus” shall be deemed to be to </w:t>
      </w:r>
      <w:r w:rsidR="000E258E" w:rsidRPr="00B92C2A">
        <w:rPr>
          <w:rFonts w:ascii="HelveticaNeueLT Com 45 Lt" w:hAnsi="HelveticaNeueLT Com 45 Lt" w:cs="Arial"/>
          <w:sz w:val="20"/>
          <w:lang w:eastAsia="en-AU"/>
        </w:rPr>
        <w:t>this</w:t>
      </w:r>
      <w:r w:rsidRPr="00B92C2A">
        <w:rPr>
          <w:rFonts w:ascii="HelveticaNeueLT Com 45 Lt" w:hAnsi="HelveticaNeueLT Com 45 Lt" w:cs="Arial"/>
          <w:sz w:val="20"/>
          <w:lang w:eastAsia="en-AU"/>
        </w:rPr>
        <w:t xml:space="preserve"> “</w:t>
      </w:r>
      <w:r w:rsidR="006D0757">
        <w:rPr>
          <w:rFonts w:ascii="HelveticaNeueLT Com 45 Lt" w:hAnsi="HelveticaNeueLT Com 45 Lt" w:cs="Arial"/>
          <w:sz w:val="20"/>
          <w:lang w:eastAsia="en-AU"/>
        </w:rPr>
        <w:t xml:space="preserve">Third </w:t>
      </w:r>
      <w:r w:rsidRPr="00B92C2A">
        <w:rPr>
          <w:rFonts w:ascii="HelveticaNeueLT Com 45 Lt" w:hAnsi="HelveticaNeueLT Com 45 Lt" w:cs="Arial"/>
          <w:sz w:val="20"/>
          <w:lang w:eastAsia="en-AU"/>
        </w:rPr>
        <w:t>Supplementary Offering Circular”.</w:t>
      </w:r>
    </w:p>
    <w:p w14:paraId="799B1820" w14:textId="77777777" w:rsidR="00043945" w:rsidRPr="008C3382" w:rsidRDefault="00043945" w:rsidP="003F6ECA">
      <w:pPr>
        <w:autoSpaceDE w:val="0"/>
        <w:autoSpaceDN w:val="0"/>
        <w:adjustRightInd w:val="0"/>
        <w:spacing w:after="240"/>
        <w:jc w:val="center"/>
        <w:rPr>
          <w:rFonts w:ascii="HelveticaNeueLT Com 45 Lt" w:hAnsi="HelveticaNeueLT Com 45 Lt"/>
        </w:rPr>
      </w:pPr>
    </w:p>
    <w:sectPr w:rsidR="00043945" w:rsidRPr="008C3382" w:rsidSect="00CE562C">
      <w:pgSz w:w="11907" w:h="16840" w:code="9"/>
      <w:pgMar w:top="1021" w:right="794" w:bottom="1247" w:left="851" w:header="737" w:footer="397"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C9970" w14:textId="77777777" w:rsidR="00007E43" w:rsidRDefault="00007E43">
      <w:r>
        <w:separator/>
      </w:r>
    </w:p>
  </w:endnote>
  <w:endnote w:type="continuationSeparator" w:id="0">
    <w:p w14:paraId="5D2E20BB" w14:textId="77777777" w:rsidR="00007E43" w:rsidRDefault="0000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NeueLT Com 45 Lt">
    <w:altName w:val="Arial"/>
    <w:charset w:val="00"/>
    <w:family w:val="swiss"/>
    <w:pitch w:val="variable"/>
    <w:sig w:usb0="8000008F" w:usb1="10002042" w:usb2="00000000" w:usb3="00000000" w:csb0="0000009B" w:csb1="00000000"/>
  </w:font>
  <w:font w:name="HelveticaNeue LT 45 Lt">
    <w:altName w:val="Arial"/>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 LT 65 Medium">
    <w:charset w:val="00"/>
    <w:family w:val="auto"/>
    <w:pitch w:val="variable"/>
    <w:sig w:usb0="8000002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helvetica45light">
    <w:altName w:val="Times New Roman"/>
    <w:panose1 w:val="00000000000000000000"/>
    <w:charset w:val="00"/>
    <w:family w:val="roman"/>
    <w:notTrueType/>
    <w:pitch w:val="default"/>
    <w:sig w:usb0="00000003" w:usb1="00000000" w:usb2="00000000" w:usb3="00000000" w:csb0="00000001" w:csb1="00000000"/>
  </w:font>
  <w:font w:name="CordiaNe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1A79F" w14:textId="77777777" w:rsidR="00DC0653" w:rsidRPr="00A7395F" w:rsidRDefault="0082211F">
    <w:pPr>
      <w:pStyle w:val="Footer"/>
      <w:framePr w:wrap="around" w:vAnchor="text" w:hAnchor="margin" w:xAlign="right" w:y="1"/>
      <w:rPr>
        <w:rStyle w:val="PageNumber"/>
      </w:rPr>
    </w:pPr>
    <w:r w:rsidRPr="00A7395F">
      <w:rPr>
        <w:rStyle w:val="PageNumber"/>
      </w:rPr>
      <w:fldChar w:fldCharType="begin"/>
    </w:r>
    <w:r w:rsidR="00DC0653" w:rsidRPr="00A7395F">
      <w:rPr>
        <w:rStyle w:val="PageNumber"/>
      </w:rPr>
      <w:instrText xml:space="preserve">PAGE  </w:instrText>
    </w:r>
    <w:r w:rsidRPr="00A7395F">
      <w:rPr>
        <w:rStyle w:val="PageNumber"/>
      </w:rPr>
      <w:fldChar w:fldCharType="separate"/>
    </w:r>
    <w:r w:rsidR="00240477">
      <w:rPr>
        <w:rStyle w:val="PageNumber"/>
        <w:noProof/>
      </w:rPr>
      <w:t>1</w:t>
    </w:r>
    <w:r w:rsidRPr="00A7395F">
      <w:rPr>
        <w:rStyle w:val="PageNumber"/>
      </w:rPr>
      <w:fldChar w:fldCharType="end"/>
    </w:r>
  </w:p>
  <w:p w14:paraId="73E84664" w14:textId="77777777" w:rsidR="00DC0653" w:rsidRPr="00A7395F" w:rsidRDefault="00DC0653">
    <w:pPr>
      <w:pStyle w:val="Footer"/>
      <w:ind w:right="360"/>
    </w:pPr>
  </w:p>
  <w:p w14:paraId="30E15D0B" w14:textId="77777777" w:rsidR="00DC0653" w:rsidRPr="00A7395F" w:rsidRDefault="00DC06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0535" w14:textId="77777777" w:rsidR="00DC0653" w:rsidRPr="00A7395F" w:rsidRDefault="00DC0653">
    <w:pPr>
      <w:pStyle w:val="Footer"/>
      <w:ind w:right="360"/>
    </w:pPr>
  </w:p>
  <w:p w14:paraId="308495A6" w14:textId="77777777" w:rsidR="00DC0653" w:rsidRPr="00A7395F" w:rsidRDefault="00DC06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B3B1" w14:textId="77777777" w:rsidR="00C9752A" w:rsidRDefault="00C97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2A7FB" w14:textId="77777777" w:rsidR="00007E43" w:rsidRDefault="00007E43">
      <w:r>
        <w:separator/>
      </w:r>
    </w:p>
  </w:footnote>
  <w:footnote w:type="continuationSeparator" w:id="0">
    <w:p w14:paraId="116A3823" w14:textId="77777777" w:rsidR="00007E43" w:rsidRDefault="00007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D43F" w14:textId="77777777" w:rsidR="00DC0653" w:rsidRPr="00A7395F" w:rsidRDefault="00DC0653">
    <w:pPr>
      <w:pStyle w:val="Header"/>
    </w:pPr>
  </w:p>
  <w:p w14:paraId="3DD750F9" w14:textId="77777777" w:rsidR="00DC0653" w:rsidRPr="00A7395F" w:rsidRDefault="00DC06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17A3" w14:textId="77777777" w:rsidR="00DC0653" w:rsidRPr="00A7395F" w:rsidRDefault="0082211F">
    <w:pPr>
      <w:pStyle w:val="Header"/>
      <w:spacing w:after="240"/>
      <w:jc w:val="right"/>
      <w:rPr>
        <w:rFonts w:ascii="helvetica45light" w:hAnsi="helvetica45light" w:cs="Arial"/>
        <w:sz w:val="22"/>
      </w:rPr>
    </w:pPr>
    <w:r w:rsidRPr="006D4227">
      <w:rPr>
        <w:rStyle w:val="PageNumber"/>
        <w:rFonts w:ascii="HelveticaNeue LT 45 Lt" w:hAnsi="HelveticaNeue LT 45 Lt" w:cs="Arial"/>
        <w:sz w:val="22"/>
      </w:rPr>
      <w:fldChar w:fldCharType="begin"/>
    </w:r>
    <w:r w:rsidR="00DC0653" w:rsidRPr="006D4227">
      <w:rPr>
        <w:rStyle w:val="PageNumber"/>
        <w:rFonts w:ascii="HelveticaNeue LT 45 Lt" w:hAnsi="HelveticaNeue LT 45 Lt" w:cs="Arial"/>
        <w:sz w:val="22"/>
      </w:rPr>
      <w:instrText xml:space="preserve"> PAGE </w:instrText>
    </w:r>
    <w:r w:rsidRPr="006D4227">
      <w:rPr>
        <w:rStyle w:val="PageNumber"/>
        <w:rFonts w:ascii="HelveticaNeue LT 45 Lt" w:hAnsi="HelveticaNeue LT 45 Lt" w:cs="Arial"/>
        <w:sz w:val="22"/>
      </w:rPr>
      <w:fldChar w:fldCharType="separate"/>
    </w:r>
    <w:r w:rsidR="00CB06E7">
      <w:rPr>
        <w:rStyle w:val="PageNumber"/>
        <w:rFonts w:ascii="HelveticaNeue LT 45 Lt" w:hAnsi="HelveticaNeue LT 45 Lt" w:cs="Arial"/>
        <w:noProof/>
        <w:sz w:val="22"/>
      </w:rPr>
      <w:t>2</w:t>
    </w:r>
    <w:r w:rsidRPr="006D4227">
      <w:rPr>
        <w:rStyle w:val="PageNumber"/>
        <w:rFonts w:ascii="HelveticaNeue LT 45 Lt" w:hAnsi="HelveticaNeue LT 45 Lt" w:cs="Arial"/>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A653" w14:textId="77777777" w:rsidR="00C9752A" w:rsidRDefault="00C97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AC6B070"/>
    <w:lvl w:ilvl="0">
      <w:start w:val="1"/>
      <w:numFmt w:val="decimal"/>
      <w:lvlText w:val="%1"/>
      <w:legacy w:legacy="1" w:legacySpace="0" w:legacyIndent="737"/>
      <w:lvlJc w:val="left"/>
      <w:pPr>
        <w:ind w:left="737" w:hanging="737"/>
      </w:pPr>
      <w:rPr>
        <w:rFonts w:cs="Times New Roman"/>
      </w:rPr>
    </w:lvl>
    <w:lvl w:ilvl="1">
      <w:start w:val="1"/>
      <w:numFmt w:val="decimal"/>
      <w:pStyle w:val="TOC4"/>
      <w:lvlText w:val="%1.%2"/>
      <w:legacy w:legacy="1" w:legacySpace="0" w:legacyIndent="737"/>
      <w:lvlJc w:val="left"/>
      <w:pPr>
        <w:ind w:left="2722" w:hanging="737"/>
      </w:pPr>
      <w:rPr>
        <w:rFonts w:cs="Times New Roman"/>
      </w:rPr>
    </w:lvl>
    <w:lvl w:ilvl="2">
      <w:start w:val="1"/>
      <w:numFmt w:val="lowerLetter"/>
      <w:lvlText w:val="(%3)"/>
      <w:legacy w:legacy="1" w:legacySpace="0" w:legacyIndent="737"/>
      <w:lvlJc w:val="left"/>
      <w:pPr>
        <w:ind w:left="3459" w:hanging="737"/>
      </w:pPr>
      <w:rPr>
        <w:rFonts w:cs="Times New Roman"/>
      </w:rPr>
    </w:lvl>
    <w:lvl w:ilvl="3">
      <w:start w:val="1"/>
      <w:numFmt w:val="lowerRoman"/>
      <w:lvlText w:val="(%4)"/>
      <w:legacy w:legacy="1" w:legacySpace="0" w:legacyIndent="737"/>
      <w:lvlJc w:val="left"/>
      <w:pPr>
        <w:ind w:left="4196" w:hanging="737"/>
      </w:pPr>
      <w:rPr>
        <w:rFonts w:cs="Times New Roman"/>
      </w:rPr>
    </w:lvl>
    <w:lvl w:ilvl="4">
      <w:start w:val="1"/>
      <w:numFmt w:val="upperLetter"/>
      <w:lvlText w:val="(%5)"/>
      <w:legacy w:legacy="1" w:legacySpace="144" w:legacyIndent="0"/>
      <w:lvlJc w:val="left"/>
      <w:pPr>
        <w:ind w:left="4933"/>
      </w:pPr>
      <w:rPr>
        <w:rFonts w:cs="Times New Roman"/>
      </w:rPr>
    </w:lvl>
    <w:lvl w:ilvl="5">
      <w:start w:val="1"/>
      <w:numFmt w:val="lowerLetter"/>
      <w:lvlText w:val="(a%6)"/>
      <w:legacy w:legacy="1" w:legacySpace="0" w:legacyIndent="737"/>
      <w:lvlJc w:val="left"/>
      <w:pPr>
        <w:ind w:left="5670" w:hanging="737"/>
      </w:pPr>
      <w:rPr>
        <w:rFonts w:cs="Times New Roman"/>
      </w:rPr>
    </w:lvl>
    <w:lvl w:ilvl="6">
      <w:start w:val="1"/>
      <w:numFmt w:val="none"/>
      <w:suff w:val="nothing"/>
      <w:lvlText w:val=""/>
      <w:lvlJc w:val="left"/>
      <w:rPr>
        <w:rFonts w:cs="Times New Roman"/>
      </w:rPr>
    </w:lvl>
    <w:lvl w:ilvl="7">
      <w:start w:val="1"/>
      <w:numFmt w:val="lowerLetter"/>
      <w:lvlText w:val="(%8)"/>
      <w:legacy w:legacy="1" w:legacySpace="0" w:legacyIndent="737"/>
      <w:lvlJc w:val="left"/>
      <w:pPr>
        <w:ind w:left="3459" w:hanging="737"/>
      </w:pPr>
      <w:rPr>
        <w:rFonts w:cs="Times New Roman"/>
      </w:rPr>
    </w:lvl>
    <w:lvl w:ilvl="8">
      <w:start w:val="1"/>
      <w:numFmt w:val="lowerRoman"/>
      <w:lvlText w:val="(%9)"/>
      <w:legacy w:legacy="1" w:legacySpace="0" w:legacyIndent="737"/>
      <w:lvlJc w:val="left"/>
      <w:pPr>
        <w:ind w:left="4196" w:hanging="737"/>
      </w:pPr>
      <w:rPr>
        <w:rFonts w:cs="Times New Roman"/>
      </w:rPr>
    </w:lvl>
  </w:abstractNum>
  <w:abstractNum w:abstractNumId="1" w15:restartNumberingAfterBreak="0">
    <w:nsid w:val="31F65B72"/>
    <w:multiLevelType w:val="multilevel"/>
    <w:tmpl w:val="FF6EB2F4"/>
    <w:lvl w:ilvl="0">
      <w:start w:val="1"/>
      <w:numFmt w:val="lowerRoman"/>
      <w:pStyle w:val="ListRoman1"/>
      <w:lvlText w:val="(%1)"/>
      <w:lvlJc w:val="left"/>
      <w:pPr>
        <w:tabs>
          <w:tab w:val="num" w:pos="1248"/>
        </w:tabs>
        <w:ind w:left="1248" w:hanging="624"/>
      </w:pPr>
      <w:rPr>
        <w:rFonts w:ascii="CG Times" w:hAnsi="CG Times" w:cs="Times New Roman"/>
        <w:b w:val="0"/>
        <w:i w:val="0"/>
        <w:sz w:val="18"/>
      </w:rPr>
    </w:lvl>
    <w:lvl w:ilvl="1">
      <w:start w:val="1"/>
      <w:numFmt w:val="lowerRoman"/>
      <w:pStyle w:val="ListRoman2"/>
      <w:lvlText w:val="(%2)"/>
      <w:lvlJc w:val="left"/>
      <w:pPr>
        <w:tabs>
          <w:tab w:val="num" w:pos="2041"/>
        </w:tabs>
        <w:ind w:left="2041" w:hanging="793"/>
      </w:pPr>
      <w:rPr>
        <w:rFonts w:cs="Times New Roman"/>
        <w:b w:val="0"/>
        <w:i w:val="0"/>
        <w:sz w:val="18"/>
      </w:rPr>
    </w:lvl>
    <w:lvl w:ilvl="2">
      <w:start w:val="1"/>
      <w:numFmt w:val="lowerRoman"/>
      <w:pStyle w:val="ListRoman3"/>
      <w:lvlText w:val="(%3)"/>
      <w:lvlJc w:val="left"/>
      <w:pPr>
        <w:tabs>
          <w:tab w:val="num" w:pos="2552"/>
        </w:tabs>
        <w:ind w:left="2552" w:hanging="511"/>
      </w:pPr>
      <w:rPr>
        <w:rFonts w:cs="Times New Roman"/>
        <w:b w:val="0"/>
        <w:i w:val="0"/>
        <w:sz w:val="18"/>
      </w:rPr>
    </w:lvl>
    <w:lvl w:ilvl="3">
      <w:start w:val="1"/>
      <w:numFmt w:val="decimal"/>
      <w:lvlText w:val="(%4)"/>
      <w:lvlJc w:val="left"/>
      <w:pPr>
        <w:tabs>
          <w:tab w:val="num" w:pos="3062"/>
        </w:tabs>
        <w:ind w:left="3062" w:hanging="510"/>
      </w:pPr>
      <w:rPr>
        <w:rFonts w:cs="Times New Roman"/>
        <w:b w:val="0"/>
        <w:i w:val="0"/>
        <w:sz w:val="20"/>
      </w:rPr>
    </w:lvl>
    <w:lvl w:ilvl="4">
      <w:start w:val="1"/>
      <w:numFmt w:val="lowerRoman"/>
      <w:lvlText w:val="(%5)"/>
      <w:lvlJc w:val="left"/>
      <w:pPr>
        <w:tabs>
          <w:tab w:val="num" w:pos="3062"/>
        </w:tabs>
        <w:ind w:left="3062" w:hanging="510"/>
      </w:pPr>
      <w:rPr>
        <w:rFonts w:cs="Times New Roman"/>
        <w:b w:val="0"/>
        <w:i w:val="0"/>
        <w:sz w:val="18"/>
      </w:rPr>
    </w:lvl>
    <w:lvl w:ilvl="5">
      <w:start w:val="1"/>
      <w:numFmt w:val="decimal"/>
      <w:lvlText w:val="(%6)"/>
      <w:lvlJc w:val="left"/>
      <w:pPr>
        <w:tabs>
          <w:tab w:val="num" w:pos="3572"/>
        </w:tabs>
        <w:ind w:left="3572" w:hanging="510"/>
      </w:pPr>
      <w:rPr>
        <w:rFonts w:cs="Times New Roman"/>
        <w:b w:val="0"/>
        <w:i w:val="0"/>
        <w:sz w:val="20"/>
      </w:rPr>
    </w:lvl>
    <w:lvl w:ilvl="6">
      <w:start w:val="1"/>
      <w:numFmt w:val="none"/>
      <w:suff w:val="nothing"/>
      <w:lvlText w:val=""/>
      <w:lvlJc w:val="left"/>
      <w:pPr>
        <w:ind w:left="624"/>
      </w:pPr>
      <w:rPr>
        <w:rFonts w:cs="Times New Roman"/>
      </w:rPr>
    </w:lvl>
    <w:lvl w:ilvl="7">
      <w:start w:val="1"/>
      <w:numFmt w:val="none"/>
      <w:suff w:val="nothing"/>
      <w:lvlText w:val=""/>
      <w:lvlJc w:val="left"/>
      <w:pPr>
        <w:ind w:left="624"/>
      </w:pPr>
      <w:rPr>
        <w:rFonts w:cs="Times New Roman"/>
      </w:rPr>
    </w:lvl>
    <w:lvl w:ilvl="8">
      <w:start w:val="1"/>
      <w:numFmt w:val="decimal"/>
      <w:lvlRestart w:val="0"/>
      <w:lvlText w:val="SCHEDULE %9"/>
      <w:lvlJc w:val="left"/>
      <w:pPr>
        <w:tabs>
          <w:tab w:val="num" w:pos="624"/>
        </w:tabs>
        <w:ind w:left="624"/>
      </w:pPr>
      <w:rPr>
        <w:rFonts w:cs="Times New Roman"/>
        <w:b/>
        <w:i w:val="0"/>
        <w:caps/>
        <w:smallCaps w:val="0"/>
        <w:sz w:val="22"/>
      </w:rPr>
    </w:lvl>
  </w:abstractNum>
  <w:abstractNum w:abstractNumId="2" w15:restartNumberingAfterBreak="0">
    <w:nsid w:val="31FA6DE9"/>
    <w:multiLevelType w:val="singleLevel"/>
    <w:tmpl w:val="FC38976C"/>
    <w:lvl w:ilvl="0">
      <w:start w:val="1"/>
      <w:numFmt w:val="bullet"/>
      <w:pStyle w:val="AOBullet"/>
      <w:lvlText w:val=""/>
      <w:lvlJc w:val="left"/>
      <w:pPr>
        <w:tabs>
          <w:tab w:val="num" w:pos="1287"/>
        </w:tabs>
        <w:ind w:left="1287" w:hanging="720"/>
      </w:pPr>
      <w:rPr>
        <w:rFonts w:ascii="Symbol" w:hAnsi="Symbol" w:hint="default"/>
      </w:rPr>
    </w:lvl>
  </w:abstractNum>
  <w:abstractNum w:abstractNumId="3" w15:restartNumberingAfterBreak="0">
    <w:nsid w:val="33D6674E"/>
    <w:multiLevelType w:val="hybridMultilevel"/>
    <w:tmpl w:val="129409E6"/>
    <w:lvl w:ilvl="0" w:tplc="1CD46BC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97575A4"/>
    <w:multiLevelType w:val="hybridMultilevel"/>
    <w:tmpl w:val="EC3666B4"/>
    <w:lvl w:ilvl="0" w:tplc="73643168">
      <w:start w:val="1"/>
      <w:numFmt w:val="bullet"/>
      <w:pStyle w:val="Bullet"/>
      <w:lvlText w:val=""/>
      <w:lvlJc w:val="left"/>
      <w:pPr>
        <w:tabs>
          <w:tab w:val="num" w:pos="567"/>
        </w:tabs>
        <w:ind w:left="567" w:hanging="567"/>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5B3203"/>
    <w:multiLevelType w:val="multilevel"/>
    <w:tmpl w:val="7E6A04B4"/>
    <w:name w:val="AODo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6" w15:restartNumberingAfterBreak="0">
    <w:nsid w:val="47FE13B0"/>
    <w:multiLevelType w:val="multilevel"/>
    <w:tmpl w:val="B48AC7EC"/>
    <w:lvl w:ilvl="0">
      <w:start w:val="1"/>
      <w:numFmt w:val="decimal"/>
      <w:pStyle w:val="Heading1"/>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pStyle w:val="Heading3"/>
      <w:lvlText w:val="(%3)"/>
      <w:lvlJc w:val="left"/>
      <w:pPr>
        <w:tabs>
          <w:tab w:val="num" w:pos="1097"/>
        </w:tabs>
        <w:ind w:left="737"/>
      </w:pPr>
      <w:rPr>
        <w:rFonts w:cs="Times New Roman"/>
      </w:rPr>
    </w:lvl>
    <w:lvl w:ilvl="3">
      <w:start w:val="1"/>
      <w:numFmt w:val="lowerRoman"/>
      <w:pStyle w:val="Heading4"/>
      <w:lvlText w:val="(%4)"/>
      <w:lvlJc w:val="left"/>
      <w:pPr>
        <w:tabs>
          <w:tab w:val="num" w:pos="2194"/>
        </w:tabs>
        <w:ind w:left="737" w:firstLine="737"/>
      </w:pPr>
      <w:rPr>
        <w:rFonts w:cs="Times New Roman"/>
      </w:rPr>
    </w:lvl>
    <w:lvl w:ilvl="4">
      <w:start w:val="1"/>
      <w:numFmt w:val="upperLetter"/>
      <w:pStyle w:val="Heading5"/>
      <w:lvlText w:val="(%5)"/>
      <w:lvlJc w:val="left"/>
      <w:pPr>
        <w:tabs>
          <w:tab w:val="num" w:pos="2571"/>
        </w:tabs>
        <w:ind w:left="737" w:firstLine="1474"/>
      </w:pPr>
      <w:rPr>
        <w:rFonts w:cs="Times New Roman"/>
      </w:rPr>
    </w:lvl>
    <w:lvl w:ilvl="5">
      <w:start w:val="1"/>
      <w:numFmt w:val="none"/>
      <w:pStyle w:val="Heading6"/>
      <w:suff w:val="nothing"/>
      <w:lvlText w:val=""/>
      <w:lvlJc w:val="left"/>
      <w:rPr>
        <w:rFonts w:cs="Times New Roman"/>
      </w:rPr>
    </w:lvl>
    <w:lvl w:ilvl="6">
      <w:start w:val="1"/>
      <w:numFmt w:val="decimal"/>
      <w:pStyle w:val="Heading7"/>
      <w:lvlText w:val="%7"/>
      <w:lvlJc w:val="left"/>
      <w:pPr>
        <w:tabs>
          <w:tab w:val="num" w:pos="737"/>
        </w:tabs>
        <w:ind w:left="737" w:hanging="737"/>
      </w:pPr>
      <w:rPr>
        <w:rFonts w:cs="Times New Roman"/>
      </w:rPr>
    </w:lvl>
    <w:lvl w:ilvl="7">
      <w:start w:val="1"/>
      <w:numFmt w:val="lowerLetter"/>
      <w:pStyle w:val="Heading8"/>
      <w:lvlText w:val="(%8)"/>
      <w:lvlJc w:val="left"/>
      <w:pPr>
        <w:tabs>
          <w:tab w:val="num" w:pos="1097"/>
        </w:tabs>
        <w:ind w:left="737"/>
      </w:pPr>
      <w:rPr>
        <w:rFonts w:cs="Times New Roman"/>
      </w:rPr>
    </w:lvl>
    <w:lvl w:ilvl="8">
      <w:start w:val="1"/>
      <w:numFmt w:val="lowerRoman"/>
      <w:pStyle w:val="Heading9"/>
      <w:lvlText w:val="(%9)"/>
      <w:lvlJc w:val="left"/>
      <w:pPr>
        <w:tabs>
          <w:tab w:val="num" w:pos="2194"/>
        </w:tabs>
        <w:ind w:left="737" w:firstLine="737"/>
      </w:pPr>
      <w:rPr>
        <w:rFonts w:cs="Times New Roman"/>
      </w:rPr>
    </w:lvl>
  </w:abstractNum>
  <w:abstractNum w:abstractNumId="7" w15:restartNumberingAfterBreak="0">
    <w:nsid w:val="511C70D7"/>
    <w:multiLevelType w:val="multilevel"/>
    <w:tmpl w:val="722C7260"/>
    <w:name w:val="AOTOC34"/>
    <w:lvl w:ilvl="0">
      <w:start w:val="1"/>
      <w:numFmt w:val="decimal"/>
      <w:lvlText w:val="%1."/>
      <w:lvlJc w:val="left"/>
      <w:pPr>
        <w:tabs>
          <w:tab w:val="num" w:pos="720"/>
        </w:tabs>
        <w:ind w:left="720" w:hanging="720"/>
      </w:pPr>
      <w:rPr>
        <w:rFonts w:cs="Times New Roman"/>
      </w:rPr>
    </w:lvl>
    <w:lvl w:ilvl="1">
      <w:start w:val="1"/>
      <w:numFmt w:val="decimal"/>
      <w:lvlText w:val="Part %2"/>
      <w:lvlJc w:val="left"/>
      <w:pPr>
        <w:tabs>
          <w:tab w:val="num" w:pos="1800"/>
        </w:tabs>
        <w:ind w:left="1440" w:hanging="720"/>
      </w:pPr>
      <w:rPr>
        <w:rFonts w:cs="Times New Roman"/>
      </w:rPr>
    </w:lvl>
    <w:lvl w:ilvl="2">
      <w:start w:val="1"/>
      <w:numFmt w:val="none"/>
      <w:lvlRestart w:val="0"/>
      <w:suff w:val="nothing"/>
      <w:lvlText w:val=""/>
      <w:lvlJc w:val="left"/>
      <w:rPr>
        <w:rFonts w:cs="Times New Roman"/>
      </w:rPr>
    </w:lvl>
    <w:lvl w:ilvl="3">
      <w:start w:val="1"/>
      <w:numFmt w:val="none"/>
      <w:lvlRestart w:val="0"/>
      <w:suff w:val="nothing"/>
      <w:lvlText w:val=""/>
      <w:lvlJc w:val="left"/>
      <w:rPr>
        <w:rFonts w:cs="Times New Roman"/>
      </w:rPr>
    </w:lvl>
    <w:lvl w:ilvl="4">
      <w:start w:val="1"/>
      <w:numFmt w:val="none"/>
      <w:lvlRestart w:val="0"/>
      <w:suff w:val="nothing"/>
      <w:lvlText w:val=""/>
      <w:lvlJc w:val="left"/>
      <w:rPr>
        <w:rFonts w:cs="Times New Roman"/>
      </w:rPr>
    </w:lvl>
    <w:lvl w:ilvl="5">
      <w:start w:val="1"/>
      <w:numFmt w:val="none"/>
      <w:lvlRestart w:val="0"/>
      <w:suff w:val="nothing"/>
      <w:lvlText w:val=""/>
      <w:lvlJc w:val="left"/>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8" w15:restartNumberingAfterBreak="0">
    <w:nsid w:val="5F6446B6"/>
    <w:multiLevelType w:val="hybridMultilevel"/>
    <w:tmpl w:val="E83252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0"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0"/>
  </w:num>
  <w:num w:numId="2">
    <w:abstractNumId w:val="4"/>
  </w:num>
  <w:num w:numId="3">
    <w:abstractNumId w:val="6"/>
  </w:num>
  <w:num w:numId="4">
    <w:abstractNumId w:val="5"/>
  </w:num>
  <w:num w:numId="5">
    <w:abstractNumId w:val="1"/>
  </w:num>
  <w:num w:numId="6">
    <w:abstractNumId w:val="9"/>
  </w:num>
  <w:num w:numId="7">
    <w:abstractNumId w:val="2"/>
  </w:num>
  <w:num w:numId="8">
    <w:abstractNumId w:val="8"/>
  </w:num>
  <w:num w:numId="9">
    <w:abstractNumId w:val="10"/>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B42"/>
    <w:rsid w:val="000000D7"/>
    <w:rsid w:val="0000025B"/>
    <w:rsid w:val="000003B2"/>
    <w:rsid w:val="000029E3"/>
    <w:rsid w:val="00005A96"/>
    <w:rsid w:val="00006CC8"/>
    <w:rsid w:val="00007E43"/>
    <w:rsid w:val="00011640"/>
    <w:rsid w:val="00012223"/>
    <w:rsid w:val="00015787"/>
    <w:rsid w:val="000169F4"/>
    <w:rsid w:val="000204CE"/>
    <w:rsid w:val="00022221"/>
    <w:rsid w:val="00024727"/>
    <w:rsid w:val="0002614E"/>
    <w:rsid w:val="00030FE4"/>
    <w:rsid w:val="00035855"/>
    <w:rsid w:val="00036ACA"/>
    <w:rsid w:val="0004123A"/>
    <w:rsid w:val="0004272E"/>
    <w:rsid w:val="00043945"/>
    <w:rsid w:val="00044776"/>
    <w:rsid w:val="00046FA4"/>
    <w:rsid w:val="00047D95"/>
    <w:rsid w:val="00051EAD"/>
    <w:rsid w:val="000623B2"/>
    <w:rsid w:val="0006382A"/>
    <w:rsid w:val="0006635D"/>
    <w:rsid w:val="000705A7"/>
    <w:rsid w:val="00073A52"/>
    <w:rsid w:val="0007518D"/>
    <w:rsid w:val="00083BD4"/>
    <w:rsid w:val="00085E11"/>
    <w:rsid w:val="000903E8"/>
    <w:rsid w:val="000916F4"/>
    <w:rsid w:val="00092D0A"/>
    <w:rsid w:val="00095216"/>
    <w:rsid w:val="000A1F8C"/>
    <w:rsid w:val="000A2378"/>
    <w:rsid w:val="000A2900"/>
    <w:rsid w:val="000A2D08"/>
    <w:rsid w:val="000A3804"/>
    <w:rsid w:val="000A6AB5"/>
    <w:rsid w:val="000B0575"/>
    <w:rsid w:val="000B0C32"/>
    <w:rsid w:val="000B21DE"/>
    <w:rsid w:val="000B2CF8"/>
    <w:rsid w:val="000B670B"/>
    <w:rsid w:val="000C48A2"/>
    <w:rsid w:val="000C4FA1"/>
    <w:rsid w:val="000C5C6C"/>
    <w:rsid w:val="000D0E14"/>
    <w:rsid w:val="000D18A9"/>
    <w:rsid w:val="000D23DC"/>
    <w:rsid w:val="000D3974"/>
    <w:rsid w:val="000D56B5"/>
    <w:rsid w:val="000D5EBB"/>
    <w:rsid w:val="000E0921"/>
    <w:rsid w:val="000E1FE0"/>
    <w:rsid w:val="000E258E"/>
    <w:rsid w:val="000E2BC8"/>
    <w:rsid w:val="000E2C57"/>
    <w:rsid w:val="000F0BA6"/>
    <w:rsid w:val="000F1FB8"/>
    <w:rsid w:val="000F69DB"/>
    <w:rsid w:val="000F77A3"/>
    <w:rsid w:val="00101D46"/>
    <w:rsid w:val="00104187"/>
    <w:rsid w:val="00104CBF"/>
    <w:rsid w:val="001052E1"/>
    <w:rsid w:val="00106982"/>
    <w:rsid w:val="0010710D"/>
    <w:rsid w:val="00110432"/>
    <w:rsid w:val="00110BA9"/>
    <w:rsid w:val="00110C93"/>
    <w:rsid w:val="00111D35"/>
    <w:rsid w:val="00116D6C"/>
    <w:rsid w:val="00121DC6"/>
    <w:rsid w:val="00122F63"/>
    <w:rsid w:val="001275BC"/>
    <w:rsid w:val="00131A0C"/>
    <w:rsid w:val="001323B5"/>
    <w:rsid w:val="001326CA"/>
    <w:rsid w:val="00132B92"/>
    <w:rsid w:val="001338FF"/>
    <w:rsid w:val="001374BA"/>
    <w:rsid w:val="00143637"/>
    <w:rsid w:val="00144B3E"/>
    <w:rsid w:val="00147104"/>
    <w:rsid w:val="00151932"/>
    <w:rsid w:val="00151DDE"/>
    <w:rsid w:val="001529F8"/>
    <w:rsid w:val="00157F61"/>
    <w:rsid w:val="001606F0"/>
    <w:rsid w:val="00160C8B"/>
    <w:rsid w:val="00161F84"/>
    <w:rsid w:val="00165451"/>
    <w:rsid w:val="00165670"/>
    <w:rsid w:val="00177411"/>
    <w:rsid w:val="001803F9"/>
    <w:rsid w:val="00180874"/>
    <w:rsid w:val="0018344F"/>
    <w:rsid w:val="001842B1"/>
    <w:rsid w:val="00193512"/>
    <w:rsid w:val="0019351E"/>
    <w:rsid w:val="0019519A"/>
    <w:rsid w:val="001979F2"/>
    <w:rsid w:val="001A0387"/>
    <w:rsid w:val="001A4687"/>
    <w:rsid w:val="001A4CC2"/>
    <w:rsid w:val="001A54E6"/>
    <w:rsid w:val="001A6AE9"/>
    <w:rsid w:val="001B146B"/>
    <w:rsid w:val="001B1B78"/>
    <w:rsid w:val="001B2C6F"/>
    <w:rsid w:val="001B326B"/>
    <w:rsid w:val="001B34D0"/>
    <w:rsid w:val="001B4193"/>
    <w:rsid w:val="001C002F"/>
    <w:rsid w:val="001C2E14"/>
    <w:rsid w:val="001C40CB"/>
    <w:rsid w:val="001C47DE"/>
    <w:rsid w:val="001C6DBD"/>
    <w:rsid w:val="001D166A"/>
    <w:rsid w:val="001D3F6A"/>
    <w:rsid w:val="001D4081"/>
    <w:rsid w:val="001D4555"/>
    <w:rsid w:val="001D58F7"/>
    <w:rsid w:val="001E08DF"/>
    <w:rsid w:val="001E3CCA"/>
    <w:rsid w:val="001E5EE5"/>
    <w:rsid w:val="001F5896"/>
    <w:rsid w:val="0020240F"/>
    <w:rsid w:val="00205658"/>
    <w:rsid w:val="00205B6A"/>
    <w:rsid w:val="00214315"/>
    <w:rsid w:val="00221D3A"/>
    <w:rsid w:val="00223635"/>
    <w:rsid w:val="002250A9"/>
    <w:rsid w:val="00225113"/>
    <w:rsid w:val="00225EF3"/>
    <w:rsid w:val="00226235"/>
    <w:rsid w:val="0022781F"/>
    <w:rsid w:val="00227F7A"/>
    <w:rsid w:val="00231863"/>
    <w:rsid w:val="002336B8"/>
    <w:rsid w:val="002366C0"/>
    <w:rsid w:val="00237D4D"/>
    <w:rsid w:val="00240477"/>
    <w:rsid w:val="00242A03"/>
    <w:rsid w:val="002434BA"/>
    <w:rsid w:val="002434BE"/>
    <w:rsid w:val="00243D8E"/>
    <w:rsid w:val="00247828"/>
    <w:rsid w:val="002505C5"/>
    <w:rsid w:val="00251D76"/>
    <w:rsid w:val="00251D99"/>
    <w:rsid w:val="0025701F"/>
    <w:rsid w:val="0025799B"/>
    <w:rsid w:val="00261BF9"/>
    <w:rsid w:val="00262ED4"/>
    <w:rsid w:val="002653A1"/>
    <w:rsid w:val="0026621E"/>
    <w:rsid w:val="0027428F"/>
    <w:rsid w:val="002742EF"/>
    <w:rsid w:val="002763C9"/>
    <w:rsid w:val="002866F3"/>
    <w:rsid w:val="002935B0"/>
    <w:rsid w:val="0029411F"/>
    <w:rsid w:val="00294BD8"/>
    <w:rsid w:val="002969A4"/>
    <w:rsid w:val="00296EEA"/>
    <w:rsid w:val="002A1737"/>
    <w:rsid w:val="002A50A6"/>
    <w:rsid w:val="002A52B7"/>
    <w:rsid w:val="002A76A7"/>
    <w:rsid w:val="002B1FFB"/>
    <w:rsid w:val="002B5936"/>
    <w:rsid w:val="002C242F"/>
    <w:rsid w:val="002C40AF"/>
    <w:rsid w:val="002C5524"/>
    <w:rsid w:val="002C5BC3"/>
    <w:rsid w:val="002C689A"/>
    <w:rsid w:val="002C77AE"/>
    <w:rsid w:val="002C7D5C"/>
    <w:rsid w:val="002D027D"/>
    <w:rsid w:val="002D41CB"/>
    <w:rsid w:val="002E24D5"/>
    <w:rsid w:val="002E2F5E"/>
    <w:rsid w:val="002E302D"/>
    <w:rsid w:val="002E4DB9"/>
    <w:rsid w:val="002E6EAB"/>
    <w:rsid w:val="002F2486"/>
    <w:rsid w:val="002F2517"/>
    <w:rsid w:val="002F3BE8"/>
    <w:rsid w:val="002F401F"/>
    <w:rsid w:val="002F5951"/>
    <w:rsid w:val="002F5C4F"/>
    <w:rsid w:val="00300209"/>
    <w:rsid w:val="003049C8"/>
    <w:rsid w:val="00304AE2"/>
    <w:rsid w:val="0030586E"/>
    <w:rsid w:val="00307DF1"/>
    <w:rsid w:val="0031144F"/>
    <w:rsid w:val="00314B96"/>
    <w:rsid w:val="003157B2"/>
    <w:rsid w:val="00315E66"/>
    <w:rsid w:val="00316698"/>
    <w:rsid w:val="00316B75"/>
    <w:rsid w:val="003173C3"/>
    <w:rsid w:val="00320AFA"/>
    <w:rsid w:val="003265D9"/>
    <w:rsid w:val="00327A93"/>
    <w:rsid w:val="0033157B"/>
    <w:rsid w:val="003317D4"/>
    <w:rsid w:val="00332A4A"/>
    <w:rsid w:val="00333136"/>
    <w:rsid w:val="00336301"/>
    <w:rsid w:val="0033739C"/>
    <w:rsid w:val="00337FD7"/>
    <w:rsid w:val="00353791"/>
    <w:rsid w:val="00353E13"/>
    <w:rsid w:val="003544D5"/>
    <w:rsid w:val="00355337"/>
    <w:rsid w:val="00356E94"/>
    <w:rsid w:val="00357D01"/>
    <w:rsid w:val="00361929"/>
    <w:rsid w:val="00374E2C"/>
    <w:rsid w:val="0037566F"/>
    <w:rsid w:val="00375B0C"/>
    <w:rsid w:val="00380691"/>
    <w:rsid w:val="003814E8"/>
    <w:rsid w:val="00382978"/>
    <w:rsid w:val="003839D3"/>
    <w:rsid w:val="0038778C"/>
    <w:rsid w:val="00394442"/>
    <w:rsid w:val="003949A0"/>
    <w:rsid w:val="00396983"/>
    <w:rsid w:val="0039778D"/>
    <w:rsid w:val="003A2DF6"/>
    <w:rsid w:val="003A561A"/>
    <w:rsid w:val="003A6A47"/>
    <w:rsid w:val="003A79FA"/>
    <w:rsid w:val="003B2C63"/>
    <w:rsid w:val="003B4A44"/>
    <w:rsid w:val="003B5EAF"/>
    <w:rsid w:val="003B6340"/>
    <w:rsid w:val="003C3C35"/>
    <w:rsid w:val="003C3E29"/>
    <w:rsid w:val="003C4284"/>
    <w:rsid w:val="003C4E74"/>
    <w:rsid w:val="003C5542"/>
    <w:rsid w:val="003C55A2"/>
    <w:rsid w:val="003C6535"/>
    <w:rsid w:val="003D1072"/>
    <w:rsid w:val="003D34A3"/>
    <w:rsid w:val="003D5F57"/>
    <w:rsid w:val="003D60EE"/>
    <w:rsid w:val="003D6990"/>
    <w:rsid w:val="003D6FAC"/>
    <w:rsid w:val="003E008F"/>
    <w:rsid w:val="003E12E4"/>
    <w:rsid w:val="003E3148"/>
    <w:rsid w:val="003E49BE"/>
    <w:rsid w:val="003E6851"/>
    <w:rsid w:val="003E7A08"/>
    <w:rsid w:val="003F03B5"/>
    <w:rsid w:val="003F369F"/>
    <w:rsid w:val="003F4E0F"/>
    <w:rsid w:val="003F5003"/>
    <w:rsid w:val="003F50DD"/>
    <w:rsid w:val="003F6ECA"/>
    <w:rsid w:val="00401C35"/>
    <w:rsid w:val="00402DB5"/>
    <w:rsid w:val="0040310C"/>
    <w:rsid w:val="004040B5"/>
    <w:rsid w:val="004043D5"/>
    <w:rsid w:val="0040640C"/>
    <w:rsid w:val="00406531"/>
    <w:rsid w:val="0040789C"/>
    <w:rsid w:val="00410CB9"/>
    <w:rsid w:val="00412316"/>
    <w:rsid w:val="00415A95"/>
    <w:rsid w:val="004171D9"/>
    <w:rsid w:val="004172CD"/>
    <w:rsid w:val="00420A51"/>
    <w:rsid w:val="0042562D"/>
    <w:rsid w:val="004257B3"/>
    <w:rsid w:val="004263DC"/>
    <w:rsid w:val="004270B9"/>
    <w:rsid w:val="00427BC6"/>
    <w:rsid w:val="00431C79"/>
    <w:rsid w:val="00432A1D"/>
    <w:rsid w:val="0043592E"/>
    <w:rsid w:val="00436118"/>
    <w:rsid w:val="004374A2"/>
    <w:rsid w:val="0044061B"/>
    <w:rsid w:val="004428CF"/>
    <w:rsid w:val="0044434D"/>
    <w:rsid w:val="00444C38"/>
    <w:rsid w:val="00444D0E"/>
    <w:rsid w:val="004463EF"/>
    <w:rsid w:val="00450BD4"/>
    <w:rsid w:val="00452544"/>
    <w:rsid w:val="00452F22"/>
    <w:rsid w:val="00453071"/>
    <w:rsid w:val="00455601"/>
    <w:rsid w:val="00456C27"/>
    <w:rsid w:val="0046028B"/>
    <w:rsid w:val="00460A91"/>
    <w:rsid w:val="004625C0"/>
    <w:rsid w:val="0046476F"/>
    <w:rsid w:val="0046591B"/>
    <w:rsid w:val="004660B7"/>
    <w:rsid w:val="00470518"/>
    <w:rsid w:val="00472F17"/>
    <w:rsid w:val="00473D61"/>
    <w:rsid w:val="00474E22"/>
    <w:rsid w:val="00475794"/>
    <w:rsid w:val="004760B5"/>
    <w:rsid w:val="0048090A"/>
    <w:rsid w:val="00482977"/>
    <w:rsid w:val="00487296"/>
    <w:rsid w:val="004900D2"/>
    <w:rsid w:val="0049174E"/>
    <w:rsid w:val="004958AD"/>
    <w:rsid w:val="004971DF"/>
    <w:rsid w:val="00497615"/>
    <w:rsid w:val="0049775C"/>
    <w:rsid w:val="004A2739"/>
    <w:rsid w:val="004A5F95"/>
    <w:rsid w:val="004A6C2E"/>
    <w:rsid w:val="004A6C60"/>
    <w:rsid w:val="004B3156"/>
    <w:rsid w:val="004B60B8"/>
    <w:rsid w:val="004C26BB"/>
    <w:rsid w:val="004C28A5"/>
    <w:rsid w:val="004C3914"/>
    <w:rsid w:val="004C3ABE"/>
    <w:rsid w:val="004C3D32"/>
    <w:rsid w:val="004D0D62"/>
    <w:rsid w:val="004D38D8"/>
    <w:rsid w:val="004D6AA9"/>
    <w:rsid w:val="004D788C"/>
    <w:rsid w:val="004E20AC"/>
    <w:rsid w:val="004E272C"/>
    <w:rsid w:val="004E3CE1"/>
    <w:rsid w:val="004E415D"/>
    <w:rsid w:val="004E4AFD"/>
    <w:rsid w:val="004E6710"/>
    <w:rsid w:val="004E73DD"/>
    <w:rsid w:val="004F2119"/>
    <w:rsid w:val="004F22A1"/>
    <w:rsid w:val="004F2F97"/>
    <w:rsid w:val="004F3622"/>
    <w:rsid w:val="004F40AC"/>
    <w:rsid w:val="004F4DFB"/>
    <w:rsid w:val="004F5D22"/>
    <w:rsid w:val="004F6744"/>
    <w:rsid w:val="0050167C"/>
    <w:rsid w:val="00502E0D"/>
    <w:rsid w:val="00504EE2"/>
    <w:rsid w:val="00505D12"/>
    <w:rsid w:val="0050644C"/>
    <w:rsid w:val="0050711F"/>
    <w:rsid w:val="005133FD"/>
    <w:rsid w:val="00514BF9"/>
    <w:rsid w:val="0051552C"/>
    <w:rsid w:val="005162B5"/>
    <w:rsid w:val="0052266C"/>
    <w:rsid w:val="00526BF4"/>
    <w:rsid w:val="00526C12"/>
    <w:rsid w:val="00536EBE"/>
    <w:rsid w:val="00540666"/>
    <w:rsid w:val="00541C8D"/>
    <w:rsid w:val="0054330B"/>
    <w:rsid w:val="00543E5F"/>
    <w:rsid w:val="00550F72"/>
    <w:rsid w:val="0055137F"/>
    <w:rsid w:val="0055497B"/>
    <w:rsid w:val="0055552F"/>
    <w:rsid w:val="00556147"/>
    <w:rsid w:val="00556EB1"/>
    <w:rsid w:val="00560F79"/>
    <w:rsid w:val="00563E5B"/>
    <w:rsid w:val="00563FEC"/>
    <w:rsid w:val="0056795C"/>
    <w:rsid w:val="00572798"/>
    <w:rsid w:val="005735F6"/>
    <w:rsid w:val="005747D7"/>
    <w:rsid w:val="005765C4"/>
    <w:rsid w:val="00580004"/>
    <w:rsid w:val="00580995"/>
    <w:rsid w:val="0059022A"/>
    <w:rsid w:val="00590778"/>
    <w:rsid w:val="00591D76"/>
    <w:rsid w:val="0059532F"/>
    <w:rsid w:val="005954E8"/>
    <w:rsid w:val="00595681"/>
    <w:rsid w:val="00597502"/>
    <w:rsid w:val="005A0668"/>
    <w:rsid w:val="005A1040"/>
    <w:rsid w:val="005A3D38"/>
    <w:rsid w:val="005A4983"/>
    <w:rsid w:val="005A6A76"/>
    <w:rsid w:val="005A6B4E"/>
    <w:rsid w:val="005B025F"/>
    <w:rsid w:val="005B184F"/>
    <w:rsid w:val="005B1FE6"/>
    <w:rsid w:val="005B306B"/>
    <w:rsid w:val="005B7054"/>
    <w:rsid w:val="005B7468"/>
    <w:rsid w:val="005C141B"/>
    <w:rsid w:val="005C4BC4"/>
    <w:rsid w:val="005C63AA"/>
    <w:rsid w:val="005D134D"/>
    <w:rsid w:val="005D2D8B"/>
    <w:rsid w:val="005D63BB"/>
    <w:rsid w:val="005E07AB"/>
    <w:rsid w:val="005E1591"/>
    <w:rsid w:val="005E20A4"/>
    <w:rsid w:val="005E362D"/>
    <w:rsid w:val="005E7B42"/>
    <w:rsid w:val="005F1EDA"/>
    <w:rsid w:val="005F2C85"/>
    <w:rsid w:val="005F3E68"/>
    <w:rsid w:val="005F4557"/>
    <w:rsid w:val="005F4A3E"/>
    <w:rsid w:val="005F4D83"/>
    <w:rsid w:val="005F7A83"/>
    <w:rsid w:val="00603B21"/>
    <w:rsid w:val="00606954"/>
    <w:rsid w:val="006072B6"/>
    <w:rsid w:val="006109C0"/>
    <w:rsid w:val="00610C5A"/>
    <w:rsid w:val="00612A89"/>
    <w:rsid w:val="00613CFB"/>
    <w:rsid w:val="00613E5A"/>
    <w:rsid w:val="006145C0"/>
    <w:rsid w:val="00614F96"/>
    <w:rsid w:val="00615115"/>
    <w:rsid w:val="0061537C"/>
    <w:rsid w:val="00616301"/>
    <w:rsid w:val="00617C0A"/>
    <w:rsid w:val="00617C8E"/>
    <w:rsid w:val="00624DB6"/>
    <w:rsid w:val="00625100"/>
    <w:rsid w:val="00626785"/>
    <w:rsid w:val="00627181"/>
    <w:rsid w:val="0063217C"/>
    <w:rsid w:val="006354F6"/>
    <w:rsid w:val="00635EDF"/>
    <w:rsid w:val="006361E7"/>
    <w:rsid w:val="0063636F"/>
    <w:rsid w:val="00640617"/>
    <w:rsid w:val="00642B92"/>
    <w:rsid w:val="00644C6D"/>
    <w:rsid w:val="00644D15"/>
    <w:rsid w:val="00647688"/>
    <w:rsid w:val="00650104"/>
    <w:rsid w:val="00651A5B"/>
    <w:rsid w:val="006526A6"/>
    <w:rsid w:val="00654F2F"/>
    <w:rsid w:val="00654FBB"/>
    <w:rsid w:val="00657705"/>
    <w:rsid w:val="0066011E"/>
    <w:rsid w:val="00662E97"/>
    <w:rsid w:val="0066455A"/>
    <w:rsid w:val="00664752"/>
    <w:rsid w:val="00666AD1"/>
    <w:rsid w:val="006736B6"/>
    <w:rsid w:val="006754CD"/>
    <w:rsid w:val="00676181"/>
    <w:rsid w:val="00677218"/>
    <w:rsid w:val="00685300"/>
    <w:rsid w:val="006874BD"/>
    <w:rsid w:val="00691126"/>
    <w:rsid w:val="00691ACF"/>
    <w:rsid w:val="006932E9"/>
    <w:rsid w:val="00697C0E"/>
    <w:rsid w:val="006A2613"/>
    <w:rsid w:val="006A51C4"/>
    <w:rsid w:val="006A685A"/>
    <w:rsid w:val="006B0C09"/>
    <w:rsid w:val="006B1256"/>
    <w:rsid w:val="006B31C0"/>
    <w:rsid w:val="006B380F"/>
    <w:rsid w:val="006B6C2D"/>
    <w:rsid w:val="006C4D65"/>
    <w:rsid w:val="006C5519"/>
    <w:rsid w:val="006C6DD7"/>
    <w:rsid w:val="006D0757"/>
    <w:rsid w:val="006D27B3"/>
    <w:rsid w:val="006D4EAF"/>
    <w:rsid w:val="006D5254"/>
    <w:rsid w:val="006D537D"/>
    <w:rsid w:val="006D643D"/>
    <w:rsid w:val="006E04A1"/>
    <w:rsid w:val="006E2EA5"/>
    <w:rsid w:val="006E6BD5"/>
    <w:rsid w:val="006F128D"/>
    <w:rsid w:val="006F2B19"/>
    <w:rsid w:val="00703E8E"/>
    <w:rsid w:val="00704205"/>
    <w:rsid w:val="007048FA"/>
    <w:rsid w:val="007064F1"/>
    <w:rsid w:val="00707488"/>
    <w:rsid w:val="007123FA"/>
    <w:rsid w:val="00712A41"/>
    <w:rsid w:val="00712E0D"/>
    <w:rsid w:val="00715B31"/>
    <w:rsid w:val="00715DF3"/>
    <w:rsid w:val="00722534"/>
    <w:rsid w:val="00724276"/>
    <w:rsid w:val="00724A44"/>
    <w:rsid w:val="00727279"/>
    <w:rsid w:val="00727A3E"/>
    <w:rsid w:val="00730D6B"/>
    <w:rsid w:val="0073342D"/>
    <w:rsid w:val="007337FF"/>
    <w:rsid w:val="00734312"/>
    <w:rsid w:val="00734C29"/>
    <w:rsid w:val="007354DE"/>
    <w:rsid w:val="0074293F"/>
    <w:rsid w:val="00742B46"/>
    <w:rsid w:val="00742F61"/>
    <w:rsid w:val="00744569"/>
    <w:rsid w:val="00746873"/>
    <w:rsid w:val="00746D99"/>
    <w:rsid w:val="00747DDC"/>
    <w:rsid w:val="00750257"/>
    <w:rsid w:val="007507E1"/>
    <w:rsid w:val="0075161B"/>
    <w:rsid w:val="00751A1A"/>
    <w:rsid w:val="00752F7E"/>
    <w:rsid w:val="0075580A"/>
    <w:rsid w:val="00755D9E"/>
    <w:rsid w:val="00761557"/>
    <w:rsid w:val="007620B8"/>
    <w:rsid w:val="0076379C"/>
    <w:rsid w:val="00765676"/>
    <w:rsid w:val="00765A91"/>
    <w:rsid w:val="0076715A"/>
    <w:rsid w:val="007704D2"/>
    <w:rsid w:val="0077189A"/>
    <w:rsid w:val="00771AD5"/>
    <w:rsid w:val="00774389"/>
    <w:rsid w:val="00774482"/>
    <w:rsid w:val="007753C0"/>
    <w:rsid w:val="00775B14"/>
    <w:rsid w:val="00776624"/>
    <w:rsid w:val="0077736D"/>
    <w:rsid w:val="00790F57"/>
    <w:rsid w:val="00790FAF"/>
    <w:rsid w:val="00791C9A"/>
    <w:rsid w:val="00792EE9"/>
    <w:rsid w:val="00793BF9"/>
    <w:rsid w:val="00795B7A"/>
    <w:rsid w:val="0079603C"/>
    <w:rsid w:val="007A2304"/>
    <w:rsid w:val="007A2ABD"/>
    <w:rsid w:val="007A48D3"/>
    <w:rsid w:val="007B1A8A"/>
    <w:rsid w:val="007B2AB5"/>
    <w:rsid w:val="007B3499"/>
    <w:rsid w:val="007C04E6"/>
    <w:rsid w:val="007C3B04"/>
    <w:rsid w:val="007C4AD7"/>
    <w:rsid w:val="007D1CB6"/>
    <w:rsid w:val="007D29AA"/>
    <w:rsid w:val="007D7820"/>
    <w:rsid w:val="007E07CA"/>
    <w:rsid w:val="007E1273"/>
    <w:rsid w:val="007E3391"/>
    <w:rsid w:val="007E5D9C"/>
    <w:rsid w:val="007E6824"/>
    <w:rsid w:val="007E6848"/>
    <w:rsid w:val="007F0531"/>
    <w:rsid w:val="007F05DA"/>
    <w:rsid w:val="007F05FF"/>
    <w:rsid w:val="007F2D39"/>
    <w:rsid w:val="007F2ED1"/>
    <w:rsid w:val="007F363D"/>
    <w:rsid w:val="007F4FD6"/>
    <w:rsid w:val="007F5A61"/>
    <w:rsid w:val="007F7375"/>
    <w:rsid w:val="007F7CB3"/>
    <w:rsid w:val="00800BC2"/>
    <w:rsid w:val="008041B6"/>
    <w:rsid w:val="008102C1"/>
    <w:rsid w:val="00813087"/>
    <w:rsid w:val="008139AC"/>
    <w:rsid w:val="00816246"/>
    <w:rsid w:val="00816500"/>
    <w:rsid w:val="0082211F"/>
    <w:rsid w:val="008251EC"/>
    <w:rsid w:val="00827CE5"/>
    <w:rsid w:val="00831F05"/>
    <w:rsid w:val="008334C7"/>
    <w:rsid w:val="00833FC6"/>
    <w:rsid w:val="008354C1"/>
    <w:rsid w:val="00836A76"/>
    <w:rsid w:val="0083705B"/>
    <w:rsid w:val="00841E7C"/>
    <w:rsid w:val="00844DB2"/>
    <w:rsid w:val="008467C3"/>
    <w:rsid w:val="0084742A"/>
    <w:rsid w:val="00854452"/>
    <w:rsid w:val="00860BDB"/>
    <w:rsid w:val="00861526"/>
    <w:rsid w:val="00861C61"/>
    <w:rsid w:val="008621FB"/>
    <w:rsid w:val="00863014"/>
    <w:rsid w:val="00865660"/>
    <w:rsid w:val="0087015B"/>
    <w:rsid w:val="00870CF9"/>
    <w:rsid w:val="00870E7A"/>
    <w:rsid w:val="008738BE"/>
    <w:rsid w:val="00875A98"/>
    <w:rsid w:val="008765A0"/>
    <w:rsid w:val="00877403"/>
    <w:rsid w:val="00880E5E"/>
    <w:rsid w:val="00883F61"/>
    <w:rsid w:val="00884B9D"/>
    <w:rsid w:val="00886701"/>
    <w:rsid w:val="00887034"/>
    <w:rsid w:val="008922AC"/>
    <w:rsid w:val="008926C2"/>
    <w:rsid w:val="00894C48"/>
    <w:rsid w:val="008B035F"/>
    <w:rsid w:val="008B1295"/>
    <w:rsid w:val="008B3525"/>
    <w:rsid w:val="008B53E3"/>
    <w:rsid w:val="008B584A"/>
    <w:rsid w:val="008B6A52"/>
    <w:rsid w:val="008B73C6"/>
    <w:rsid w:val="008C0496"/>
    <w:rsid w:val="008C25CE"/>
    <w:rsid w:val="008C2D5F"/>
    <w:rsid w:val="008C3382"/>
    <w:rsid w:val="008C6A90"/>
    <w:rsid w:val="008D1300"/>
    <w:rsid w:val="008D1F5C"/>
    <w:rsid w:val="008D3AE4"/>
    <w:rsid w:val="008D6980"/>
    <w:rsid w:val="008E1F59"/>
    <w:rsid w:val="008E29A1"/>
    <w:rsid w:val="008E5C5C"/>
    <w:rsid w:val="008E7122"/>
    <w:rsid w:val="008E7B2C"/>
    <w:rsid w:val="008E7FD4"/>
    <w:rsid w:val="008F13BD"/>
    <w:rsid w:val="008F2181"/>
    <w:rsid w:val="008F55B1"/>
    <w:rsid w:val="008F670C"/>
    <w:rsid w:val="008F6FEA"/>
    <w:rsid w:val="008F7202"/>
    <w:rsid w:val="008F7616"/>
    <w:rsid w:val="00900DD3"/>
    <w:rsid w:val="00907763"/>
    <w:rsid w:val="00907896"/>
    <w:rsid w:val="009106A1"/>
    <w:rsid w:val="009117A3"/>
    <w:rsid w:val="0091332C"/>
    <w:rsid w:val="0091365A"/>
    <w:rsid w:val="00914877"/>
    <w:rsid w:val="00924AE7"/>
    <w:rsid w:val="009302AA"/>
    <w:rsid w:val="009304DB"/>
    <w:rsid w:val="0093110C"/>
    <w:rsid w:val="00936C08"/>
    <w:rsid w:val="0094069B"/>
    <w:rsid w:val="009410B6"/>
    <w:rsid w:val="009410E8"/>
    <w:rsid w:val="00942236"/>
    <w:rsid w:val="00942A60"/>
    <w:rsid w:val="00944A76"/>
    <w:rsid w:val="009459D4"/>
    <w:rsid w:val="009459EF"/>
    <w:rsid w:val="00946478"/>
    <w:rsid w:val="00946F0A"/>
    <w:rsid w:val="00950049"/>
    <w:rsid w:val="00951FCE"/>
    <w:rsid w:val="0095316C"/>
    <w:rsid w:val="009533D7"/>
    <w:rsid w:val="009556D6"/>
    <w:rsid w:val="0095774C"/>
    <w:rsid w:val="00961E87"/>
    <w:rsid w:val="00965D60"/>
    <w:rsid w:val="00971157"/>
    <w:rsid w:val="009724F4"/>
    <w:rsid w:val="00972E43"/>
    <w:rsid w:val="00975CB7"/>
    <w:rsid w:val="009765D0"/>
    <w:rsid w:val="0097716A"/>
    <w:rsid w:val="00977A0D"/>
    <w:rsid w:val="00980C91"/>
    <w:rsid w:val="00982E20"/>
    <w:rsid w:val="009840A1"/>
    <w:rsid w:val="00986796"/>
    <w:rsid w:val="009877D1"/>
    <w:rsid w:val="00990616"/>
    <w:rsid w:val="00990E32"/>
    <w:rsid w:val="009919BE"/>
    <w:rsid w:val="009931EE"/>
    <w:rsid w:val="009944B5"/>
    <w:rsid w:val="00994552"/>
    <w:rsid w:val="009954B8"/>
    <w:rsid w:val="009965F3"/>
    <w:rsid w:val="00997594"/>
    <w:rsid w:val="009A1134"/>
    <w:rsid w:val="009A24F0"/>
    <w:rsid w:val="009A2D22"/>
    <w:rsid w:val="009A3A52"/>
    <w:rsid w:val="009A3D47"/>
    <w:rsid w:val="009A4709"/>
    <w:rsid w:val="009A4F11"/>
    <w:rsid w:val="009A57F7"/>
    <w:rsid w:val="009B2A65"/>
    <w:rsid w:val="009B5CF3"/>
    <w:rsid w:val="009B62C3"/>
    <w:rsid w:val="009B7420"/>
    <w:rsid w:val="009C1DDC"/>
    <w:rsid w:val="009C4B8D"/>
    <w:rsid w:val="009C65C3"/>
    <w:rsid w:val="009C6D42"/>
    <w:rsid w:val="009C73B5"/>
    <w:rsid w:val="009C76F8"/>
    <w:rsid w:val="009D073E"/>
    <w:rsid w:val="009D4468"/>
    <w:rsid w:val="009D4D2E"/>
    <w:rsid w:val="009D4E99"/>
    <w:rsid w:val="009D5A48"/>
    <w:rsid w:val="009D7D04"/>
    <w:rsid w:val="009E2FAE"/>
    <w:rsid w:val="009E32D9"/>
    <w:rsid w:val="009E3786"/>
    <w:rsid w:val="009E4BAB"/>
    <w:rsid w:val="009E52BE"/>
    <w:rsid w:val="009E6480"/>
    <w:rsid w:val="009F02EA"/>
    <w:rsid w:val="009F52F4"/>
    <w:rsid w:val="009F69CC"/>
    <w:rsid w:val="00A07414"/>
    <w:rsid w:val="00A12459"/>
    <w:rsid w:val="00A17F5A"/>
    <w:rsid w:val="00A2082E"/>
    <w:rsid w:val="00A27579"/>
    <w:rsid w:val="00A31E00"/>
    <w:rsid w:val="00A33C48"/>
    <w:rsid w:val="00A3471D"/>
    <w:rsid w:val="00A34AED"/>
    <w:rsid w:val="00A3531B"/>
    <w:rsid w:val="00A36909"/>
    <w:rsid w:val="00A43AF0"/>
    <w:rsid w:val="00A46B86"/>
    <w:rsid w:val="00A47432"/>
    <w:rsid w:val="00A50120"/>
    <w:rsid w:val="00A50571"/>
    <w:rsid w:val="00A526DD"/>
    <w:rsid w:val="00A538D4"/>
    <w:rsid w:val="00A54A40"/>
    <w:rsid w:val="00A55355"/>
    <w:rsid w:val="00A56414"/>
    <w:rsid w:val="00A5667A"/>
    <w:rsid w:val="00A61D4B"/>
    <w:rsid w:val="00A632AF"/>
    <w:rsid w:val="00A635A5"/>
    <w:rsid w:val="00A7081D"/>
    <w:rsid w:val="00A7117F"/>
    <w:rsid w:val="00A71C3C"/>
    <w:rsid w:val="00A7395F"/>
    <w:rsid w:val="00A75A87"/>
    <w:rsid w:val="00A778EA"/>
    <w:rsid w:val="00A84555"/>
    <w:rsid w:val="00A84A26"/>
    <w:rsid w:val="00A85488"/>
    <w:rsid w:val="00A86BCB"/>
    <w:rsid w:val="00A9025E"/>
    <w:rsid w:val="00A91A02"/>
    <w:rsid w:val="00A93B72"/>
    <w:rsid w:val="00A93D39"/>
    <w:rsid w:val="00A94751"/>
    <w:rsid w:val="00A95FEA"/>
    <w:rsid w:val="00A97515"/>
    <w:rsid w:val="00AA30EA"/>
    <w:rsid w:val="00AA3307"/>
    <w:rsid w:val="00AA58AA"/>
    <w:rsid w:val="00AA66EE"/>
    <w:rsid w:val="00AA6A41"/>
    <w:rsid w:val="00AA7F2D"/>
    <w:rsid w:val="00AB3903"/>
    <w:rsid w:val="00AC2241"/>
    <w:rsid w:val="00AC2D4C"/>
    <w:rsid w:val="00AC4FF4"/>
    <w:rsid w:val="00AD053F"/>
    <w:rsid w:val="00AD5638"/>
    <w:rsid w:val="00AD5E64"/>
    <w:rsid w:val="00AE0E01"/>
    <w:rsid w:val="00AE1916"/>
    <w:rsid w:val="00AE2B8B"/>
    <w:rsid w:val="00AE4609"/>
    <w:rsid w:val="00AE5606"/>
    <w:rsid w:val="00AE5E9D"/>
    <w:rsid w:val="00AE632C"/>
    <w:rsid w:val="00AE71AA"/>
    <w:rsid w:val="00AF047D"/>
    <w:rsid w:val="00AF24B8"/>
    <w:rsid w:val="00AF440E"/>
    <w:rsid w:val="00AF4524"/>
    <w:rsid w:val="00AF511F"/>
    <w:rsid w:val="00AF6626"/>
    <w:rsid w:val="00B00B52"/>
    <w:rsid w:val="00B013FB"/>
    <w:rsid w:val="00B0191C"/>
    <w:rsid w:val="00B03715"/>
    <w:rsid w:val="00B05BAF"/>
    <w:rsid w:val="00B074C8"/>
    <w:rsid w:val="00B12286"/>
    <w:rsid w:val="00B13077"/>
    <w:rsid w:val="00B148A9"/>
    <w:rsid w:val="00B20A89"/>
    <w:rsid w:val="00B21495"/>
    <w:rsid w:val="00B2267C"/>
    <w:rsid w:val="00B227B5"/>
    <w:rsid w:val="00B22B9F"/>
    <w:rsid w:val="00B23087"/>
    <w:rsid w:val="00B270F6"/>
    <w:rsid w:val="00B32CFF"/>
    <w:rsid w:val="00B32D8F"/>
    <w:rsid w:val="00B338D1"/>
    <w:rsid w:val="00B34510"/>
    <w:rsid w:val="00B34B6B"/>
    <w:rsid w:val="00B355B4"/>
    <w:rsid w:val="00B37AF5"/>
    <w:rsid w:val="00B41E0E"/>
    <w:rsid w:val="00B424B0"/>
    <w:rsid w:val="00B42B07"/>
    <w:rsid w:val="00B45F42"/>
    <w:rsid w:val="00B50AB3"/>
    <w:rsid w:val="00B54B4A"/>
    <w:rsid w:val="00B6180B"/>
    <w:rsid w:val="00B62879"/>
    <w:rsid w:val="00B6732D"/>
    <w:rsid w:val="00B710DC"/>
    <w:rsid w:val="00B72958"/>
    <w:rsid w:val="00B72BDF"/>
    <w:rsid w:val="00B74A12"/>
    <w:rsid w:val="00B74F4E"/>
    <w:rsid w:val="00B77E7C"/>
    <w:rsid w:val="00B80764"/>
    <w:rsid w:val="00B80C9E"/>
    <w:rsid w:val="00B80E89"/>
    <w:rsid w:val="00B910B6"/>
    <w:rsid w:val="00B91BB2"/>
    <w:rsid w:val="00B92B6E"/>
    <w:rsid w:val="00B92C2A"/>
    <w:rsid w:val="00B92F76"/>
    <w:rsid w:val="00B94E9E"/>
    <w:rsid w:val="00B94F92"/>
    <w:rsid w:val="00B95835"/>
    <w:rsid w:val="00B95879"/>
    <w:rsid w:val="00B978E3"/>
    <w:rsid w:val="00BA1027"/>
    <w:rsid w:val="00BA2921"/>
    <w:rsid w:val="00BA564E"/>
    <w:rsid w:val="00BA6217"/>
    <w:rsid w:val="00BA6709"/>
    <w:rsid w:val="00BA6863"/>
    <w:rsid w:val="00BB3691"/>
    <w:rsid w:val="00BC098D"/>
    <w:rsid w:val="00BC1476"/>
    <w:rsid w:val="00BC2765"/>
    <w:rsid w:val="00BD3938"/>
    <w:rsid w:val="00BD7B1C"/>
    <w:rsid w:val="00BD7F33"/>
    <w:rsid w:val="00BE22F7"/>
    <w:rsid w:val="00BE2B7C"/>
    <w:rsid w:val="00BE4F49"/>
    <w:rsid w:val="00BE73D0"/>
    <w:rsid w:val="00BF11ED"/>
    <w:rsid w:val="00BF6F3F"/>
    <w:rsid w:val="00BF731F"/>
    <w:rsid w:val="00BF750D"/>
    <w:rsid w:val="00C00261"/>
    <w:rsid w:val="00C00264"/>
    <w:rsid w:val="00C00D5D"/>
    <w:rsid w:val="00C034E8"/>
    <w:rsid w:val="00C04130"/>
    <w:rsid w:val="00C044B4"/>
    <w:rsid w:val="00C04808"/>
    <w:rsid w:val="00C04C9D"/>
    <w:rsid w:val="00C11710"/>
    <w:rsid w:val="00C13635"/>
    <w:rsid w:val="00C21B8F"/>
    <w:rsid w:val="00C2210D"/>
    <w:rsid w:val="00C32BF3"/>
    <w:rsid w:val="00C35EDA"/>
    <w:rsid w:val="00C40C61"/>
    <w:rsid w:val="00C40EED"/>
    <w:rsid w:val="00C41883"/>
    <w:rsid w:val="00C43E9A"/>
    <w:rsid w:val="00C45C09"/>
    <w:rsid w:val="00C47D4F"/>
    <w:rsid w:val="00C50B55"/>
    <w:rsid w:val="00C50DE5"/>
    <w:rsid w:val="00C54BBC"/>
    <w:rsid w:val="00C5616F"/>
    <w:rsid w:val="00C60937"/>
    <w:rsid w:val="00C60EF7"/>
    <w:rsid w:val="00C635CB"/>
    <w:rsid w:val="00C6394E"/>
    <w:rsid w:val="00C65C5E"/>
    <w:rsid w:val="00C7223C"/>
    <w:rsid w:val="00C738CB"/>
    <w:rsid w:val="00C73F0A"/>
    <w:rsid w:val="00C76F5D"/>
    <w:rsid w:val="00C77D8A"/>
    <w:rsid w:val="00C80915"/>
    <w:rsid w:val="00C85E94"/>
    <w:rsid w:val="00C85EA1"/>
    <w:rsid w:val="00C878E3"/>
    <w:rsid w:val="00C87EFA"/>
    <w:rsid w:val="00C90ADB"/>
    <w:rsid w:val="00C92DEF"/>
    <w:rsid w:val="00C930B3"/>
    <w:rsid w:val="00C9416E"/>
    <w:rsid w:val="00C9617F"/>
    <w:rsid w:val="00C96A05"/>
    <w:rsid w:val="00C9752A"/>
    <w:rsid w:val="00C97FB1"/>
    <w:rsid w:val="00CA3BCF"/>
    <w:rsid w:val="00CA77A6"/>
    <w:rsid w:val="00CA7ADC"/>
    <w:rsid w:val="00CB06E7"/>
    <w:rsid w:val="00CB19DF"/>
    <w:rsid w:val="00CB21B5"/>
    <w:rsid w:val="00CB3FFC"/>
    <w:rsid w:val="00CB4660"/>
    <w:rsid w:val="00CB6C6D"/>
    <w:rsid w:val="00CB6D2D"/>
    <w:rsid w:val="00CC03BA"/>
    <w:rsid w:val="00CC0FFC"/>
    <w:rsid w:val="00CC2324"/>
    <w:rsid w:val="00CC25F6"/>
    <w:rsid w:val="00CC3EC9"/>
    <w:rsid w:val="00CC5ADC"/>
    <w:rsid w:val="00CD10AF"/>
    <w:rsid w:val="00CD127F"/>
    <w:rsid w:val="00CD1F1E"/>
    <w:rsid w:val="00CD2B71"/>
    <w:rsid w:val="00CD56E7"/>
    <w:rsid w:val="00CD5A86"/>
    <w:rsid w:val="00CD67C7"/>
    <w:rsid w:val="00CE4390"/>
    <w:rsid w:val="00CE562C"/>
    <w:rsid w:val="00CF3383"/>
    <w:rsid w:val="00CF37C1"/>
    <w:rsid w:val="00D02697"/>
    <w:rsid w:val="00D04F4A"/>
    <w:rsid w:val="00D05178"/>
    <w:rsid w:val="00D06815"/>
    <w:rsid w:val="00D07398"/>
    <w:rsid w:val="00D124B6"/>
    <w:rsid w:val="00D13C49"/>
    <w:rsid w:val="00D172C0"/>
    <w:rsid w:val="00D22793"/>
    <w:rsid w:val="00D23A3B"/>
    <w:rsid w:val="00D24791"/>
    <w:rsid w:val="00D25594"/>
    <w:rsid w:val="00D25882"/>
    <w:rsid w:val="00D25D20"/>
    <w:rsid w:val="00D27D60"/>
    <w:rsid w:val="00D3173B"/>
    <w:rsid w:val="00D322BE"/>
    <w:rsid w:val="00D35876"/>
    <w:rsid w:val="00D403DE"/>
    <w:rsid w:val="00D4062F"/>
    <w:rsid w:val="00D455E0"/>
    <w:rsid w:val="00D50380"/>
    <w:rsid w:val="00D53265"/>
    <w:rsid w:val="00D5429A"/>
    <w:rsid w:val="00D5548D"/>
    <w:rsid w:val="00D55B8C"/>
    <w:rsid w:val="00D60BC2"/>
    <w:rsid w:val="00D66C42"/>
    <w:rsid w:val="00D66D6E"/>
    <w:rsid w:val="00D75E09"/>
    <w:rsid w:val="00D8138A"/>
    <w:rsid w:val="00D83851"/>
    <w:rsid w:val="00D83D92"/>
    <w:rsid w:val="00D850D8"/>
    <w:rsid w:val="00D86A6A"/>
    <w:rsid w:val="00D87633"/>
    <w:rsid w:val="00D90E90"/>
    <w:rsid w:val="00D92E70"/>
    <w:rsid w:val="00D93A18"/>
    <w:rsid w:val="00D9525C"/>
    <w:rsid w:val="00D96095"/>
    <w:rsid w:val="00D9690E"/>
    <w:rsid w:val="00DA07DD"/>
    <w:rsid w:val="00DA3428"/>
    <w:rsid w:val="00DA4149"/>
    <w:rsid w:val="00DA5225"/>
    <w:rsid w:val="00DA6696"/>
    <w:rsid w:val="00DA788A"/>
    <w:rsid w:val="00DB0004"/>
    <w:rsid w:val="00DB5D0F"/>
    <w:rsid w:val="00DB71BD"/>
    <w:rsid w:val="00DB7BCF"/>
    <w:rsid w:val="00DC0653"/>
    <w:rsid w:val="00DC0B55"/>
    <w:rsid w:val="00DC1C99"/>
    <w:rsid w:val="00DC5741"/>
    <w:rsid w:val="00DC738C"/>
    <w:rsid w:val="00DD266E"/>
    <w:rsid w:val="00DD5043"/>
    <w:rsid w:val="00DD65C1"/>
    <w:rsid w:val="00DD6ADC"/>
    <w:rsid w:val="00DE05FA"/>
    <w:rsid w:val="00DE3B32"/>
    <w:rsid w:val="00DE735C"/>
    <w:rsid w:val="00DF1593"/>
    <w:rsid w:val="00DF163D"/>
    <w:rsid w:val="00DF213F"/>
    <w:rsid w:val="00DF2905"/>
    <w:rsid w:val="00DF3353"/>
    <w:rsid w:val="00DF36DF"/>
    <w:rsid w:val="00DF4573"/>
    <w:rsid w:val="00DF6CE3"/>
    <w:rsid w:val="00E00622"/>
    <w:rsid w:val="00E034B8"/>
    <w:rsid w:val="00E03DE3"/>
    <w:rsid w:val="00E052FC"/>
    <w:rsid w:val="00E07DC3"/>
    <w:rsid w:val="00E11925"/>
    <w:rsid w:val="00E1197C"/>
    <w:rsid w:val="00E11A0A"/>
    <w:rsid w:val="00E142ED"/>
    <w:rsid w:val="00E14F8E"/>
    <w:rsid w:val="00E1598F"/>
    <w:rsid w:val="00E16994"/>
    <w:rsid w:val="00E1749E"/>
    <w:rsid w:val="00E22EC4"/>
    <w:rsid w:val="00E271BA"/>
    <w:rsid w:val="00E3058C"/>
    <w:rsid w:val="00E32DF7"/>
    <w:rsid w:val="00E33896"/>
    <w:rsid w:val="00E350BE"/>
    <w:rsid w:val="00E359C2"/>
    <w:rsid w:val="00E36925"/>
    <w:rsid w:val="00E375E1"/>
    <w:rsid w:val="00E4086D"/>
    <w:rsid w:val="00E40E8F"/>
    <w:rsid w:val="00E416BE"/>
    <w:rsid w:val="00E47C55"/>
    <w:rsid w:val="00E50A7F"/>
    <w:rsid w:val="00E5389C"/>
    <w:rsid w:val="00E53AD8"/>
    <w:rsid w:val="00E55318"/>
    <w:rsid w:val="00E55627"/>
    <w:rsid w:val="00E56698"/>
    <w:rsid w:val="00E62A08"/>
    <w:rsid w:val="00E66FFB"/>
    <w:rsid w:val="00E71087"/>
    <w:rsid w:val="00E727FC"/>
    <w:rsid w:val="00E73F33"/>
    <w:rsid w:val="00E74370"/>
    <w:rsid w:val="00E7496A"/>
    <w:rsid w:val="00E77D2E"/>
    <w:rsid w:val="00E77FE4"/>
    <w:rsid w:val="00E80A47"/>
    <w:rsid w:val="00E83509"/>
    <w:rsid w:val="00E84674"/>
    <w:rsid w:val="00E84BC9"/>
    <w:rsid w:val="00E85F4A"/>
    <w:rsid w:val="00E86051"/>
    <w:rsid w:val="00E86783"/>
    <w:rsid w:val="00E906F9"/>
    <w:rsid w:val="00E90A8C"/>
    <w:rsid w:val="00E96864"/>
    <w:rsid w:val="00E97DCA"/>
    <w:rsid w:val="00EA0D2D"/>
    <w:rsid w:val="00EA18C3"/>
    <w:rsid w:val="00EA29D6"/>
    <w:rsid w:val="00EA332A"/>
    <w:rsid w:val="00EA4A1F"/>
    <w:rsid w:val="00EA6940"/>
    <w:rsid w:val="00EA77EA"/>
    <w:rsid w:val="00EB313A"/>
    <w:rsid w:val="00EC02E8"/>
    <w:rsid w:val="00EC7F8C"/>
    <w:rsid w:val="00ED1566"/>
    <w:rsid w:val="00ED2290"/>
    <w:rsid w:val="00ED3837"/>
    <w:rsid w:val="00ED45E1"/>
    <w:rsid w:val="00EE1072"/>
    <w:rsid w:val="00EE2A07"/>
    <w:rsid w:val="00EE3D15"/>
    <w:rsid w:val="00EE41BD"/>
    <w:rsid w:val="00EE46AF"/>
    <w:rsid w:val="00EE4AD6"/>
    <w:rsid w:val="00EE504C"/>
    <w:rsid w:val="00EE6EFD"/>
    <w:rsid w:val="00EF190D"/>
    <w:rsid w:val="00EF1D48"/>
    <w:rsid w:val="00EF3567"/>
    <w:rsid w:val="00EF777A"/>
    <w:rsid w:val="00F005EC"/>
    <w:rsid w:val="00F022BE"/>
    <w:rsid w:val="00F037ED"/>
    <w:rsid w:val="00F067A4"/>
    <w:rsid w:val="00F07A79"/>
    <w:rsid w:val="00F07BC9"/>
    <w:rsid w:val="00F138AC"/>
    <w:rsid w:val="00F303B2"/>
    <w:rsid w:val="00F32AFB"/>
    <w:rsid w:val="00F35216"/>
    <w:rsid w:val="00F3707D"/>
    <w:rsid w:val="00F37B36"/>
    <w:rsid w:val="00F42D82"/>
    <w:rsid w:val="00F44F57"/>
    <w:rsid w:val="00F451A7"/>
    <w:rsid w:val="00F45CB0"/>
    <w:rsid w:val="00F5148C"/>
    <w:rsid w:val="00F51DA5"/>
    <w:rsid w:val="00F5307F"/>
    <w:rsid w:val="00F55AF7"/>
    <w:rsid w:val="00F6047D"/>
    <w:rsid w:val="00F62A42"/>
    <w:rsid w:val="00F64352"/>
    <w:rsid w:val="00F6487A"/>
    <w:rsid w:val="00F65DB7"/>
    <w:rsid w:val="00F6766D"/>
    <w:rsid w:val="00F704FD"/>
    <w:rsid w:val="00F71F6A"/>
    <w:rsid w:val="00F73B87"/>
    <w:rsid w:val="00F7412E"/>
    <w:rsid w:val="00F74563"/>
    <w:rsid w:val="00F74D6F"/>
    <w:rsid w:val="00F75A04"/>
    <w:rsid w:val="00F77394"/>
    <w:rsid w:val="00F81B9A"/>
    <w:rsid w:val="00F82009"/>
    <w:rsid w:val="00F82174"/>
    <w:rsid w:val="00F83DB5"/>
    <w:rsid w:val="00F86CBC"/>
    <w:rsid w:val="00F87B3F"/>
    <w:rsid w:val="00F90058"/>
    <w:rsid w:val="00F941D1"/>
    <w:rsid w:val="00F9736B"/>
    <w:rsid w:val="00FA50E6"/>
    <w:rsid w:val="00FA5C6A"/>
    <w:rsid w:val="00FA5FD6"/>
    <w:rsid w:val="00FA6015"/>
    <w:rsid w:val="00FA6974"/>
    <w:rsid w:val="00FA6E73"/>
    <w:rsid w:val="00FB093B"/>
    <w:rsid w:val="00FB12F2"/>
    <w:rsid w:val="00FB2219"/>
    <w:rsid w:val="00FB3F80"/>
    <w:rsid w:val="00FB73C6"/>
    <w:rsid w:val="00FC40F8"/>
    <w:rsid w:val="00FD52B1"/>
    <w:rsid w:val="00FD54E7"/>
    <w:rsid w:val="00FD5883"/>
    <w:rsid w:val="00FD68A6"/>
    <w:rsid w:val="00FD6A9E"/>
    <w:rsid w:val="00FD6D83"/>
    <w:rsid w:val="00FE0CA1"/>
    <w:rsid w:val="00FE0E1A"/>
    <w:rsid w:val="00FE5277"/>
    <w:rsid w:val="00FF11E7"/>
    <w:rsid w:val="00FF1601"/>
    <w:rsid w:val="00FF4497"/>
    <w:rsid w:val="00FF4A4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247FCE7"/>
  <w15:docId w15:val="{9D94F23A-70C7-4DA9-8DCD-DE96080F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2D8B"/>
    <w:rPr>
      <w:sz w:val="23"/>
      <w:lang w:eastAsia="en-US"/>
    </w:rPr>
  </w:style>
  <w:style w:type="paragraph" w:styleId="Heading1">
    <w:name w:val="heading 1"/>
    <w:aliases w:val="No numbers,H1,Heading 1 St.George,Heading 1 Interstar,SECTION,h1,Main Heading"/>
    <w:basedOn w:val="Normal"/>
    <w:next w:val="Heading2"/>
    <w:qFormat/>
    <w:rsid w:val="005D2D8B"/>
    <w:pPr>
      <w:numPr>
        <w:numId w:val="3"/>
      </w:numPr>
      <w:spacing w:after="240"/>
      <w:outlineLvl w:val="0"/>
    </w:pPr>
  </w:style>
  <w:style w:type="paragraph" w:styleId="Heading2">
    <w:name w:val="heading 2"/>
    <w:aliases w:val="H2,Heading 2  Interstar,Clause,h2,Chapter Title"/>
    <w:basedOn w:val="Normal"/>
    <w:qFormat/>
    <w:rsid w:val="005D2D8B"/>
    <w:pPr>
      <w:spacing w:after="240"/>
      <w:outlineLvl w:val="1"/>
    </w:pPr>
  </w:style>
  <w:style w:type="paragraph" w:styleId="Heading3">
    <w:name w:val="heading 3"/>
    <w:aliases w:val="H3,Heading 3 - St.George,Heading 3 Interstar,h3 sub heading,(a),h3"/>
    <w:basedOn w:val="Normal"/>
    <w:qFormat/>
    <w:rsid w:val="005D2D8B"/>
    <w:pPr>
      <w:numPr>
        <w:ilvl w:val="2"/>
        <w:numId w:val="3"/>
      </w:numPr>
      <w:spacing w:after="240"/>
      <w:jc w:val="both"/>
      <w:outlineLvl w:val="2"/>
    </w:pPr>
    <w:rPr>
      <w:rFonts w:ascii="Helvetica 45 Light" w:hAnsi="Helvetica 45 Light"/>
      <w:sz w:val="20"/>
    </w:rPr>
  </w:style>
  <w:style w:type="paragraph" w:styleId="Heading4">
    <w:name w:val="heading 4"/>
    <w:aliases w:val="H4,Heading 4 StGeorge,Heading 4 Interstar,h4"/>
    <w:basedOn w:val="Normal"/>
    <w:qFormat/>
    <w:rsid w:val="005D2D8B"/>
    <w:pPr>
      <w:numPr>
        <w:ilvl w:val="3"/>
        <w:numId w:val="3"/>
      </w:numPr>
      <w:spacing w:after="240"/>
      <w:outlineLvl w:val="3"/>
    </w:pPr>
  </w:style>
  <w:style w:type="paragraph" w:styleId="Heading5">
    <w:name w:val="heading 5"/>
    <w:basedOn w:val="Normal"/>
    <w:qFormat/>
    <w:rsid w:val="005D2D8B"/>
    <w:pPr>
      <w:numPr>
        <w:ilvl w:val="4"/>
        <w:numId w:val="3"/>
      </w:numPr>
      <w:spacing w:after="240"/>
      <w:outlineLvl w:val="4"/>
    </w:pPr>
  </w:style>
  <w:style w:type="paragraph" w:styleId="Heading6">
    <w:name w:val="heading 6"/>
    <w:aliases w:val="H6,Heading 6 Interstar,h6"/>
    <w:basedOn w:val="Normal"/>
    <w:qFormat/>
    <w:rsid w:val="005D2D8B"/>
    <w:pPr>
      <w:numPr>
        <w:ilvl w:val="5"/>
        <w:numId w:val="3"/>
      </w:numPr>
      <w:spacing w:after="240"/>
      <w:outlineLvl w:val="5"/>
    </w:pPr>
  </w:style>
  <w:style w:type="paragraph" w:styleId="Heading7">
    <w:name w:val="heading 7"/>
    <w:aliases w:val="h7"/>
    <w:basedOn w:val="Normal"/>
    <w:qFormat/>
    <w:rsid w:val="005D2D8B"/>
    <w:pPr>
      <w:numPr>
        <w:ilvl w:val="6"/>
        <w:numId w:val="3"/>
      </w:numPr>
      <w:spacing w:after="240"/>
      <w:outlineLvl w:val="6"/>
    </w:pPr>
  </w:style>
  <w:style w:type="paragraph" w:styleId="Heading8">
    <w:name w:val="heading 8"/>
    <w:basedOn w:val="Normal"/>
    <w:qFormat/>
    <w:rsid w:val="005D2D8B"/>
    <w:pPr>
      <w:numPr>
        <w:ilvl w:val="7"/>
        <w:numId w:val="3"/>
      </w:numPr>
      <w:spacing w:after="240"/>
      <w:outlineLvl w:val="7"/>
    </w:pPr>
  </w:style>
  <w:style w:type="paragraph" w:styleId="Heading9">
    <w:name w:val="heading 9"/>
    <w:basedOn w:val="Normal"/>
    <w:qFormat/>
    <w:rsid w:val="005D2D8B"/>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2D8B"/>
  </w:style>
  <w:style w:type="paragraph" w:styleId="BodyText">
    <w:name w:val="Body Text"/>
    <w:basedOn w:val="Normal"/>
    <w:rsid w:val="005D2D8B"/>
    <w:pPr>
      <w:spacing w:after="240"/>
    </w:pPr>
  </w:style>
  <w:style w:type="paragraph" w:customStyle="1" w:styleId="ArialN16">
    <w:name w:val="ArialN16"/>
    <w:basedOn w:val="Normal"/>
    <w:next w:val="Normal"/>
    <w:rsid w:val="005D2D8B"/>
    <w:rPr>
      <w:rFonts w:ascii="Arial Narrow" w:hAnsi="Arial Narrow"/>
      <w:b/>
      <w:sz w:val="32"/>
    </w:rPr>
  </w:style>
  <w:style w:type="paragraph" w:customStyle="1" w:styleId="ContentsTitle">
    <w:name w:val="ContentsTitle"/>
    <w:basedOn w:val="Normal"/>
    <w:next w:val="Normal"/>
    <w:rsid w:val="005D2D8B"/>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rsid w:val="005D2D8B"/>
    <w:pPr>
      <w:spacing w:after="240"/>
      <w:ind w:left="737"/>
    </w:pPr>
  </w:style>
  <w:style w:type="paragraph" w:customStyle="1" w:styleId="Indent2">
    <w:name w:val="Indent 2"/>
    <w:basedOn w:val="Normal"/>
    <w:rsid w:val="005D2D8B"/>
    <w:pPr>
      <w:spacing w:after="240"/>
      <w:ind w:left="737"/>
    </w:pPr>
  </w:style>
  <w:style w:type="paragraph" w:customStyle="1" w:styleId="Indent3">
    <w:name w:val="Indent 3"/>
    <w:basedOn w:val="Normal"/>
    <w:rsid w:val="005D2D8B"/>
    <w:pPr>
      <w:spacing w:after="240"/>
      <w:ind w:left="1474"/>
    </w:pPr>
  </w:style>
  <w:style w:type="paragraph" w:customStyle="1" w:styleId="Indent4">
    <w:name w:val="Indent 4"/>
    <w:basedOn w:val="Normal"/>
    <w:rsid w:val="005D2D8B"/>
    <w:pPr>
      <w:spacing w:after="240"/>
      <w:ind w:left="2211"/>
    </w:pPr>
  </w:style>
  <w:style w:type="paragraph" w:customStyle="1" w:styleId="Indent5">
    <w:name w:val="Indent 5"/>
    <w:basedOn w:val="Normal"/>
    <w:rsid w:val="005D2D8B"/>
    <w:pPr>
      <w:spacing w:after="240"/>
      <w:ind w:left="2948"/>
    </w:pPr>
  </w:style>
  <w:style w:type="paragraph" w:styleId="Header">
    <w:name w:val="header"/>
    <w:basedOn w:val="Normal"/>
    <w:link w:val="HeaderChar"/>
    <w:uiPriority w:val="99"/>
    <w:rsid w:val="005D2D8B"/>
  </w:style>
  <w:style w:type="character" w:styleId="PageNumber">
    <w:name w:val="page number"/>
    <w:rsid w:val="005D2D8B"/>
    <w:rPr>
      <w:rFonts w:cs="Times New Roman"/>
      <w:lang w:val="en-AU"/>
    </w:rPr>
  </w:style>
  <w:style w:type="paragraph" w:customStyle="1" w:styleId="DocTitle">
    <w:name w:val="DocTitle"/>
    <w:basedOn w:val="Normal"/>
    <w:next w:val="Normal"/>
    <w:rsid w:val="005D2D8B"/>
    <w:pPr>
      <w:tabs>
        <w:tab w:val="left" w:pos="2722"/>
      </w:tabs>
      <w:ind w:left="2722"/>
    </w:pPr>
    <w:rPr>
      <w:rFonts w:ascii="Arial Narrow" w:hAnsi="Arial Narrow"/>
      <w:b/>
      <w:sz w:val="34"/>
    </w:rPr>
  </w:style>
  <w:style w:type="paragraph" w:customStyle="1" w:styleId="SchedTitle">
    <w:name w:val="SchedTitle"/>
    <w:basedOn w:val="Normal"/>
    <w:next w:val="Normal"/>
    <w:rsid w:val="005D2D8B"/>
    <w:pPr>
      <w:pBdr>
        <w:bottom w:val="single" w:sz="18" w:space="2" w:color="auto"/>
      </w:pBdr>
      <w:tabs>
        <w:tab w:val="left" w:pos="2722"/>
      </w:tabs>
      <w:spacing w:after="360"/>
      <w:ind w:left="2722" w:hanging="2722"/>
    </w:pPr>
    <w:rPr>
      <w:rFonts w:ascii="Arial Narrow" w:hAnsi="Arial Narrow"/>
      <w:b/>
      <w:sz w:val="32"/>
    </w:rPr>
  </w:style>
  <w:style w:type="paragraph" w:customStyle="1" w:styleId="SubHead">
    <w:name w:val="SubHead"/>
    <w:basedOn w:val="Normal"/>
    <w:next w:val="Heading2"/>
    <w:rsid w:val="005D2D8B"/>
    <w:pPr>
      <w:keepNext/>
    </w:pPr>
    <w:rPr>
      <w:b/>
    </w:rPr>
  </w:style>
  <w:style w:type="paragraph" w:styleId="TOC1">
    <w:name w:val="toc 1"/>
    <w:basedOn w:val="Normal"/>
    <w:next w:val="Normal"/>
    <w:semiHidden/>
    <w:rsid w:val="005D2D8B"/>
    <w:pPr>
      <w:tabs>
        <w:tab w:val="right" w:pos="9214"/>
      </w:tabs>
      <w:spacing w:before="120" w:after="120"/>
      <w:ind w:left="567" w:hanging="284"/>
    </w:pPr>
    <w:rPr>
      <w:b/>
      <w:noProof/>
      <w:szCs w:val="32"/>
    </w:rPr>
  </w:style>
  <w:style w:type="paragraph" w:styleId="TOC2">
    <w:name w:val="toc 2"/>
    <w:basedOn w:val="Normal"/>
    <w:next w:val="Normal"/>
    <w:semiHidden/>
    <w:rsid w:val="005D2D8B"/>
    <w:pPr>
      <w:ind w:left="3459"/>
    </w:pPr>
  </w:style>
  <w:style w:type="paragraph" w:styleId="TOC3">
    <w:name w:val="toc 3"/>
    <w:basedOn w:val="Normal"/>
    <w:next w:val="Normal"/>
    <w:semiHidden/>
    <w:rsid w:val="005D2D8B"/>
    <w:pPr>
      <w:tabs>
        <w:tab w:val="right" w:pos="9299"/>
      </w:tabs>
      <w:spacing w:before="120" w:after="120"/>
      <w:ind w:left="2949" w:hanging="227"/>
    </w:pPr>
    <w:rPr>
      <w:b/>
    </w:rPr>
  </w:style>
  <w:style w:type="paragraph" w:styleId="NormalIndent">
    <w:name w:val="Normal Indent"/>
    <w:basedOn w:val="Normal"/>
    <w:rsid w:val="005D2D8B"/>
    <w:pPr>
      <w:widowControl w:val="0"/>
      <w:spacing w:after="240"/>
      <w:ind w:left="720"/>
    </w:pPr>
    <w:rPr>
      <w:lang w:val="en-GB"/>
    </w:rPr>
  </w:style>
  <w:style w:type="paragraph" w:styleId="FootnoteText">
    <w:name w:val="footnote text"/>
    <w:basedOn w:val="Normal"/>
    <w:semiHidden/>
    <w:rsid w:val="005D2D8B"/>
    <w:pPr>
      <w:ind w:left="993" w:hanging="256"/>
    </w:pPr>
    <w:rPr>
      <w:sz w:val="20"/>
    </w:rPr>
  </w:style>
  <w:style w:type="character" w:styleId="FootnoteReference">
    <w:name w:val="footnote reference"/>
    <w:semiHidden/>
    <w:rsid w:val="005D2D8B"/>
    <w:rPr>
      <w:rFonts w:cs="Times New Roman"/>
      <w:vertAlign w:val="superscript"/>
    </w:rPr>
  </w:style>
  <w:style w:type="character" w:styleId="Hyperlink">
    <w:name w:val="Hyperlink"/>
    <w:rsid w:val="005D2D8B"/>
    <w:rPr>
      <w:rFonts w:cs="Times New Roman"/>
      <w:color w:val="0000FF"/>
      <w:u w:val="single"/>
    </w:rPr>
  </w:style>
  <w:style w:type="character" w:styleId="FollowedHyperlink">
    <w:name w:val="FollowedHyperlink"/>
    <w:rsid w:val="005D2D8B"/>
    <w:rPr>
      <w:rFonts w:cs="Times New Roman"/>
      <w:color w:val="800080"/>
      <w:u w:val="single"/>
    </w:rPr>
  </w:style>
  <w:style w:type="paragraph" w:styleId="BodyText2">
    <w:name w:val="Body Text 2"/>
    <w:basedOn w:val="Normal"/>
    <w:rsid w:val="005D2D8B"/>
    <w:pPr>
      <w:autoSpaceDE w:val="0"/>
      <w:autoSpaceDN w:val="0"/>
      <w:adjustRightInd w:val="0"/>
      <w:jc w:val="both"/>
    </w:pPr>
    <w:rPr>
      <w:szCs w:val="24"/>
      <w:lang w:val="en-GB"/>
    </w:rPr>
  </w:style>
  <w:style w:type="paragraph" w:styleId="BodyTextIndent2">
    <w:name w:val="Body Text Indent 2"/>
    <w:basedOn w:val="Normal"/>
    <w:rsid w:val="005D2D8B"/>
    <w:pPr>
      <w:tabs>
        <w:tab w:val="right" w:pos="8280"/>
      </w:tabs>
      <w:autoSpaceDE w:val="0"/>
      <w:autoSpaceDN w:val="0"/>
      <w:adjustRightInd w:val="0"/>
      <w:ind w:left="66"/>
      <w:jc w:val="both"/>
    </w:pPr>
    <w:rPr>
      <w:szCs w:val="24"/>
      <w:lang w:val="en-GB"/>
    </w:rPr>
  </w:style>
  <w:style w:type="paragraph" w:styleId="Caption">
    <w:name w:val="caption"/>
    <w:basedOn w:val="Normal"/>
    <w:next w:val="Normal"/>
    <w:qFormat/>
    <w:rsid w:val="005D2D8B"/>
    <w:pPr>
      <w:pageBreakBefore/>
      <w:spacing w:after="240"/>
      <w:ind w:left="-425"/>
    </w:pPr>
    <w:rPr>
      <w:b/>
      <w:sz w:val="22"/>
    </w:rPr>
  </w:style>
  <w:style w:type="paragraph" w:customStyle="1" w:styleId="Body1">
    <w:name w:val="Body 1"/>
    <w:basedOn w:val="Normal"/>
    <w:rsid w:val="005D2D8B"/>
    <w:pPr>
      <w:spacing w:after="140" w:line="290" w:lineRule="auto"/>
      <w:ind w:left="567"/>
      <w:jc w:val="both"/>
    </w:pPr>
    <w:rPr>
      <w:rFonts w:ascii="Arial" w:hAnsi="Arial"/>
      <w:kern w:val="20"/>
      <w:sz w:val="20"/>
      <w:lang w:val="en-GB"/>
    </w:rPr>
  </w:style>
  <w:style w:type="paragraph" w:customStyle="1" w:styleId="Body4">
    <w:name w:val="Body 4"/>
    <w:basedOn w:val="Normal"/>
    <w:rsid w:val="005D2D8B"/>
    <w:pPr>
      <w:spacing w:after="140" w:line="290" w:lineRule="auto"/>
      <w:ind w:left="1928"/>
      <w:jc w:val="both"/>
    </w:pPr>
    <w:rPr>
      <w:rFonts w:ascii="Arial" w:hAnsi="Arial"/>
      <w:kern w:val="20"/>
      <w:sz w:val="20"/>
      <w:lang w:val="en-GB"/>
    </w:rPr>
  </w:style>
  <w:style w:type="character" w:customStyle="1" w:styleId="Choice">
    <w:name w:val="Choice"/>
    <w:rsid w:val="005D2D8B"/>
    <w:rPr>
      <w:rFonts w:ascii="Arial" w:hAnsi="Arial" w:cs="Times New Roman"/>
      <w:b/>
      <w:sz w:val="18"/>
      <w:vertAlign w:val="baseline"/>
      <w:lang w:val="en-AU"/>
    </w:rPr>
  </w:style>
  <w:style w:type="character" w:customStyle="1" w:styleId="DeltaViewInsertion">
    <w:name w:val="DeltaView Insertion"/>
    <w:rsid w:val="005D2D8B"/>
    <w:rPr>
      <w:color w:val="008000"/>
      <w:spacing w:val="0"/>
      <w:u w:val="single"/>
    </w:rPr>
  </w:style>
  <w:style w:type="paragraph" w:customStyle="1" w:styleId="Body">
    <w:name w:val="Body"/>
    <w:basedOn w:val="Normal"/>
    <w:rsid w:val="005D2D8B"/>
    <w:pPr>
      <w:spacing w:after="140" w:line="290" w:lineRule="auto"/>
      <w:jc w:val="both"/>
    </w:pPr>
    <w:rPr>
      <w:rFonts w:ascii="Arial" w:hAnsi="Arial"/>
      <w:kern w:val="20"/>
      <w:sz w:val="20"/>
      <w:szCs w:val="24"/>
      <w:lang w:val="en-GB"/>
    </w:rPr>
  </w:style>
  <w:style w:type="paragraph" w:styleId="NormalWeb">
    <w:name w:val="Normal (Web)"/>
    <w:basedOn w:val="Normal"/>
    <w:rsid w:val="005D2D8B"/>
    <w:pPr>
      <w:spacing w:before="100" w:beforeAutospacing="1" w:after="100" w:afterAutospacing="1"/>
    </w:pPr>
    <w:rPr>
      <w:rFonts w:ascii="Arial" w:eastAsia="Arial Unicode MS" w:hAnsi="Arial" w:cs="Arial"/>
      <w:color w:val="333333"/>
      <w:sz w:val="14"/>
      <w:szCs w:val="14"/>
    </w:rPr>
  </w:style>
  <w:style w:type="paragraph" w:customStyle="1" w:styleId="Bullet">
    <w:name w:val="Bullet"/>
    <w:basedOn w:val="BodyText"/>
    <w:rsid w:val="005D2D8B"/>
    <w:pPr>
      <w:numPr>
        <w:numId w:val="2"/>
      </w:numPr>
      <w:tabs>
        <w:tab w:val="left" w:pos="851"/>
      </w:tabs>
      <w:spacing w:after="60"/>
    </w:pPr>
    <w:rPr>
      <w:color w:val="000000"/>
      <w:sz w:val="22"/>
    </w:rPr>
  </w:style>
  <w:style w:type="paragraph" w:customStyle="1" w:styleId="Default">
    <w:name w:val="Default"/>
    <w:rsid w:val="005D2D8B"/>
    <w:pPr>
      <w:autoSpaceDE w:val="0"/>
      <w:autoSpaceDN w:val="0"/>
      <w:adjustRightInd w:val="0"/>
    </w:pPr>
    <w:rPr>
      <w:color w:val="000000"/>
      <w:sz w:val="24"/>
      <w:szCs w:val="24"/>
      <w:lang w:val="en-US" w:eastAsia="en-US"/>
    </w:rPr>
  </w:style>
  <w:style w:type="paragraph" w:customStyle="1" w:styleId="text">
    <w:name w:val="text"/>
    <w:basedOn w:val="Default"/>
    <w:next w:val="Default"/>
    <w:rsid w:val="005D2D8B"/>
    <w:pPr>
      <w:spacing w:before="240"/>
    </w:pPr>
    <w:rPr>
      <w:color w:val="auto"/>
    </w:rPr>
  </w:style>
  <w:style w:type="paragraph" w:customStyle="1" w:styleId="CM35">
    <w:name w:val="CM35"/>
    <w:basedOn w:val="Default"/>
    <w:next w:val="Default"/>
    <w:rsid w:val="005D2D8B"/>
    <w:pPr>
      <w:widowControl w:val="0"/>
      <w:spacing w:after="108"/>
    </w:pPr>
    <w:rPr>
      <w:rFonts w:ascii="Garamond" w:hAnsi="Garamond"/>
      <w:color w:val="auto"/>
    </w:rPr>
  </w:style>
  <w:style w:type="paragraph" w:customStyle="1" w:styleId="AODocTxt">
    <w:name w:val="AODocTxt"/>
    <w:basedOn w:val="Normal"/>
    <w:link w:val="AODocTxtChar1"/>
    <w:rsid w:val="005D2D8B"/>
    <w:pPr>
      <w:numPr>
        <w:numId w:val="4"/>
      </w:numPr>
      <w:spacing w:before="240" w:line="260" w:lineRule="atLeast"/>
      <w:jc w:val="both"/>
    </w:pPr>
    <w:rPr>
      <w:sz w:val="22"/>
      <w:lang w:val="en-GB" w:eastAsia="zh-CN"/>
    </w:rPr>
  </w:style>
  <w:style w:type="paragraph" w:customStyle="1" w:styleId="AODocTxtL1">
    <w:name w:val="AODocTxtL1"/>
    <w:basedOn w:val="AODocTxt"/>
    <w:rsid w:val="005D2D8B"/>
    <w:pPr>
      <w:numPr>
        <w:ilvl w:val="1"/>
      </w:numPr>
      <w:ind w:left="360" w:hanging="360"/>
    </w:pPr>
  </w:style>
  <w:style w:type="paragraph" w:customStyle="1" w:styleId="AODocTxtL2">
    <w:name w:val="AODocTxtL2"/>
    <w:basedOn w:val="AODocTxt"/>
    <w:rsid w:val="005D2D8B"/>
    <w:pPr>
      <w:numPr>
        <w:ilvl w:val="2"/>
      </w:numPr>
      <w:ind w:left="360" w:hanging="360"/>
    </w:pPr>
  </w:style>
  <w:style w:type="paragraph" w:customStyle="1" w:styleId="AODocTxtL3">
    <w:name w:val="AODocTxtL3"/>
    <w:basedOn w:val="AODocTxt"/>
    <w:rsid w:val="005D2D8B"/>
    <w:pPr>
      <w:numPr>
        <w:ilvl w:val="3"/>
      </w:numPr>
      <w:ind w:left="360" w:hanging="360"/>
    </w:pPr>
  </w:style>
  <w:style w:type="paragraph" w:customStyle="1" w:styleId="AODocTxtL4">
    <w:name w:val="AODocTxtL4"/>
    <w:basedOn w:val="AODocTxt"/>
    <w:rsid w:val="005D2D8B"/>
    <w:pPr>
      <w:numPr>
        <w:ilvl w:val="4"/>
      </w:numPr>
      <w:ind w:left="360" w:hanging="360"/>
    </w:pPr>
  </w:style>
  <w:style w:type="paragraph" w:customStyle="1" w:styleId="AODocTxtL5">
    <w:name w:val="AODocTxtL5"/>
    <w:basedOn w:val="AODocTxt"/>
    <w:rsid w:val="005D2D8B"/>
    <w:pPr>
      <w:numPr>
        <w:ilvl w:val="5"/>
      </w:numPr>
      <w:ind w:left="360" w:hanging="360"/>
    </w:pPr>
  </w:style>
  <w:style w:type="paragraph" w:customStyle="1" w:styleId="AODocTxtL6">
    <w:name w:val="AODocTxtL6"/>
    <w:basedOn w:val="AODocTxt"/>
    <w:rsid w:val="005D2D8B"/>
    <w:pPr>
      <w:numPr>
        <w:ilvl w:val="6"/>
      </w:numPr>
      <w:ind w:left="360" w:hanging="360"/>
    </w:pPr>
  </w:style>
  <w:style w:type="paragraph" w:customStyle="1" w:styleId="AODocTxtL7">
    <w:name w:val="AODocTxtL7"/>
    <w:basedOn w:val="AODocTxt"/>
    <w:rsid w:val="005D2D8B"/>
    <w:pPr>
      <w:numPr>
        <w:ilvl w:val="7"/>
      </w:numPr>
      <w:ind w:left="360" w:hanging="360"/>
    </w:pPr>
  </w:style>
  <w:style w:type="paragraph" w:customStyle="1" w:styleId="AODocTxtL8">
    <w:name w:val="AODocTxtL8"/>
    <w:basedOn w:val="AODocTxt"/>
    <w:rsid w:val="005D2D8B"/>
    <w:pPr>
      <w:numPr>
        <w:ilvl w:val="8"/>
      </w:numPr>
      <w:ind w:left="360" w:hanging="360"/>
    </w:pPr>
  </w:style>
  <w:style w:type="paragraph" w:styleId="EndnoteText">
    <w:name w:val="endnote text"/>
    <w:basedOn w:val="Normal"/>
    <w:semiHidden/>
    <w:rsid w:val="005D2D8B"/>
    <w:pPr>
      <w:tabs>
        <w:tab w:val="left" w:pos="432"/>
      </w:tabs>
      <w:ind w:left="720" w:hanging="720"/>
      <w:jc w:val="both"/>
    </w:pPr>
    <w:rPr>
      <w:rFonts w:ascii="Times" w:eastAsia="SimSun" w:hAnsi="Times"/>
      <w:sz w:val="16"/>
      <w:szCs w:val="22"/>
      <w:lang w:val="en-GB"/>
    </w:rPr>
  </w:style>
  <w:style w:type="character" w:styleId="EndnoteReference">
    <w:name w:val="endnote reference"/>
    <w:semiHidden/>
    <w:rsid w:val="005D2D8B"/>
    <w:rPr>
      <w:rFonts w:cs="Times New Roman"/>
      <w:vertAlign w:val="superscript"/>
    </w:rPr>
  </w:style>
  <w:style w:type="paragraph" w:customStyle="1" w:styleId="AONormal">
    <w:name w:val="AONormal"/>
    <w:rsid w:val="005D2D8B"/>
    <w:pPr>
      <w:tabs>
        <w:tab w:val="left" w:pos="432"/>
      </w:tabs>
      <w:spacing w:line="260" w:lineRule="atLeast"/>
      <w:ind w:left="432"/>
      <w:jc w:val="both"/>
    </w:pPr>
    <w:rPr>
      <w:rFonts w:ascii="Times" w:eastAsia="SimSun" w:hAnsi="Times"/>
      <w:szCs w:val="22"/>
      <w:lang w:val="en-GB" w:eastAsia="en-US"/>
    </w:rPr>
  </w:style>
  <w:style w:type="paragraph" w:styleId="TOAHeading">
    <w:name w:val="toa heading"/>
    <w:basedOn w:val="AONormal"/>
    <w:next w:val="TableofAuthorities"/>
    <w:semiHidden/>
    <w:rsid w:val="005D2D8B"/>
    <w:pPr>
      <w:tabs>
        <w:tab w:val="right" w:pos="9490"/>
      </w:tabs>
      <w:spacing w:before="240" w:after="120" w:line="240" w:lineRule="auto"/>
    </w:pPr>
    <w:rPr>
      <w:b/>
    </w:rPr>
  </w:style>
  <w:style w:type="paragraph" w:styleId="TOC4">
    <w:name w:val="toc 4"/>
    <w:basedOn w:val="Normal"/>
    <w:next w:val="AONormal"/>
    <w:semiHidden/>
    <w:rsid w:val="005D2D8B"/>
    <w:pPr>
      <w:numPr>
        <w:ilvl w:val="1"/>
        <w:numId w:val="1"/>
      </w:numPr>
      <w:tabs>
        <w:tab w:val="left" w:pos="432"/>
        <w:tab w:val="right" w:leader="dot" w:pos="9029"/>
      </w:tabs>
      <w:spacing w:line="260" w:lineRule="atLeast"/>
      <w:ind w:left="1800" w:right="720" w:hanging="1080"/>
      <w:jc w:val="both"/>
    </w:pPr>
    <w:rPr>
      <w:rFonts w:ascii="Times" w:eastAsia="SimSun" w:hAnsi="Times"/>
      <w:sz w:val="20"/>
      <w:szCs w:val="22"/>
      <w:lang w:val="en-GB"/>
    </w:rPr>
  </w:style>
  <w:style w:type="paragraph" w:styleId="TableofAuthorities">
    <w:name w:val="table of authorities"/>
    <w:basedOn w:val="Normal"/>
    <w:next w:val="Normal"/>
    <w:semiHidden/>
    <w:rsid w:val="005D2D8B"/>
    <w:pPr>
      <w:ind w:left="230" w:hanging="230"/>
    </w:pPr>
  </w:style>
  <w:style w:type="paragraph" w:customStyle="1" w:styleId="ListRoman1">
    <w:name w:val="List Roman 1"/>
    <w:basedOn w:val="Normal"/>
    <w:next w:val="BodyText"/>
    <w:rsid w:val="005D2D8B"/>
    <w:pPr>
      <w:numPr>
        <w:numId w:val="5"/>
      </w:numPr>
      <w:tabs>
        <w:tab w:val="left" w:pos="22"/>
      </w:tabs>
      <w:spacing w:after="200" w:line="288" w:lineRule="auto"/>
      <w:jc w:val="both"/>
    </w:pPr>
    <w:rPr>
      <w:rFonts w:ascii="CG Times" w:hAnsi="CG Times"/>
      <w:sz w:val="22"/>
      <w:lang w:val="en-GB"/>
    </w:rPr>
  </w:style>
  <w:style w:type="paragraph" w:customStyle="1" w:styleId="ListRoman2">
    <w:name w:val="List Roman 2"/>
    <w:basedOn w:val="Normal"/>
    <w:next w:val="BodyText2"/>
    <w:rsid w:val="005D2D8B"/>
    <w:pPr>
      <w:numPr>
        <w:ilvl w:val="1"/>
        <w:numId w:val="5"/>
      </w:numPr>
      <w:tabs>
        <w:tab w:val="left" w:pos="50"/>
      </w:tabs>
      <w:spacing w:after="200" w:line="288" w:lineRule="auto"/>
      <w:jc w:val="both"/>
    </w:pPr>
    <w:rPr>
      <w:rFonts w:ascii="CG Times" w:hAnsi="CG Times"/>
      <w:sz w:val="22"/>
      <w:lang w:val="en-GB"/>
    </w:rPr>
  </w:style>
  <w:style w:type="paragraph" w:customStyle="1" w:styleId="ListRoman3">
    <w:name w:val="List Roman 3"/>
    <w:basedOn w:val="Normal"/>
    <w:next w:val="BodyText3"/>
    <w:rsid w:val="005D2D8B"/>
    <w:pPr>
      <w:numPr>
        <w:ilvl w:val="2"/>
        <w:numId w:val="5"/>
      </w:numPr>
      <w:tabs>
        <w:tab w:val="left" w:pos="68"/>
      </w:tabs>
      <w:spacing w:after="200" w:line="288" w:lineRule="auto"/>
      <w:jc w:val="both"/>
    </w:pPr>
    <w:rPr>
      <w:rFonts w:ascii="CG Times" w:hAnsi="CG Times"/>
      <w:sz w:val="22"/>
      <w:lang w:val="en-GB"/>
    </w:rPr>
  </w:style>
  <w:style w:type="paragraph" w:styleId="BodyText3">
    <w:name w:val="Body Text 3"/>
    <w:basedOn w:val="Normal"/>
    <w:rsid w:val="005D2D8B"/>
    <w:pPr>
      <w:spacing w:after="120"/>
    </w:pPr>
    <w:rPr>
      <w:sz w:val="16"/>
      <w:szCs w:val="16"/>
    </w:rPr>
  </w:style>
  <w:style w:type="paragraph" w:customStyle="1" w:styleId="Body2">
    <w:name w:val="Body 2"/>
    <w:basedOn w:val="Normal"/>
    <w:rsid w:val="005D2D8B"/>
    <w:pPr>
      <w:spacing w:after="140" w:line="290" w:lineRule="auto"/>
      <w:ind w:left="680"/>
      <w:jc w:val="both"/>
    </w:pPr>
    <w:rPr>
      <w:rFonts w:ascii="Arial" w:hAnsi="Arial"/>
      <w:kern w:val="20"/>
      <w:sz w:val="20"/>
      <w:szCs w:val="24"/>
      <w:lang w:val="en-GB"/>
    </w:rPr>
  </w:style>
  <w:style w:type="paragraph" w:customStyle="1" w:styleId="Char">
    <w:name w:val="Char"/>
    <w:basedOn w:val="Normal"/>
    <w:rsid w:val="0040789C"/>
    <w:pPr>
      <w:spacing w:after="160" w:line="240" w:lineRule="exact"/>
    </w:pPr>
    <w:rPr>
      <w:rFonts w:ascii="Verdana" w:hAnsi="Verdana"/>
      <w:sz w:val="20"/>
      <w:lang w:val="en-GB"/>
    </w:rPr>
  </w:style>
  <w:style w:type="character" w:customStyle="1" w:styleId="Normal1">
    <w:name w:val="Normal1"/>
    <w:rsid w:val="00BC2765"/>
    <w:rPr>
      <w:rFonts w:ascii="Helvetica" w:hAnsi="Helvetica"/>
      <w:sz w:val="24"/>
    </w:rPr>
  </w:style>
  <w:style w:type="paragraph" w:customStyle="1" w:styleId="indent20">
    <w:name w:val="indent2"/>
    <w:basedOn w:val="Normal"/>
    <w:rsid w:val="00015787"/>
    <w:pPr>
      <w:spacing w:before="100" w:beforeAutospacing="1" w:after="100" w:afterAutospacing="1"/>
    </w:pPr>
    <w:rPr>
      <w:sz w:val="24"/>
      <w:szCs w:val="24"/>
      <w:lang w:eastAsia="en-AU"/>
    </w:rPr>
  </w:style>
  <w:style w:type="paragraph" w:styleId="BalloonText">
    <w:name w:val="Balloon Text"/>
    <w:basedOn w:val="Normal"/>
    <w:link w:val="BalloonTextChar"/>
    <w:rsid w:val="00452F22"/>
    <w:rPr>
      <w:rFonts w:ascii="Tahoma" w:hAnsi="Tahoma"/>
      <w:sz w:val="16"/>
      <w:szCs w:val="16"/>
    </w:rPr>
  </w:style>
  <w:style w:type="character" w:customStyle="1" w:styleId="BalloonTextChar">
    <w:name w:val="Balloon Text Char"/>
    <w:link w:val="BalloonText"/>
    <w:locked/>
    <w:rsid w:val="00452F22"/>
    <w:rPr>
      <w:rFonts w:ascii="Tahoma" w:hAnsi="Tahoma" w:cs="Tahoma"/>
      <w:sz w:val="16"/>
      <w:szCs w:val="16"/>
      <w:lang w:eastAsia="en-US"/>
    </w:rPr>
  </w:style>
  <w:style w:type="paragraph" w:customStyle="1" w:styleId="macbodytext">
    <w:name w:val="macbodytext"/>
    <w:basedOn w:val="Normal"/>
    <w:rsid w:val="004F2F97"/>
    <w:pPr>
      <w:spacing w:before="100" w:beforeAutospacing="1" w:after="100" w:afterAutospacing="1"/>
    </w:pPr>
    <w:rPr>
      <w:rFonts w:ascii="Arial" w:eastAsia="Batang" w:hAnsi="Arial" w:cs="Arial"/>
      <w:color w:val="333333"/>
      <w:sz w:val="22"/>
      <w:szCs w:val="22"/>
      <w:lang w:eastAsia="ko-KR"/>
    </w:rPr>
  </w:style>
  <w:style w:type="character" w:styleId="CommentReference">
    <w:name w:val="annotation reference"/>
    <w:rsid w:val="00B41E0E"/>
    <w:rPr>
      <w:rFonts w:cs="Times New Roman"/>
      <w:sz w:val="16"/>
      <w:szCs w:val="16"/>
    </w:rPr>
  </w:style>
  <w:style w:type="paragraph" w:styleId="CommentText">
    <w:name w:val="annotation text"/>
    <w:basedOn w:val="Normal"/>
    <w:link w:val="CommentTextChar"/>
    <w:rsid w:val="00B41E0E"/>
    <w:rPr>
      <w:sz w:val="20"/>
    </w:rPr>
  </w:style>
  <w:style w:type="character" w:customStyle="1" w:styleId="CommentTextChar">
    <w:name w:val="Comment Text Char"/>
    <w:link w:val="CommentText"/>
    <w:locked/>
    <w:rsid w:val="00B41E0E"/>
    <w:rPr>
      <w:rFonts w:cs="Times New Roman"/>
      <w:lang w:eastAsia="en-US"/>
    </w:rPr>
  </w:style>
  <w:style w:type="paragraph" w:styleId="CommentSubject">
    <w:name w:val="annotation subject"/>
    <w:basedOn w:val="CommentText"/>
    <w:next w:val="CommentText"/>
    <w:link w:val="CommentSubjectChar"/>
    <w:rsid w:val="00B41E0E"/>
    <w:rPr>
      <w:b/>
      <w:bCs/>
    </w:rPr>
  </w:style>
  <w:style w:type="character" w:customStyle="1" w:styleId="CommentSubjectChar">
    <w:name w:val="Comment Subject Char"/>
    <w:link w:val="CommentSubject"/>
    <w:locked/>
    <w:rsid w:val="00B41E0E"/>
    <w:rPr>
      <w:rFonts w:cs="Times New Roman"/>
      <w:b/>
      <w:bCs/>
      <w:lang w:eastAsia="en-US"/>
    </w:rPr>
  </w:style>
  <w:style w:type="paragraph" w:customStyle="1" w:styleId="BodyFirstLine25">
    <w:name w:val="Body First Line .25&quot;"/>
    <w:basedOn w:val="Normal"/>
    <w:link w:val="BodyFirstLine25Char"/>
    <w:rsid w:val="00613CFB"/>
    <w:pPr>
      <w:spacing w:after="240"/>
      <w:ind w:firstLine="360"/>
      <w:jc w:val="both"/>
    </w:pPr>
    <w:rPr>
      <w:rFonts w:eastAsia="MS Mincho"/>
      <w:sz w:val="24"/>
      <w:szCs w:val="24"/>
      <w:lang w:val="en-US" w:eastAsia="ja-JP"/>
    </w:rPr>
  </w:style>
  <w:style w:type="character" w:customStyle="1" w:styleId="BodyFirstLine25Char">
    <w:name w:val="Body First Line .25&quot; Char"/>
    <w:link w:val="BodyFirstLine25"/>
    <w:locked/>
    <w:rsid w:val="00613CFB"/>
    <w:rPr>
      <w:rFonts w:eastAsia="MS Mincho" w:cs="Times New Roman"/>
      <w:sz w:val="24"/>
      <w:szCs w:val="24"/>
      <w:lang w:val="en-US" w:eastAsia="ja-JP"/>
    </w:rPr>
  </w:style>
  <w:style w:type="character" w:customStyle="1" w:styleId="FooterChar">
    <w:name w:val="Footer Char"/>
    <w:link w:val="Footer"/>
    <w:uiPriority w:val="99"/>
    <w:locked/>
    <w:rsid w:val="00CB4660"/>
    <w:rPr>
      <w:rFonts w:cs="Times New Roman"/>
      <w:sz w:val="23"/>
      <w:lang w:eastAsia="en-US"/>
    </w:rPr>
  </w:style>
  <w:style w:type="character" w:customStyle="1" w:styleId="HeaderChar">
    <w:name w:val="Header Char"/>
    <w:link w:val="Header"/>
    <w:uiPriority w:val="99"/>
    <w:rsid w:val="00E1749E"/>
    <w:rPr>
      <w:sz w:val="23"/>
      <w:lang w:eastAsia="en-US"/>
    </w:rPr>
  </w:style>
  <w:style w:type="paragraph" w:customStyle="1" w:styleId="SchedH1">
    <w:name w:val="SchedH1"/>
    <w:basedOn w:val="Normal"/>
    <w:next w:val="SchedH2"/>
    <w:rsid w:val="00043945"/>
    <w:pPr>
      <w:keepNext/>
      <w:numPr>
        <w:numId w:val="6"/>
      </w:numPr>
      <w:pBdr>
        <w:top w:val="single" w:sz="6" w:space="2" w:color="auto"/>
      </w:pBdr>
      <w:spacing w:before="240" w:after="120"/>
    </w:pPr>
    <w:rPr>
      <w:rFonts w:ascii="Arial" w:eastAsia="MS Mincho" w:hAnsi="Arial"/>
      <w:b/>
      <w:sz w:val="28"/>
    </w:rPr>
  </w:style>
  <w:style w:type="paragraph" w:customStyle="1" w:styleId="SchedH2">
    <w:name w:val="SchedH2"/>
    <w:basedOn w:val="Normal"/>
    <w:next w:val="Indent2"/>
    <w:rsid w:val="00043945"/>
    <w:pPr>
      <w:keepNext/>
      <w:numPr>
        <w:ilvl w:val="1"/>
        <w:numId w:val="6"/>
      </w:numPr>
      <w:spacing w:before="120" w:after="120"/>
    </w:pPr>
    <w:rPr>
      <w:rFonts w:ascii="Arial" w:eastAsia="MS Mincho" w:hAnsi="Arial"/>
      <w:b/>
      <w:sz w:val="22"/>
    </w:rPr>
  </w:style>
  <w:style w:type="paragraph" w:customStyle="1" w:styleId="SchedH3">
    <w:name w:val="SchedH3"/>
    <w:basedOn w:val="Normal"/>
    <w:rsid w:val="00043945"/>
    <w:pPr>
      <w:numPr>
        <w:ilvl w:val="2"/>
        <w:numId w:val="6"/>
      </w:numPr>
      <w:spacing w:after="240"/>
    </w:pPr>
    <w:rPr>
      <w:rFonts w:eastAsia="MS Mincho"/>
    </w:rPr>
  </w:style>
  <w:style w:type="paragraph" w:customStyle="1" w:styleId="SchedH4">
    <w:name w:val="SchedH4"/>
    <w:basedOn w:val="Normal"/>
    <w:rsid w:val="00043945"/>
    <w:pPr>
      <w:numPr>
        <w:ilvl w:val="3"/>
        <w:numId w:val="6"/>
      </w:numPr>
      <w:spacing w:after="240"/>
    </w:pPr>
    <w:rPr>
      <w:rFonts w:eastAsia="MS Mincho"/>
    </w:rPr>
  </w:style>
  <w:style w:type="paragraph" w:customStyle="1" w:styleId="SchedH5">
    <w:name w:val="SchedH5"/>
    <w:basedOn w:val="Normal"/>
    <w:rsid w:val="00043945"/>
    <w:pPr>
      <w:numPr>
        <w:ilvl w:val="4"/>
        <w:numId w:val="6"/>
      </w:numPr>
      <w:spacing w:after="240"/>
    </w:pPr>
    <w:rPr>
      <w:rFonts w:eastAsia="MS Mincho"/>
    </w:rPr>
  </w:style>
  <w:style w:type="character" w:customStyle="1" w:styleId="AODocTxtChar1">
    <w:name w:val="AODocTxt Char1"/>
    <w:link w:val="AODocTxt"/>
    <w:locked/>
    <w:rsid w:val="00043945"/>
    <w:rPr>
      <w:sz w:val="22"/>
      <w:lang w:val="en-GB" w:eastAsia="zh-CN"/>
    </w:rPr>
  </w:style>
  <w:style w:type="paragraph" w:customStyle="1" w:styleId="AOBullet">
    <w:name w:val="AOBullet"/>
    <w:basedOn w:val="Normal"/>
    <w:rsid w:val="00043945"/>
    <w:pPr>
      <w:numPr>
        <w:numId w:val="7"/>
      </w:numPr>
      <w:spacing w:before="240" w:line="260" w:lineRule="atLeast"/>
      <w:jc w:val="both"/>
    </w:pPr>
    <w:rPr>
      <w:rFonts w:eastAsia="Arial Unicode MS"/>
      <w:sz w:val="22"/>
      <w:szCs w:val="22"/>
      <w:lang w:val="en-GB"/>
    </w:rPr>
  </w:style>
  <w:style w:type="paragraph" w:customStyle="1" w:styleId="AOGenNum1">
    <w:name w:val="AOGenNum1"/>
    <w:basedOn w:val="Normal"/>
    <w:next w:val="AOGenNum1Para"/>
    <w:rsid w:val="00DC0B55"/>
    <w:pPr>
      <w:keepNext/>
      <w:numPr>
        <w:numId w:val="9"/>
      </w:numPr>
      <w:spacing w:before="240" w:line="260" w:lineRule="atLeast"/>
    </w:pPr>
    <w:rPr>
      <w:rFonts w:eastAsia="SimSun"/>
      <w:b/>
      <w:caps/>
      <w:sz w:val="22"/>
      <w:szCs w:val="22"/>
      <w:lang w:val="en-GB"/>
    </w:rPr>
  </w:style>
  <w:style w:type="paragraph" w:customStyle="1" w:styleId="AOGenNum1Para">
    <w:name w:val="AOGenNum1Para"/>
    <w:basedOn w:val="AOGenNum1"/>
    <w:next w:val="AOGenNum1List"/>
    <w:rsid w:val="00DC0B55"/>
    <w:pPr>
      <w:numPr>
        <w:ilvl w:val="1"/>
      </w:numPr>
    </w:pPr>
    <w:rPr>
      <w:caps w:val="0"/>
    </w:rPr>
  </w:style>
  <w:style w:type="paragraph" w:customStyle="1" w:styleId="AOGenNum1List">
    <w:name w:val="AOGenNum1List"/>
    <w:basedOn w:val="AOGenNum1"/>
    <w:rsid w:val="00DC0B55"/>
    <w:pPr>
      <w:keepNext w:val="0"/>
      <w:numPr>
        <w:ilvl w:val="2"/>
      </w:numPr>
    </w:pPr>
    <w:rPr>
      <w:b w:val="0"/>
      <w:caps w:val="0"/>
    </w:rPr>
  </w:style>
  <w:style w:type="character" w:customStyle="1" w:styleId="StyleLatinHelveticaNeueLTCom45Lt">
    <w:name w:val="Style (Latin) HelveticaNeueLT Com 45 Lt"/>
    <w:rsid w:val="00DC0B55"/>
    <w:rPr>
      <w:rFonts w:ascii="HelveticaNeueLT Com 45 Lt" w:hAnsi="HelveticaNeueLT Com 45 Lt"/>
      <w:u w:val="none"/>
      <w:bdr w:val="none" w:sz="0" w:space="0" w:color="auto"/>
    </w:rPr>
  </w:style>
  <w:style w:type="paragraph" w:customStyle="1" w:styleId="MacTableBody01right">
    <w:name w:val="Mac_TableBody01 right"/>
    <w:basedOn w:val="Normal"/>
    <w:qFormat/>
    <w:rsid w:val="00F82174"/>
    <w:pPr>
      <w:spacing w:before="20" w:after="20"/>
      <w:jc w:val="right"/>
    </w:pPr>
    <w:rPr>
      <w:rFonts w:ascii="HelveticaNeue LT 45 Lt" w:eastAsia="Cambria" w:hAnsi="HelveticaNeue LT 45 Lt"/>
      <w:sz w:val="17"/>
      <w:szCs w:val="17"/>
      <w:lang w:val="en-US" w:eastAsia="en-AU"/>
    </w:rPr>
  </w:style>
  <w:style w:type="paragraph" w:customStyle="1" w:styleId="MacTableBody01rightbold">
    <w:name w:val="Mac_TableBody01 right bold"/>
    <w:basedOn w:val="Normal"/>
    <w:qFormat/>
    <w:rsid w:val="00F82174"/>
    <w:pPr>
      <w:spacing w:before="20" w:after="20"/>
      <w:jc w:val="right"/>
    </w:pPr>
    <w:rPr>
      <w:rFonts w:ascii="HelveticaNeue LT 65 Medium" w:eastAsia="Cambria" w:hAnsi="HelveticaNeue LT 65 Medium"/>
      <w:sz w:val="17"/>
      <w:szCs w:val="16"/>
      <w:lang w:val="en-US"/>
    </w:rPr>
  </w:style>
  <w:style w:type="paragraph" w:styleId="ListParagraph">
    <w:name w:val="List Paragraph"/>
    <w:basedOn w:val="Normal"/>
    <w:uiPriority w:val="34"/>
    <w:qFormat/>
    <w:rsid w:val="00526BF4"/>
    <w:pPr>
      <w:ind w:left="720"/>
      <w:contextualSpacing/>
    </w:pPr>
  </w:style>
  <w:style w:type="paragraph" w:styleId="Revision">
    <w:name w:val="Revision"/>
    <w:hidden/>
    <w:uiPriority w:val="99"/>
    <w:semiHidden/>
    <w:rsid w:val="009765D0"/>
    <w:rPr>
      <w:sz w:val="23"/>
      <w:lang w:eastAsia="en-US"/>
    </w:rPr>
  </w:style>
  <w:style w:type="paragraph" w:customStyle="1" w:styleId="Head4">
    <w:name w:val="Head4"/>
    <w:qFormat/>
    <w:rsid w:val="009A4709"/>
    <w:pPr>
      <w:keepNext/>
      <w:widowControl w:val="0"/>
      <w:adjustRightInd w:val="0"/>
      <w:spacing w:before="200" w:line="0" w:lineRule="atLeast"/>
      <w:jc w:val="both"/>
    </w:pPr>
    <w:rPr>
      <w:rFonts w:ascii="Calibri" w:eastAsia="Times New Roman Bold" w:hAnsi="Arial"/>
      <w:b/>
      <w: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56321013">
      <w:bodyDiv w:val="1"/>
      <w:marLeft w:val="0"/>
      <w:marRight w:val="0"/>
      <w:marTop w:val="0"/>
      <w:marBottom w:val="0"/>
      <w:divBdr>
        <w:top w:val="none" w:sz="0" w:space="0" w:color="auto"/>
        <w:left w:val="none" w:sz="0" w:space="0" w:color="auto"/>
        <w:bottom w:val="none" w:sz="0" w:space="0" w:color="auto"/>
        <w:right w:val="none" w:sz="0" w:space="0" w:color="auto"/>
      </w:divBdr>
    </w:div>
    <w:div w:id="163472246">
      <w:bodyDiv w:val="1"/>
      <w:marLeft w:val="0"/>
      <w:marRight w:val="0"/>
      <w:marTop w:val="0"/>
      <w:marBottom w:val="0"/>
      <w:divBdr>
        <w:top w:val="none" w:sz="0" w:space="0" w:color="auto"/>
        <w:left w:val="none" w:sz="0" w:space="0" w:color="auto"/>
        <w:bottom w:val="none" w:sz="0" w:space="0" w:color="auto"/>
        <w:right w:val="none" w:sz="0" w:space="0" w:color="auto"/>
      </w:divBdr>
    </w:div>
    <w:div w:id="441922437">
      <w:bodyDiv w:val="1"/>
      <w:marLeft w:val="0"/>
      <w:marRight w:val="0"/>
      <w:marTop w:val="0"/>
      <w:marBottom w:val="0"/>
      <w:divBdr>
        <w:top w:val="none" w:sz="0" w:space="0" w:color="auto"/>
        <w:left w:val="none" w:sz="0" w:space="0" w:color="auto"/>
        <w:bottom w:val="none" w:sz="0" w:space="0" w:color="auto"/>
        <w:right w:val="none" w:sz="0" w:space="0" w:color="auto"/>
      </w:divBdr>
    </w:div>
    <w:div w:id="577789615">
      <w:bodyDiv w:val="1"/>
      <w:marLeft w:val="0"/>
      <w:marRight w:val="0"/>
      <w:marTop w:val="0"/>
      <w:marBottom w:val="0"/>
      <w:divBdr>
        <w:top w:val="none" w:sz="0" w:space="0" w:color="auto"/>
        <w:left w:val="none" w:sz="0" w:space="0" w:color="auto"/>
        <w:bottom w:val="none" w:sz="0" w:space="0" w:color="auto"/>
        <w:right w:val="none" w:sz="0" w:space="0" w:color="auto"/>
      </w:divBdr>
    </w:div>
    <w:div w:id="691224244">
      <w:bodyDiv w:val="1"/>
      <w:marLeft w:val="0"/>
      <w:marRight w:val="0"/>
      <w:marTop w:val="0"/>
      <w:marBottom w:val="0"/>
      <w:divBdr>
        <w:top w:val="none" w:sz="0" w:space="0" w:color="auto"/>
        <w:left w:val="none" w:sz="0" w:space="0" w:color="auto"/>
        <w:bottom w:val="none" w:sz="0" w:space="0" w:color="auto"/>
        <w:right w:val="none" w:sz="0" w:space="0" w:color="auto"/>
      </w:divBdr>
    </w:div>
    <w:div w:id="1074857813">
      <w:bodyDiv w:val="1"/>
      <w:marLeft w:val="0"/>
      <w:marRight w:val="0"/>
      <w:marTop w:val="0"/>
      <w:marBottom w:val="0"/>
      <w:divBdr>
        <w:top w:val="none" w:sz="0" w:space="0" w:color="auto"/>
        <w:left w:val="none" w:sz="0" w:space="0" w:color="auto"/>
        <w:bottom w:val="none" w:sz="0" w:space="0" w:color="auto"/>
        <w:right w:val="none" w:sz="0" w:space="0" w:color="auto"/>
      </w:divBdr>
    </w:div>
    <w:div w:id="1307974137">
      <w:bodyDiv w:val="1"/>
      <w:marLeft w:val="0"/>
      <w:marRight w:val="0"/>
      <w:marTop w:val="0"/>
      <w:marBottom w:val="0"/>
      <w:divBdr>
        <w:top w:val="none" w:sz="0" w:space="0" w:color="auto"/>
        <w:left w:val="none" w:sz="0" w:space="0" w:color="auto"/>
        <w:bottom w:val="none" w:sz="0" w:space="0" w:color="auto"/>
        <w:right w:val="none" w:sz="0" w:space="0" w:color="auto"/>
      </w:divBdr>
    </w:div>
    <w:div w:id="1556966246">
      <w:bodyDiv w:val="1"/>
      <w:marLeft w:val="0"/>
      <w:marRight w:val="0"/>
      <w:marTop w:val="0"/>
      <w:marBottom w:val="0"/>
      <w:divBdr>
        <w:top w:val="none" w:sz="0" w:space="0" w:color="auto"/>
        <w:left w:val="none" w:sz="0" w:space="0" w:color="auto"/>
        <w:bottom w:val="none" w:sz="0" w:space="0" w:color="auto"/>
        <w:right w:val="none" w:sz="0" w:space="0" w:color="auto"/>
      </w:divBdr>
    </w:div>
    <w:div w:id="1718045603">
      <w:bodyDiv w:val="1"/>
      <w:marLeft w:val="0"/>
      <w:marRight w:val="0"/>
      <w:marTop w:val="0"/>
      <w:marBottom w:val="0"/>
      <w:divBdr>
        <w:top w:val="none" w:sz="0" w:space="0" w:color="auto"/>
        <w:left w:val="none" w:sz="0" w:space="0" w:color="auto"/>
        <w:bottom w:val="none" w:sz="0" w:space="0" w:color="auto"/>
        <w:right w:val="none" w:sz="0" w:space="0" w:color="auto"/>
      </w:divBdr>
    </w:div>
    <w:div w:id="199258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cquari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cquarie.com/au/en/investors/reports.htm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24AA5-9314-441B-BC31-A2371EF23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2433</Words>
  <Characters>14049</Characters>
  <Application>Microsoft Office Word</Application>
  <DocSecurity>4</DocSecurity>
  <Lines>292</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16378</CharactersWithSpaces>
  <SharedDoc>false</SharedDoc>
  <HyperlinkBase/>
  <HLinks>
    <vt:vector size="6" baseType="variant">
      <vt:variant>
        <vt:i4>4784137</vt:i4>
      </vt:variant>
      <vt:variant>
        <vt:i4>0</vt:i4>
      </vt:variant>
      <vt:variant>
        <vt:i4>0</vt:i4>
      </vt:variant>
      <vt:variant>
        <vt:i4>5</vt:i4>
      </vt:variant>
      <vt:variant>
        <vt:lpwstr>http://www.macquarie.com/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KWM</dc:creator>
  <cp:lastModifiedBy>KWM</cp:lastModifiedBy>
  <cp:revision>2</cp:revision>
  <dcterms:created xsi:type="dcterms:W3CDTF">2020-05-12T04:33:00Z</dcterms:created>
  <dcterms:modified xsi:type="dcterms:W3CDTF">2020-05-12T04:33:00Z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46789356_1</vt:lpwstr>
  </property>
</Properties>
</file>