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0F8" w14:textId="77BC4AF2" w:rsidR="000069AA" w:rsidRPr="00A26BAE" w:rsidRDefault="009956F3" w:rsidP="0051328C">
      <w:pPr>
        <w:pStyle w:val="cd"/>
        <w:spacing w:before="0" w:beforeAutospacing="0"/>
        <w:jc w:val="center"/>
        <w:rPr>
          <w:rStyle w:val="bo"/>
          <w:b/>
          <w:bCs/>
          <w:color w:val="000000"/>
          <w:sz w:val="22"/>
          <w:szCs w:val="22"/>
          <w:shd w:val="clear" w:color="auto" w:fill="FFFFFF"/>
        </w:rPr>
      </w:pPr>
      <w:r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>VAALCO</w:t>
      </w:r>
      <w:r w:rsidR="00CB50C7"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2361A"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 xml:space="preserve">ENERGY, INC.  </w:t>
      </w:r>
    </w:p>
    <w:p w14:paraId="0D942140" w14:textId="430B12D3" w:rsidR="0022361A" w:rsidRPr="00A26BAE" w:rsidRDefault="0022361A" w:rsidP="0051328C">
      <w:pPr>
        <w:pStyle w:val="cd"/>
        <w:spacing w:before="0" w:beforeAutospacing="0"/>
        <w:jc w:val="center"/>
        <w:rPr>
          <w:rStyle w:val="bo"/>
          <w:b/>
          <w:bCs/>
          <w:color w:val="000000"/>
          <w:sz w:val="22"/>
          <w:szCs w:val="22"/>
          <w:shd w:val="clear" w:color="auto" w:fill="FFFFFF"/>
        </w:rPr>
      </w:pPr>
      <w:r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>REPORT ON PAYMENTS TO GOVERNMENTS FOR THE YEAR 20</w:t>
      </w:r>
      <w:r w:rsidR="00011F75"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>2</w:t>
      </w:r>
      <w:r w:rsidR="00B324C1" w:rsidRPr="00A26BAE">
        <w:rPr>
          <w:rStyle w:val="bo"/>
          <w:b/>
          <w:bCs/>
          <w:color w:val="000000"/>
          <w:sz w:val="22"/>
          <w:szCs w:val="22"/>
          <w:shd w:val="clear" w:color="auto" w:fill="FFFFFF"/>
        </w:rPr>
        <w:t>1</w:t>
      </w:r>
    </w:p>
    <w:p w14:paraId="083E3175" w14:textId="63944334" w:rsidR="00B14DFC" w:rsidRPr="00A26BAE" w:rsidRDefault="0022361A" w:rsidP="0051328C">
      <w:pPr>
        <w:jc w:val="both"/>
        <w:rPr>
          <w:bCs/>
          <w:sz w:val="22"/>
          <w:szCs w:val="22"/>
        </w:rPr>
      </w:pPr>
      <w:r w:rsidRPr="00A26BAE">
        <w:rPr>
          <w:bCs/>
          <w:sz w:val="22"/>
          <w:szCs w:val="22"/>
        </w:rPr>
        <w:t>Th</w:t>
      </w:r>
      <w:r w:rsidR="00B14DFC" w:rsidRPr="00A26BAE">
        <w:rPr>
          <w:bCs/>
          <w:sz w:val="22"/>
          <w:szCs w:val="22"/>
        </w:rPr>
        <w:t>e following report provides an overview of payment</w:t>
      </w:r>
      <w:r w:rsidR="00972502" w:rsidRPr="00A26BAE">
        <w:rPr>
          <w:bCs/>
          <w:sz w:val="22"/>
          <w:szCs w:val="22"/>
        </w:rPr>
        <w:t>s</w:t>
      </w:r>
      <w:r w:rsidR="00B14DFC" w:rsidRPr="00A26BAE">
        <w:rPr>
          <w:bCs/>
          <w:sz w:val="22"/>
          <w:szCs w:val="22"/>
        </w:rPr>
        <w:t xml:space="preserve"> made to governments by VAALCO Energy, Inc. and its affiliated companies for the year ending December 31, 20</w:t>
      </w:r>
      <w:r w:rsidR="00011F75" w:rsidRPr="00A26BAE">
        <w:rPr>
          <w:bCs/>
          <w:sz w:val="22"/>
          <w:szCs w:val="22"/>
        </w:rPr>
        <w:t>2</w:t>
      </w:r>
      <w:r w:rsidR="00B324C1" w:rsidRPr="00A26BAE">
        <w:rPr>
          <w:bCs/>
          <w:sz w:val="22"/>
          <w:szCs w:val="22"/>
        </w:rPr>
        <w:t>1</w:t>
      </w:r>
      <w:r w:rsidR="00B14DFC" w:rsidRPr="00A26BAE">
        <w:rPr>
          <w:bCs/>
          <w:sz w:val="22"/>
          <w:szCs w:val="22"/>
        </w:rPr>
        <w:t xml:space="preserve"> as required under the UK Reports on Payments to Government</w:t>
      </w:r>
      <w:r w:rsidR="00EC075E" w:rsidRPr="00A26BAE">
        <w:rPr>
          <w:bCs/>
          <w:sz w:val="22"/>
          <w:szCs w:val="22"/>
        </w:rPr>
        <w:t>s</w:t>
      </w:r>
      <w:r w:rsidR="00B14DFC" w:rsidRPr="00A26BAE">
        <w:rPr>
          <w:bCs/>
          <w:sz w:val="22"/>
          <w:szCs w:val="22"/>
        </w:rPr>
        <w:t xml:space="preserve"> Regulations 2014 and its amendment in December 2015 and DTR 4.3A of the Financial Conduct Authority’s Disclosure</w:t>
      </w:r>
      <w:r w:rsidR="00BF5CAB" w:rsidRPr="00A26BAE">
        <w:rPr>
          <w:bCs/>
          <w:sz w:val="22"/>
          <w:szCs w:val="22"/>
        </w:rPr>
        <w:t xml:space="preserve"> Guidance</w:t>
      </w:r>
      <w:r w:rsidR="00B14DFC" w:rsidRPr="00A26BAE">
        <w:rPr>
          <w:bCs/>
          <w:sz w:val="22"/>
          <w:szCs w:val="22"/>
        </w:rPr>
        <w:t xml:space="preserve"> and Transparency Rules (the “UK Regulations”)</w:t>
      </w:r>
      <w:r w:rsidR="00100BEE" w:rsidRPr="00A26BAE">
        <w:rPr>
          <w:bCs/>
          <w:sz w:val="22"/>
          <w:szCs w:val="22"/>
        </w:rPr>
        <w:t>.</w:t>
      </w:r>
      <w:r w:rsidR="00B14DFC" w:rsidRPr="00A26BAE">
        <w:rPr>
          <w:bCs/>
          <w:sz w:val="22"/>
          <w:szCs w:val="22"/>
        </w:rPr>
        <w:t xml:space="preserve">  </w:t>
      </w:r>
    </w:p>
    <w:p w14:paraId="27A530CE" w14:textId="77777777" w:rsidR="00350B77" w:rsidRPr="00A26BAE" w:rsidRDefault="00350B77" w:rsidP="0051328C">
      <w:pPr>
        <w:jc w:val="both"/>
        <w:rPr>
          <w:bCs/>
          <w:sz w:val="22"/>
          <w:szCs w:val="22"/>
        </w:rPr>
      </w:pPr>
    </w:p>
    <w:p w14:paraId="5D4EB469" w14:textId="3697B5AD" w:rsidR="00B14DFC" w:rsidRPr="00A26BAE" w:rsidRDefault="0068450C" w:rsidP="0051328C">
      <w:pPr>
        <w:jc w:val="center"/>
        <w:rPr>
          <w:b/>
          <w:sz w:val="22"/>
          <w:szCs w:val="22"/>
          <w:vertAlign w:val="superscript"/>
        </w:rPr>
      </w:pPr>
      <w:r w:rsidRPr="00A26BAE">
        <w:rPr>
          <w:b/>
          <w:sz w:val="22"/>
          <w:szCs w:val="22"/>
        </w:rPr>
        <w:t>Payments to Governments</w:t>
      </w:r>
      <w:r w:rsidRPr="00A26BAE">
        <w:rPr>
          <w:rStyle w:val="FootnoteReference"/>
          <w:b/>
          <w:sz w:val="22"/>
          <w:szCs w:val="22"/>
        </w:rPr>
        <w:footnoteReference w:id="2"/>
      </w:r>
      <w:r w:rsidR="00832913" w:rsidRPr="00A26BAE">
        <w:rPr>
          <w:b/>
          <w:sz w:val="22"/>
          <w:szCs w:val="22"/>
          <w:vertAlign w:val="superscript"/>
        </w:rPr>
        <w:t>,</w:t>
      </w:r>
      <w:r w:rsidRPr="00A26BAE">
        <w:rPr>
          <w:rStyle w:val="FootnoteReference"/>
          <w:b/>
          <w:sz w:val="22"/>
          <w:szCs w:val="22"/>
        </w:rPr>
        <w:footnoteReference w:id="3"/>
      </w:r>
    </w:p>
    <w:tbl>
      <w:tblPr>
        <w:tblStyle w:val="TableGrid"/>
        <w:tblW w:w="7214" w:type="dxa"/>
        <w:tblLook w:val="04A0" w:firstRow="1" w:lastRow="0" w:firstColumn="1" w:lastColumn="0" w:noHBand="0" w:noVBand="1"/>
      </w:tblPr>
      <w:tblGrid>
        <w:gridCol w:w="3018"/>
        <w:gridCol w:w="1471"/>
        <w:gridCol w:w="1426"/>
        <w:gridCol w:w="1299"/>
      </w:tblGrid>
      <w:tr w:rsidR="00110C49" w:rsidRPr="00A26BAE" w14:paraId="0779538E" w14:textId="0F077C94" w:rsidTr="000533C3">
        <w:trPr>
          <w:cantSplit/>
        </w:trPr>
        <w:tc>
          <w:tcPr>
            <w:tcW w:w="3018" w:type="dxa"/>
            <w:vAlign w:val="center"/>
          </w:tcPr>
          <w:p w14:paraId="66E0141E" w14:textId="1D9D7D9E" w:rsidR="000533C3" w:rsidRPr="00A26BAE" w:rsidRDefault="000533C3" w:rsidP="0051328C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28D17B71" w14:textId="37DA8D26" w:rsidR="000533C3" w:rsidRPr="00A26BAE" w:rsidRDefault="000533C3" w:rsidP="0051328C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Gabon</w:t>
            </w:r>
            <w:r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4"/>
            </w:r>
          </w:p>
        </w:tc>
        <w:tc>
          <w:tcPr>
            <w:tcW w:w="1426" w:type="dxa"/>
            <w:vAlign w:val="center"/>
          </w:tcPr>
          <w:p w14:paraId="3577D6A1" w14:textId="104A5E9D" w:rsidR="000533C3" w:rsidRPr="00A26BAE" w:rsidRDefault="000533C3" w:rsidP="0051328C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United States</w:t>
            </w:r>
            <w:r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5"/>
            </w:r>
          </w:p>
        </w:tc>
        <w:tc>
          <w:tcPr>
            <w:tcW w:w="1299" w:type="dxa"/>
          </w:tcPr>
          <w:p w14:paraId="2D42FFD3" w14:textId="5947D18A" w:rsidR="000533C3" w:rsidRPr="00A26BAE" w:rsidRDefault="000533C3" w:rsidP="0051328C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United Kingdom</w:t>
            </w:r>
            <w:r w:rsidR="00992F40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6"/>
            </w:r>
          </w:p>
        </w:tc>
      </w:tr>
      <w:tr w:rsidR="00110C49" w:rsidRPr="00A26BAE" w14:paraId="40DC2EDE" w14:textId="7DB011C0" w:rsidTr="000533C3">
        <w:trPr>
          <w:cantSplit/>
        </w:trPr>
        <w:tc>
          <w:tcPr>
            <w:tcW w:w="3018" w:type="dxa"/>
          </w:tcPr>
          <w:p w14:paraId="3416A176" w14:textId="22AB6C0D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Income Taxes (</w:t>
            </w:r>
            <w:proofErr w:type="spellStart"/>
            <w:r w:rsidRPr="00A26BAE">
              <w:rPr>
                <w:rFonts w:eastAsiaTheme="minorHAnsi"/>
                <w:b/>
                <w:sz w:val="22"/>
                <w:szCs w:val="22"/>
              </w:rPr>
              <w:t>bbls</w:t>
            </w:r>
            <w:proofErr w:type="spellEnd"/>
            <w:r w:rsidRPr="00A26BAE">
              <w:rPr>
                <w:rFonts w:eastAsiaTheme="minorHAnsi"/>
                <w:b/>
                <w:sz w:val="22"/>
                <w:szCs w:val="22"/>
              </w:rPr>
              <w:t>)</w:t>
            </w:r>
          </w:p>
        </w:tc>
        <w:tc>
          <w:tcPr>
            <w:tcW w:w="1471" w:type="dxa"/>
          </w:tcPr>
          <w:p w14:paraId="3433C368" w14:textId="735FEAEF" w:rsidR="000533C3" w:rsidRPr="00A26BAE" w:rsidRDefault="0017151A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266,333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7"/>
            </w:r>
          </w:p>
        </w:tc>
        <w:tc>
          <w:tcPr>
            <w:tcW w:w="1426" w:type="dxa"/>
          </w:tcPr>
          <w:p w14:paraId="18E9BD4C" w14:textId="272D58F6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66A5E5EA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7A15DAB2" w14:textId="5CBD80F9" w:rsidTr="000533C3">
        <w:trPr>
          <w:cantSplit/>
        </w:trPr>
        <w:tc>
          <w:tcPr>
            <w:tcW w:w="3018" w:type="dxa"/>
          </w:tcPr>
          <w:p w14:paraId="0D288888" w14:textId="3F6D254D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Income Taxes (US$)</w:t>
            </w:r>
          </w:p>
        </w:tc>
        <w:tc>
          <w:tcPr>
            <w:tcW w:w="1471" w:type="dxa"/>
          </w:tcPr>
          <w:p w14:paraId="1962B065" w14:textId="5FD669D5" w:rsidR="000533C3" w:rsidRPr="00A26BAE" w:rsidRDefault="0017151A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19</w:t>
            </w:r>
            <w:r w:rsidR="00170BE3" w:rsidRPr="00A26BAE">
              <w:rPr>
                <w:rFonts w:eastAsiaTheme="minorHAnsi"/>
                <w:b/>
                <w:sz w:val="22"/>
                <w:szCs w:val="22"/>
              </w:rPr>
              <w:t>,242</w:t>
            </w:r>
            <w:r w:rsidR="00A37D97" w:rsidRPr="00A26BAE">
              <w:rPr>
                <w:rFonts w:eastAsiaTheme="minorHAnsi"/>
                <w:b/>
                <w:sz w:val="22"/>
                <w:szCs w:val="22"/>
              </w:rPr>
              <w:t>,159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8"/>
            </w:r>
          </w:p>
        </w:tc>
        <w:tc>
          <w:tcPr>
            <w:tcW w:w="1426" w:type="dxa"/>
          </w:tcPr>
          <w:p w14:paraId="2D67CE34" w14:textId="71BB4039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6D09C1E5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0862539F" w14:textId="7FF67ED3" w:rsidTr="000533C3">
        <w:trPr>
          <w:cantSplit/>
        </w:trPr>
        <w:tc>
          <w:tcPr>
            <w:tcW w:w="3018" w:type="dxa"/>
          </w:tcPr>
          <w:p w14:paraId="2386E58E" w14:textId="52F1C268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Dividends</w:t>
            </w:r>
          </w:p>
        </w:tc>
        <w:tc>
          <w:tcPr>
            <w:tcW w:w="1471" w:type="dxa"/>
          </w:tcPr>
          <w:p w14:paraId="5BE8ADD9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14:paraId="7B162671" w14:textId="2770FBA4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2E6C55DF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10C3C2D5" w14:textId="2C3F0D37" w:rsidTr="000533C3">
        <w:trPr>
          <w:cantSplit/>
        </w:trPr>
        <w:tc>
          <w:tcPr>
            <w:tcW w:w="3018" w:type="dxa"/>
          </w:tcPr>
          <w:p w14:paraId="3F2EC2EB" w14:textId="438162FE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Bonuses</w:t>
            </w:r>
          </w:p>
        </w:tc>
        <w:tc>
          <w:tcPr>
            <w:tcW w:w="1471" w:type="dxa"/>
          </w:tcPr>
          <w:p w14:paraId="7C8B8D97" w14:textId="51B13192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14:paraId="3E8EF31D" w14:textId="26ED0FCB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09EAD0E6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1FFAEF80" w14:textId="7349AFE7" w:rsidTr="000533C3">
        <w:trPr>
          <w:cantSplit/>
        </w:trPr>
        <w:tc>
          <w:tcPr>
            <w:tcW w:w="3018" w:type="dxa"/>
          </w:tcPr>
          <w:p w14:paraId="2C5D196D" w14:textId="19ED1DAB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Royalties (</w:t>
            </w:r>
            <w:proofErr w:type="spellStart"/>
            <w:r w:rsidRPr="00A26BAE">
              <w:rPr>
                <w:rFonts w:eastAsiaTheme="minorHAnsi"/>
                <w:b/>
                <w:sz w:val="22"/>
                <w:szCs w:val="22"/>
              </w:rPr>
              <w:t>bbls</w:t>
            </w:r>
            <w:proofErr w:type="spellEnd"/>
            <w:r w:rsidRPr="00A26BAE">
              <w:rPr>
                <w:rFonts w:eastAsiaTheme="minorHAnsi"/>
                <w:b/>
                <w:sz w:val="22"/>
                <w:szCs w:val="22"/>
              </w:rPr>
              <w:t>)</w:t>
            </w:r>
          </w:p>
        </w:tc>
        <w:tc>
          <w:tcPr>
            <w:tcW w:w="1471" w:type="dxa"/>
          </w:tcPr>
          <w:p w14:paraId="0161CCD0" w14:textId="74C1508B" w:rsidR="000533C3" w:rsidRPr="00A26BAE" w:rsidRDefault="00737DB5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388</w:t>
            </w:r>
            <w:r w:rsidR="00E469E3" w:rsidRPr="00A26BAE">
              <w:rPr>
                <w:rFonts w:eastAsiaTheme="minorHAnsi"/>
                <w:b/>
                <w:sz w:val="22"/>
                <w:szCs w:val="22"/>
              </w:rPr>
              <w:t>,953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9"/>
            </w:r>
          </w:p>
        </w:tc>
        <w:tc>
          <w:tcPr>
            <w:tcW w:w="1426" w:type="dxa"/>
          </w:tcPr>
          <w:p w14:paraId="72B20650" w14:textId="16878F1F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6CEE1F82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7C694D2D" w14:textId="76B6A96C" w:rsidTr="000533C3">
        <w:trPr>
          <w:cantSplit/>
        </w:trPr>
        <w:tc>
          <w:tcPr>
            <w:tcW w:w="3018" w:type="dxa"/>
          </w:tcPr>
          <w:p w14:paraId="007298F9" w14:textId="5AFBF0AA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Royalties (US$)</w:t>
            </w:r>
          </w:p>
        </w:tc>
        <w:tc>
          <w:tcPr>
            <w:tcW w:w="1471" w:type="dxa"/>
          </w:tcPr>
          <w:p w14:paraId="457D8BCF" w14:textId="384A0744" w:rsidR="000533C3" w:rsidRPr="00A26BAE" w:rsidRDefault="00E469E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28,103,879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10"/>
            </w:r>
          </w:p>
        </w:tc>
        <w:tc>
          <w:tcPr>
            <w:tcW w:w="1426" w:type="dxa"/>
          </w:tcPr>
          <w:p w14:paraId="1AEB6FB2" w14:textId="46D96684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588E982F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4ADCE1C2" w14:textId="206BB5D2" w:rsidTr="000533C3">
        <w:trPr>
          <w:cantSplit/>
        </w:trPr>
        <w:tc>
          <w:tcPr>
            <w:tcW w:w="3018" w:type="dxa"/>
          </w:tcPr>
          <w:p w14:paraId="41162B4A" w14:textId="1729924E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 xml:space="preserve">License Fees (Surface Rentals, Permitting Fees, Etc.  </w:t>
            </w:r>
          </w:p>
        </w:tc>
        <w:tc>
          <w:tcPr>
            <w:tcW w:w="1471" w:type="dxa"/>
          </w:tcPr>
          <w:p w14:paraId="0A9680EE" w14:textId="4CDEC3BB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14:paraId="19752F53" w14:textId="67E84D0D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5F2AEEC9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4D72C3DE" w14:textId="699570E7" w:rsidTr="000533C3">
        <w:trPr>
          <w:cantSplit/>
        </w:trPr>
        <w:tc>
          <w:tcPr>
            <w:tcW w:w="3018" w:type="dxa"/>
          </w:tcPr>
          <w:p w14:paraId="48462E74" w14:textId="2F33111F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 xml:space="preserve">Environmental Capacity </w:t>
            </w:r>
            <w:proofErr w:type="spellStart"/>
            <w:r w:rsidRPr="00A26BAE">
              <w:rPr>
                <w:rFonts w:eastAsiaTheme="minorHAnsi"/>
                <w:b/>
                <w:sz w:val="22"/>
                <w:szCs w:val="22"/>
              </w:rPr>
              <w:t>Buidling</w:t>
            </w:r>
            <w:proofErr w:type="spellEnd"/>
            <w:r w:rsidRPr="00A26BAE">
              <w:rPr>
                <w:rFonts w:eastAsiaTheme="minorHAnsi"/>
                <w:b/>
                <w:sz w:val="22"/>
                <w:szCs w:val="22"/>
              </w:rPr>
              <w:t xml:space="preserve"> &amp; Social Projects</w:t>
            </w:r>
          </w:p>
        </w:tc>
        <w:tc>
          <w:tcPr>
            <w:tcW w:w="1471" w:type="dxa"/>
          </w:tcPr>
          <w:p w14:paraId="51C6A9F4" w14:textId="28E6EDF9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14:paraId="429D5419" w14:textId="00F143B9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25192DAE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10973FAA" w14:textId="182D5269" w:rsidTr="000533C3">
        <w:trPr>
          <w:cantSplit/>
        </w:trPr>
        <w:tc>
          <w:tcPr>
            <w:tcW w:w="3018" w:type="dxa"/>
          </w:tcPr>
          <w:p w14:paraId="5A6DB838" w14:textId="63B32D5F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Training</w:t>
            </w:r>
          </w:p>
        </w:tc>
        <w:tc>
          <w:tcPr>
            <w:tcW w:w="1471" w:type="dxa"/>
          </w:tcPr>
          <w:p w14:paraId="64C5BAAC" w14:textId="11BBF35A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14:paraId="057810C0" w14:textId="123BD4A1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1DBF483C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110C49" w:rsidRPr="00A26BAE" w14:paraId="5A60F5DD" w14:textId="451BAB3F" w:rsidTr="000533C3">
        <w:trPr>
          <w:cantSplit/>
        </w:trPr>
        <w:tc>
          <w:tcPr>
            <w:tcW w:w="3018" w:type="dxa"/>
          </w:tcPr>
          <w:p w14:paraId="2057573F" w14:textId="6D1D3C8C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Taxes (Non-Income) (US$)</w:t>
            </w:r>
          </w:p>
        </w:tc>
        <w:tc>
          <w:tcPr>
            <w:tcW w:w="1471" w:type="dxa"/>
          </w:tcPr>
          <w:p w14:paraId="0588563C" w14:textId="065589EF" w:rsidR="000533C3" w:rsidRPr="00A26BAE" w:rsidRDefault="00101E7F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2,529,537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426" w:type="dxa"/>
          </w:tcPr>
          <w:p w14:paraId="7E8A7AC0" w14:textId="4F29E0DA" w:rsidR="000533C3" w:rsidRPr="00A26BAE" w:rsidRDefault="004F0487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1,920,650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12"/>
            </w:r>
          </w:p>
        </w:tc>
        <w:tc>
          <w:tcPr>
            <w:tcW w:w="1299" w:type="dxa"/>
          </w:tcPr>
          <w:p w14:paraId="51855F89" w14:textId="1D8F3598" w:rsidR="000533C3" w:rsidRPr="00A26BAE" w:rsidRDefault="005E4821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26</w:t>
            </w:r>
            <w:r w:rsidR="00AD7056" w:rsidRPr="00A26BAE">
              <w:rPr>
                <w:rFonts w:eastAsiaTheme="minorHAnsi"/>
                <w:b/>
                <w:sz w:val="22"/>
                <w:szCs w:val="22"/>
              </w:rPr>
              <w:t>4</w:t>
            </w:r>
            <w:r w:rsidRPr="00A26BAE">
              <w:rPr>
                <w:rFonts w:eastAsiaTheme="minorHAnsi"/>
                <w:b/>
                <w:sz w:val="22"/>
                <w:szCs w:val="22"/>
              </w:rPr>
              <w:t>,254</w:t>
            </w:r>
            <w:r w:rsidR="00C8018C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13"/>
            </w:r>
          </w:p>
        </w:tc>
      </w:tr>
      <w:tr w:rsidR="00110C49" w:rsidRPr="00A26BAE" w14:paraId="3FF745E1" w14:textId="442500A8" w:rsidTr="000533C3">
        <w:trPr>
          <w:cantSplit/>
        </w:trPr>
        <w:tc>
          <w:tcPr>
            <w:tcW w:w="3018" w:type="dxa"/>
          </w:tcPr>
          <w:p w14:paraId="67BD2C39" w14:textId="35B578B9" w:rsidR="000533C3" w:rsidRPr="00A26BAE" w:rsidRDefault="000533C3" w:rsidP="0051328C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Other (US$)</w:t>
            </w:r>
          </w:p>
        </w:tc>
        <w:tc>
          <w:tcPr>
            <w:tcW w:w="1471" w:type="dxa"/>
          </w:tcPr>
          <w:p w14:paraId="11B3F629" w14:textId="4AD0F851" w:rsidR="000533C3" w:rsidRPr="00A26BAE" w:rsidRDefault="00110C49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A26BAE">
              <w:rPr>
                <w:rFonts w:eastAsiaTheme="minorHAnsi"/>
                <w:b/>
                <w:sz w:val="22"/>
                <w:szCs w:val="22"/>
              </w:rPr>
              <w:t>1,899,548</w:t>
            </w:r>
            <w:r w:rsidR="000533C3" w:rsidRPr="00A26BAE">
              <w:rPr>
                <w:rStyle w:val="FootnoteReference"/>
                <w:rFonts w:eastAsiaTheme="minorHAnsi"/>
                <w:b/>
                <w:sz w:val="22"/>
                <w:szCs w:val="22"/>
              </w:rPr>
              <w:footnoteReference w:id="14"/>
            </w:r>
          </w:p>
        </w:tc>
        <w:tc>
          <w:tcPr>
            <w:tcW w:w="1426" w:type="dxa"/>
          </w:tcPr>
          <w:p w14:paraId="4822EC13" w14:textId="262B7D10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14:paraId="5A970B5D" w14:textId="77777777" w:rsidR="000533C3" w:rsidRPr="00A26BAE" w:rsidRDefault="000533C3" w:rsidP="0051328C">
            <w:pPr>
              <w:jc w:val="right"/>
              <w:rPr>
                <w:rFonts w:eastAsiaTheme="minorHAnsi"/>
                <w:b/>
                <w:sz w:val="22"/>
                <w:szCs w:val="22"/>
              </w:rPr>
            </w:pPr>
          </w:p>
        </w:tc>
      </w:tr>
    </w:tbl>
    <w:p w14:paraId="749C093D" w14:textId="02BE9A0C" w:rsidR="00161353" w:rsidRPr="00A26BAE" w:rsidRDefault="0051328C" w:rsidP="008D1CD1">
      <w:pPr>
        <w:rPr>
          <w:rFonts w:eastAsiaTheme="minorHAnsi"/>
          <w:sz w:val="22"/>
          <w:szCs w:val="22"/>
        </w:rPr>
      </w:pPr>
      <w:r w:rsidRPr="00A26BAE">
        <w:rPr>
          <w:rFonts w:eastAsiaTheme="minorHAnsi"/>
          <w:b/>
          <w:sz w:val="22"/>
          <w:szCs w:val="22"/>
        </w:rPr>
        <w:br w:type="page"/>
      </w:r>
    </w:p>
    <w:p w14:paraId="211B6A6A" w14:textId="067E65CD" w:rsidR="00161353" w:rsidRPr="003229A3" w:rsidRDefault="00161353" w:rsidP="0051328C">
      <w:pPr>
        <w:pStyle w:val="by"/>
        <w:keepNext/>
        <w:spacing w:before="0" w:beforeAutospacing="0"/>
        <w:jc w:val="both"/>
        <w:rPr>
          <w:rStyle w:val="bs"/>
          <w:b/>
          <w:sz w:val="26"/>
          <w:szCs w:val="26"/>
          <w:shd w:val="clear" w:color="auto" w:fill="FFFFFF"/>
        </w:rPr>
      </w:pPr>
      <w:r w:rsidRPr="003229A3">
        <w:rPr>
          <w:rStyle w:val="bs"/>
          <w:b/>
          <w:sz w:val="26"/>
          <w:szCs w:val="26"/>
          <w:shd w:val="clear" w:color="auto" w:fill="FFFFFF"/>
        </w:rPr>
        <w:lastRenderedPageBreak/>
        <w:t>For Further Information</w:t>
      </w:r>
    </w:p>
    <w:tbl>
      <w:tblPr>
        <w:tblW w:w="50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420"/>
      </w:tblGrid>
      <w:tr w:rsidR="00161353" w14:paraId="3620BF26" w14:textId="77777777" w:rsidTr="00EB3518">
        <w:trPr>
          <w:trHeight w:hRule="exact" w:val="20"/>
        </w:trPr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24B9" w14:textId="77777777" w:rsidR="00161353" w:rsidRDefault="00161353" w:rsidP="0051328C">
            <w:pPr>
              <w:rPr>
                <w:rStyle w:val="bs"/>
                <w:b/>
                <w:sz w:val="28"/>
                <w:szCs w:val="26"/>
                <w:shd w:val="clear" w:color="auto" w:fill="FFFFFF"/>
              </w:rPr>
            </w:pP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9A3D" w14:textId="77777777" w:rsidR="00161353" w:rsidRDefault="00161353" w:rsidP="0051328C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61353" w14:paraId="09F5A766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D5FF" w14:textId="77777777" w:rsidR="00161353" w:rsidRPr="001809FD" w:rsidRDefault="00161353" w:rsidP="0051328C">
            <w:pPr>
              <w:pStyle w:val="cn"/>
              <w:keepNext/>
              <w:spacing w:before="0" w:beforeAutospacing="0"/>
              <w:rPr>
                <w:sz w:val="26"/>
              </w:rPr>
            </w:pPr>
            <w:r w:rsidRPr="001809FD">
              <w:rPr>
                <w:rStyle w:val="cr"/>
                <w:rFonts w:eastAsia="MS Mincho"/>
                <w:b/>
                <w:bCs/>
                <w:color w:val="000000"/>
              </w:rPr>
              <w:t>VAALCO Energy, Inc. (General and Investor Enquiries)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4C29" w14:textId="77777777" w:rsidR="00161353" w:rsidRPr="001809FD" w:rsidRDefault="00161353" w:rsidP="0051328C">
            <w:pPr>
              <w:pStyle w:val="cp"/>
              <w:keepNext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+00 1 713 623 0801</w:t>
            </w:r>
          </w:p>
        </w:tc>
      </w:tr>
      <w:tr w:rsidR="00161353" w14:paraId="6F311389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BA1D" w14:textId="77777777" w:rsidR="00161353" w:rsidRPr="001809FD" w:rsidRDefault="00161353" w:rsidP="0051328C">
            <w:pPr>
              <w:pStyle w:val="cp"/>
              <w:keepNext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Website: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BE01" w14:textId="77777777" w:rsidR="00161353" w:rsidRPr="001809FD" w:rsidRDefault="009C4075" w:rsidP="0051328C">
            <w:pPr>
              <w:pStyle w:val="cp"/>
              <w:keepNext/>
              <w:spacing w:before="0" w:beforeAutospacing="0"/>
              <w:rPr>
                <w:color w:val="000000"/>
                <w:sz w:val="26"/>
                <w:szCs w:val="26"/>
              </w:rPr>
            </w:pPr>
            <w:hyperlink r:id="rId8" w:history="1">
              <w:r w:rsidR="00161353" w:rsidRPr="001809FD">
                <w:rPr>
                  <w:rStyle w:val="Hyperlink"/>
                  <w:color w:val="000000"/>
                  <w:sz w:val="26"/>
                  <w:szCs w:val="26"/>
                  <w:shd w:val="clear" w:color="auto" w:fill="FFFFFF"/>
                </w:rPr>
                <w:t>www.vaalco.com</w:t>
              </w:r>
            </w:hyperlink>
          </w:p>
        </w:tc>
      </w:tr>
      <w:tr w:rsidR="00161353" w14:paraId="26E6BEB6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738B" w14:textId="77777777" w:rsidR="00161353" w:rsidRPr="001809FD" w:rsidRDefault="00161353" w:rsidP="005132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703E" w14:textId="77777777" w:rsidR="00161353" w:rsidRPr="001809FD" w:rsidRDefault="00161353" w:rsidP="0051328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61353" w14:paraId="1A187ED2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0AD4" w14:textId="77777777" w:rsidR="00161353" w:rsidRPr="001809FD" w:rsidRDefault="00161353" w:rsidP="0051328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687F" w14:textId="77777777" w:rsidR="00161353" w:rsidRPr="001809FD" w:rsidRDefault="00161353" w:rsidP="0051328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61353" w14:paraId="02CD68B2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F7FC" w14:textId="77777777" w:rsidR="00161353" w:rsidRPr="001809FD" w:rsidRDefault="00161353" w:rsidP="0051328C">
            <w:pPr>
              <w:pStyle w:val="cn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r"/>
                <w:rFonts w:eastAsia="MS Mincho"/>
                <w:b/>
                <w:bCs/>
                <w:color w:val="000000"/>
                <w:sz w:val="26"/>
                <w:szCs w:val="26"/>
              </w:rPr>
              <w:t>Al Petrie Advisors (US Investor Relations)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5325" w14:textId="77777777" w:rsidR="00161353" w:rsidRPr="001809FD" w:rsidRDefault="00161353" w:rsidP="0051328C">
            <w:pPr>
              <w:pStyle w:val="cp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+00 1 713 543 3422</w:t>
            </w:r>
          </w:p>
        </w:tc>
      </w:tr>
      <w:tr w:rsidR="00161353" w14:paraId="5A887FB2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1543" w14:textId="77777777" w:rsidR="00161353" w:rsidRPr="001809FD" w:rsidRDefault="00161353" w:rsidP="0051328C">
            <w:pPr>
              <w:pStyle w:val="cp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Al Petrie / Chris Delange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5F58" w14:textId="77777777" w:rsidR="00161353" w:rsidRPr="001809FD" w:rsidRDefault="00161353" w:rsidP="0051328C">
            <w:pPr>
              <w:rPr>
                <w:color w:val="000000"/>
                <w:sz w:val="26"/>
                <w:szCs w:val="26"/>
              </w:rPr>
            </w:pPr>
          </w:p>
        </w:tc>
      </w:tr>
      <w:tr w:rsidR="00161353" w14:paraId="4A4BE029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A981" w14:textId="77777777" w:rsidR="00161353" w:rsidRPr="001809FD" w:rsidRDefault="00161353" w:rsidP="0051328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8B88" w14:textId="77777777" w:rsidR="00161353" w:rsidRPr="001809FD" w:rsidRDefault="00161353" w:rsidP="0051328C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61353" w14:paraId="5C330752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5331" w14:textId="77777777" w:rsidR="00161353" w:rsidRPr="001809FD" w:rsidRDefault="00161353" w:rsidP="0051328C">
            <w:pPr>
              <w:pStyle w:val="cn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r"/>
                <w:rFonts w:eastAsia="MS Mincho"/>
                <w:b/>
                <w:bCs/>
                <w:color w:val="000000"/>
                <w:sz w:val="26"/>
                <w:szCs w:val="26"/>
              </w:rPr>
              <w:t>Buchanan (UK Financial PR)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77E3" w14:textId="77777777" w:rsidR="00161353" w:rsidRPr="001809FD" w:rsidRDefault="00161353" w:rsidP="0051328C">
            <w:pPr>
              <w:pStyle w:val="cp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+44 (0) 207 466 5000</w:t>
            </w:r>
          </w:p>
        </w:tc>
      </w:tr>
      <w:tr w:rsidR="00161353" w14:paraId="7AB07975" w14:textId="77777777" w:rsidTr="00EB3518">
        <w:tc>
          <w:tcPr>
            <w:tcW w:w="30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B60C" w14:textId="77777777" w:rsidR="00161353" w:rsidRPr="001809FD" w:rsidRDefault="00161353" w:rsidP="0051328C">
            <w:pPr>
              <w:pStyle w:val="cp"/>
              <w:spacing w:before="0" w:beforeAutospacing="0"/>
              <w:rPr>
                <w:color w:val="000000"/>
                <w:sz w:val="26"/>
                <w:szCs w:val="26"/>
              </w:rPr>
            </w:pP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Ben Romney / K</w:t>
            </w:r>
            <w:r w:rsidRPr="00161353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elsey Traynor</w:t>
            </w:r>
            <w:r w:rsidRPr="001809FD">
              <w:rPr>
                <w:rStyle w:val="cs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1809FD">
              <w:rPr>
                <w:rStyle w:val="ct"/>
                <w:color w:val="000000"/>
                <w:sz w:val="26"/>
                <w:szCs w:val="26"/>
              </w:rPr>
              <w:t>/ </w:t>
            </w:r>
            <w:r w:rsidRPr="001809FD">
              <w:rPr>
                <w:rStyle w:val="bm"/>
                <w:rFonts w:eastAsia="MS Mincho"/>
                <w:color w:val="000000"/>
                <w:sz w:val="26"/>
                <w:szCs w:val="26"/>
                <w:shd w:val="clear" w:color="auto" w:fill="FFFFFF"/>
              </w:rPr>
              <w:t>James Husband</w:t>
            </w:r>
          </w:p>
        </w:tc>
        <w:tc>
          <w:tcPr>
            <w:tcW w:w="19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BB5B" w14:textId="77777777" w:rsidR="00161353" w:rsidRPr="001809FD" w:rsidRDefault="009C4075" w:rsidP="0051328C">
            <w:pPr>
              <w:pStyle w:val="cp"/>
              <w:spacing w:before="0" w:beforeAutospacing="0"/>
              <w:rPr>
                <w:color w:val="000000"/>
                <w:sz w:val="26"/>
                <w:szCs w:val="26"/>
              </w:rPr>
            </w:pPr>
            <w:hyperlink r:id="rId9" w:history="1">
              <w:r w:rsidR="00161353" w:rsidRPr="001809FD">
                <w:rPr>
                  <w:rStyle w:val="Hyperlink"/>
                  <w:color w:val="000000"/>
                  <w:sz w:val="26"/>
                  <w:szCs w:val="26"/>
                  <w:shd w:val="clear" w:color="auto" w:fill="FFFFFF"/>
                </w:rPr>
                <w:t>VAALCO@buchanan.uk.com</w:t>
              </w:r>
            </w:hyperlink>
          </w:p>
        </w:tc>
      </w:tr>
    </w:tbl>
    <w:p w14:paraId="5F3070D1" w14:textId="77777777" w:rsidR="00161353" w:rsidRDefault="00161353" w:rsidP="0051328C">
      <w:pPr>
        <w:keepNext/>
        <w:jc w:val="both"/>
        <w:rPr>
          <w:b/>
          <w:bCs/>
        </w:rPr>
      </w:pPr>
    </w:p>
    <w:sectPr w:rsidR="00161353" w:rsidSect="005132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046B" w14:textId="77777777" w:rsidR="009C4075" w:rsidRDefault="009C4075" w:rsidP="002326EF">
      <w:r>
        <w:separator/>
      </w:r>
    </w:p>
  </w:endnote>
  <w:endnote w:type="continuationSeparator" w:id="0">
    <w:p w14:paraId="19BF8476" w14:textId="77777777" w:rsidR="009C4075" w:rsidRDefault="009C4075" w:rsidP="002326EF">
      <w:r>
        <w:continuationSeparator/>
      </w:r>
    </w:p>
  </w:endnote>
  <w:endnote w:type="continuationNotice" w:id="1">
    <w:p w14:paraId="12EC1854" w14:textId="77777777" w:rsidR="009C4075" w:rsidRDefault="009C4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08B4" w14:textId="77777777" w:rsidR="0051328C" w:rsidRDefault="00513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1FAE" w14:textId="1E71704B" w:rsidR="0051328C" w:rsidRPr="0051328C" w:rsidRDefault="0051328C" w:rsidP="0051328C">
    <w:pPr>
      <w:pStyle w:val="Footer"/>
      <w:jc w:val="center"/>
      <w:rPr>
        <w:sz w:val="26"/>
        <w:szCs w:val="26"/>
      </w:rPr>
    </w:pPr>
    <w:r w:rsidRPr="0051328C">
      <w:rPr>
        <w:sz w:val="26"/>
        <w:szCs w:val="26"/>
      </w:rPr>
      <w:fldChar w:fldCharType="begin"/>
    </w:r>
    <w:r w:rsidRPr="0051328C">
      <w:rPr>
        <w:sz w:val="26"/>
        <w:szCs w:val="26"/>
      </w:rPr>
      <w:instrText xml:space="preserve"> PAGE  \* Arabic  \* MERGEFORMAT </w:instrText>
    </w:r>
    <w:r w:rsidRPr="0051328C">
      <w:rPr>
        <w:sz w:val="26"/>
        <w:szCs w:val="26"/>
      </w:rPr>
      <w:fldChar w:fldCharType="separate"/>
    </w:r>
    <w:r w:rsidRPr="0051328C">
      <w:rPr>
        <w:noProof/>
        <w:sz w:val="26"/>
        <w:szCs w:val="26"/>
      </w:rPr>
      <w:t>1</w:t>
    </w:r>
    <w:r w:rsidRPr="0051328C">
      <w:rPr>
        <w:sz w:val="26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9797" w14:textId="77777777" w:rsidR="0051328C" w:rsidRDefault="00513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7B5" w14:textId="77777777" w:rsidR="009C4075" w:rsidRDefault="009C4075" w:rsidP="002326EF">
      <w:r>
        <w:separator/>
      </w:r>
    </w:p>
  </w:footnote>
  <w:footnote w:type="continuationSeparator" w:id="0">
    <w:p w14:paraId="4403914E" w14:textId="77777777" w:rsidR="009C4075" w:rsidRDefault="009C4075" w:rsidP="002326EF">
      <w:r>
        <w:continuationSeparator/>
      </w:r>
    </w:p>
  </w:footnote>
  <w:footnote w:type="continuationNotice" w:id="1">
    <w:p w14:paraId="4E45572D" w14:textId="77777777" w:rsidR="009C4075" w:rsidRDefault="009C4075"/>
  </w:footnote>
  <w:footnote w:id="2">
    <w:p w14:paraId="33643D0A" w14:textId="21BB3EED" w:rsidR="0068450C" w:rsidRDefault="0068450C">
      <w:pPr>
        <w:pStyle w:val="FootnoteText"/>
      </w:pPr>
      <w:r>
        <w:rPr>
          <w:rStyle w:val="FootnoteReference"/>
        </w:rPr>
        <w:footnoteRef/>
      </w:r>
      <w:r>
        <w:t xml:space="preserve"> Payments are reported in US Dollars.  Actual payments made in currencies other than U</w:t>
      </w:r>
      <w:r w:rsidR="006B4F6A">
        <w:t>S</w:t>
      </w:r>
      <w:r>
        <w:t xml:space="preserve"> Dollars have been converted</w:t>
      </w:r>
      <w:r w:rsidR="006B4F6A">
        <w:t>.</w:t>
      </w:r>
    </w:p>
  </w:footnote>
  <w:footnote w:id="3">
    <w:p w14:paraId="6BB75558" w14:textId="099D866B" w:rsidR="0068450C" w:rsidRDefault="0068450C">
      <w:pPr>
        <w:pStyle w:val="FootnoteText"/>
      </w:pPr>
      <w:r>
        <w:rPr>
          <w:rStyle w:val="FootnoteReference"/>
        </w:rPr>
        <w:footnoteRef/>
      </w:r>
      <w:r>
        <w:t xml:space="preserve"> Pursuant to the UK Regulations, payments or a series of payments that do not exceed £86,000 (US$ 117,962) have not been reported.  </w:t>
      </w:r>
    </w:p>
  </w:footnote>
  <w:footnote w:id="4">
    <w:p w14:paraId="283043D8" w14:textId="2C5F36BF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All Gabon figures are associated with VAALCO Gabon SA’s interest in the </w:t>
      </w:r>
      <w:proofErr w:type="spellStart"/>
      <w:r>
        <w:t>Etame</w:t>
      </w:r>
      <w:proofErr w:type="spellEnd"/>
      <w:r>
        <w:t xml:space="preserve"> Marin block offshore Gabon.  </w:t>
      </w:r>
    </w:p>
  </w:footnote>
  <w:footnote w:id="5">
    <w:p w14:paraId="2BD49B1D" w14:textId="2F7C47CC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All United States figures are associated with VAALCO Energy, Inc.’s headquarters.  </w:t>
      </w:r>
    </w:p>
  </w:footnote>
  <w:footnote w:id="6">
    <w:p w14:paraId="333E75CC" w14:textId="1BB6B1E0" w:rsidR="00992F40" w:rsidRDefault="00992F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36AA">
        <w:t xml:space="preserve">All United Kingdom figures are associated with VAALCO Energy, Inc. </w:t>
      </w:r>
      <w:r w:rsidR="00726ECB">
        <w:t xml:space="preserve">personnel based in the United Kingdom.  </w:t>
      </w:r>
    </w:p>
  </w:footnote>
  <w:footnote w:id="7">
    <w:p w14:paraId="2C3D71B7" w14:textId="66155937" w:rsidR="000533C3" w:rsidRDefault="000533C3" w:rsidP="00350B77">
      <w:pPr>
        <w:pStyle w:val="FootnoteText"/>
      </w:pPr>
      <w:r>
        <w:rPr>
          <w:rStyle w:val="FootnoteReference"/>
        </w:rPr>
        <w:footnoteRef/>
      </w:r>
      <w:r>
        <w:t xml:space="preserve"> Represents crude oil barrels provided to the Gabon Oil Company in-kind, in lieu of income tax.</w:t>
      </w:r>
    </w:p>
  </w:footnote>
  <w:footnote w:id="8">
    <w:p w14:paraId="55DC1A48" w14:textId="7B8A6D87" w:rsidR="000533C3" w:rsidRDefault="000533C3" w:rsidP="00350B77">
      <w:pPr>
        <w:pStyle w:val="FootnoteText"/>
      </w:pPr>
      <w:r>
        <w:rPr>
          <w:rStyle w:val="FootnoteReference"/>
        </w:rPr>
        <w:footnoteRef/>
      </w:r>
      <w:r>
        <w:t xml:space="preserve"> Dollar value calculated using VAALCO Gabon SA’s sales price under the terms of its crude oil sales agreement with a third party.    </w:t>
      </w:r>
    </w:p>
  </w:footnote>
  <w:footnote w:id="9">
    <w:p w14:paraId="4E05E187" w14:textId="2B2F926C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Paid to the Public Treasury in cash for the benefit of the Ministry of Hydrocarbons and Mining.</w:t>
      </w:r>
    </w:p>
  </w:footnote>
  <w:footnote w:id="10">
    <w:p w14:paraId="5A863E83" w14:textId="31389B3C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Dollar value calculated using VAALCO Gabon SA’s sales price which is based on a sales price under the terms of its crude oil sales agreement with a third party.  </w:t>
      </w:r>
    </w:p>
  </w:footnote>
  <w:footnote w:id="11">
    <w:p w14:paraId="3D569556" w14:textId="0B35FD07" w:rsidR="000533C3" w:rsidRDefault="000533C3" w:rsidP="00B61C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63419454"/>
      <w:bookmarkStart w:id="1" w:name="_Hlk63419418"/>
      <w:r>
        <w:t xml:space="preserve">Consists of both employer and employee share of various payroll and social security taxes paid to the Public Treasury.    </w:t>
      </w:r>
      <w:bookmarkEnd w:id="0"/>
    </w:p>
    <w:bookmarkEnd w:id="1"/>
  </w:footnote>
  <w:footnote w:id="12">
    <w:p w14:paraId="6CA94D0F" w14:textId="1A4B9521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Consists of both the employer and employee shares of various payroll and social security taxes paid to the Federal and State treasuries.  </w:t>
      </w:r>
    </w:p>
  </w:footnote>
  <w:footnote w:id="13">
    <w:p w14:paraId="084949F9" w14:textId="1F7F231D" w:rsidR="00C8018C" w:rsidRDefault="00C8018C">
      <w:pPr>
        <w:pStyle w:val="FootnoteText"/>
      </w:pPr>
      <w:r>
        <w:rPr>
          <w:rStyle w:val="FootnoteReference"/>
        </w:rPr>
        <w:footnoteRef/>
      </w:r>
      <w:r>
        <w:t xml:space="preserve"> Consists of both employer and employee share of various payroll and social security taxes paid to the Public Treasury</w:t>
      </w:r>
      <w:r w:rsidR="00EF2AA8">
        <w:t>.</w:t>
      </w:r>
    </w:p>
  </w:footnote>
  <w:footnote w:id="14">
    <w:p w14:paraId="12856F46" w14:textId="31B7DA18" w:rsidR="000533C3" w:rsidRDefault="000533C3">
      <w:pPr>
        <w:pStyle w:val="FootnoteText"/>
      </w:pPr>
      <w:r>
        <w:rPr>
          <w:rStyle w:val="FootnoteReference"/>
        </w:rPr>
        <w:footnoteRef/>
      </w:r>
      <w:r>
        <w:t xml:space="preserve"> Payments consist of the Domestic Market Obligation paid in cash to the Public Treasury.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8843" w14:textId="77777777" w:rsidR="0051328C" w:rsidRDefault="00513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1368" w14:textId="6A57EA3B" w:rsidR="0051328C" w:rsidRDefault="00513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D314" w14:textId="7432BA52" w:rsidR="0051328C" w:rsidRDefault="0051328C">
    <w:pPr>
      <w:pStyle w:val="Header"/>
    </w:pPr>
    <w:r>
      <w:rPr>
        <w:noProof/>
      </w:rPr>
      <w:drawing>
        <wp:inline distT="0" distB="0" distL="0" distR="0" wp14:anchorId="5922C942" wp14:editId="268FD15B">
          <wp:extent cx="798830" cy="798830"/>
          <wp:effectExtent l="0" t="0" r="127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6E4"/>
    <w:multiLevelType w:val="hybridMultilevel"/>
    <w:tmpl w:val="92122840"/>
    <w:lvl w:ilvl="0" w:tplc="0BB6952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D15DA0"/>
    <w:multiLevelType w:val="hybridMultilevel"/>
    <w:tmpl w:val="7D8AA1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847"/>
    <w:multiLevelType w:val="multilevel"/>
    <w:tmpl w:val="818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0407FB"/>
    <w:multiLevelType w:val="hybridMultilevel"/>
    <w:tmpl w:val="56963AC2"/>
    <w:lvl w:ilvl="0" w:tplc="AFC6BF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42BC9"/>
    <w:multiLevelType w:val="hybridMultilevel"/>
    <w:tmpl w:val="CDD6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70470"/>
    <w:multiLevelType w:val="hybridMultilevel"/>
    <w:tmpl w:val="804C7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54C7A"/>
    <w:multiLevelType w:val="hybridMultilevel"/>
    <w:tmpl w:val="D8582008"/>
    <w:lvl w:ilvl="0" w:tplc="0A7801D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076B4"/>
    <w:multiLevelType w:val="multilevel"/>
    <w:tmpl w:val="499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A240D"/>
    <w:multiLevelType w:val="hybridMultilevel"/>
    <w:tmpl w:val="94E20FAA"/>
    <w:lvl w:ilvl="0" w:tplc="0AEE8C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525526">
    <w:abstractNumId w:val="1"/>
  </w:num>
  <w:num w:numId="2" w16cid:durableId="1834835757">
    <w:abstractNumId w:val="2"/>
  </w:num>
  <w:num w:numId="3" w16cid:durableId="415594068">
    <w:abstractNumId w:val="4"/>
  </w:num>
  <w:num w:numId="4" w16cid:durableId="1061950869">
    <w:abstractNumId w:val="0"/>
  </w:num>
  <w:num w:numId="5" w16cid:durableId="177089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165292">
    <w:abstractNumId w:val="3"/>
  </w:num>
  <w:num w:numId="7" w16cid:durableId="308677578">
    <w:abstractNumId w:val="7"/>
  </w:num>
  <w:num w:numId="8" w16cid:durableId="2103144513">
    <w:abstractNumId w:val="5"/>
  </w:num>
  <w:num w:numId="9" w16cid:durableId="880554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MzC2NDSxsDAyNLNU0lEKTi0uzszPAykwrgUArUziIywAAAA="/>
    <w:docVar w:name="DocIDClientMatter" w:val="False"/>
    <w:docVar w:name="DocIDLibrary" w:val="True"/>
    <w:docVar w:name="DocIDType" w:val="AllPages"/>
  </w:docVars>
  <w:rsids>
    <w:rsidRoot w:val="00846C7B"/>
    <w:rsid w:val="00000E14"/>
    <w:rsid w:val="00003F4B"/>
    <w:rsid w:val="000069AA"/>
    <w:rsid w:val="00006FE8"/>
    <w:rsid w:val="00007413"/>
    <w:rsid w:val="000105DB"/>
    <w:rsid w:val="00011F75"/>
    <w:rsid w:val="0001251E"/>
    <w:rsid w:val="000149A3"/>
    <w:rsid w:val="00015177"/>
    <w:rsid w:val="000212DA"/>
    <w:rsid w:val="0002346B"/>
    <w:rsid w:val="000239BA"/>
    <w:rsid w:val="00024058"/>
    <w:rsid w:val="00024705"/>
    <w:rsid w:val="000260AB"/>
    <w:rsid w:val="00026589"/>
    <w:rsid w:val="00027817"/>
    <w:rsid w:val="000320A8"/>
    <w:rsid w:val="0003219E"/>
    <w:rsid w:val="00033AFD"/>
    <w:rsid w:val="00034751"/>
    <w:rsid w:val="00037FFA"/>
    <w:rsid w:val="0004045E"/>
    <w:rsid w:val="00042380"/>
    <w:rsid w:val="000426AD"/>
    <w:rsid w:val="000452D6"/>
    <w:rsid w:val="000471D0"/>
    <w:rsid w:val="00050FFB"/>
    <w:rsid w:val="000533C3"/>
    <w:rsid w:val="0005350E"/>
    <w:rsid w:val="00061C38"/>
    <w:rsid w:val="000645DA"/>
    <w:rsid w:val="00066113"/>
    <w:rsid w:val="00066914"/>
    <w:rsid w:val="00071FE9"/>
    <w:rsid w:val="00072638"/>
    <w:rsid w:val="000764AA"/>
    <w:rsid w:val="00076BA4"/>
    <w:rsid w:val="00076E06"/>
    <w:rsid w:val="0008017A"/>
    <w:rsid w:val="00080931"/>
    <w:rsid w:val="00083BDE"/>
    <w:rsid w:val="000954EB"/>
    <w:rsid w:val="000973EF"/>
    <w:rsid w:val="000A1BAA"/>
    <w:rsid w:val="000A57A0"/>
    <w:rsid w:val="000B46A2"/>
    <w:rsid w:val="000B6624"/>
    <w:rsid w:val="000C30BF"/>
    <w:rsid w:val="000D1492"/>
    <w:rsid w:val="000D2E97"/>
    <w:rsid w:val="000D423B"/>
    <w:rsid w:val="000D4786"/>
    <w:rsid w:val="000D5940"/>
    <w:rsid w:val="000D5E0E"/>
    <w:rsid w:val="000E0FF4"/>
    <w:rsid w:val="000E1153"/>
    <w:rsid w:val="000E1E38"/>
    <w:rsid w:val="000E5026"/>
    <w:rsid w:val="000E51A1"/>
    <w:rsid w:val="000E6C5B"/>
    <w:rsid w:val="000E706C"/>
    <w:rsid w:val="000F42CD"/>
    <w:rsid w:val="000F47E6"/>
    <w:rsid w:val="000F4C7A"/>
    <w:rsid w:val="000F4C7F"/>
    <w:rsid w:val="000F5FAF"/>
    <w:rsid w:val="000F7823"/>
    <w:rsid w:val="00100BEE"/>
    <w:rsid w:val="0010157D"/>
    <w:rsid w:val="00101E7F"/>
    <w:rsid w:val="00102060"/>
    <w:rsid w:val="00103E61"/>
    <w:rsid w:val="001040EB"/>
    <w:rsid w:val="0010420D"/>
    <w:rsid w:val="0011096B"/>
    <w:rsid w:val="00110C49"/>
    <w:rsid w:val="00111720"/>
    <w:rsid w:val="00112766"/>
    <w:rsid w:val="00112E73"/>
    <w:rsid w:val="00116046"/>
    <w:rsid w:val="001262E0"/>
    <w:rsid w:val="00134176"/>
    <w:rsid w:val="0013572F"/>
    <w:rsid w:val="00137B65"/>
    <w:rsid w:val="00142972"/>
    <w:rsid w:val="00143B3C"/>
    <w:rsid w:val="00145A22"/>
    <w:rsid w:val="00150181"/>
    <w:rsid w:val="00156EC3"/>
    <w:rsid w:val="00156F11"/>
    <w:rsid w:val="00161353"/>
    <w:rsid w:val="001622BA"/>
    <w:rsid w:val="00162FD6"/>
    <w:rsid w:val="001643EE"/>
    <w:rsid w:val="00164449"/>
    <w:rsid w:val="001659F8"/>
    <w:rsid w:val="00165DBF"/>
    <w:rsid w:val="001662BA"/>
    <w:rsid w:val="00166BC7"/>
    <w:rsid w:val="00170BE3"/>
    <w:rsid w:val="0017151A"/>
    <w:rsid w:val="00173401"/>
    <w:rsid w:val="00173BAE"/>
    <w:rsid w:val="00175287"/>
    <w:rsid w:val="001809FD"/>
    <w:rsid w:val="00184AA3"/>
    <w:rsid w:val="0018521D"/>
    <w:rsid w:val="00187999"/>
    <w:rsid w:val="00192D04"/>
    <w:rsid w:val="00194E7A"/>
    <w:rsid w:val="00196CAA"/>
    <w:rsid w:val="001A56F6"/>
    <w:rsid w:val="001A632A"/>
    <w:rsid w:val="001A670C"/>
    <w:rsid w:val="001B0259"/>
    <w:rsid w:val="001B04A0"/>
    <w:rsid w:val="001B3B68"/>
    <w:rsid w:val="001B3F52"/>
    <w:rsid w:val="001B4F87"/>
    <w:rsid w:val="001B5293"/>
    <w:rsid w:val="001B691A"/>
    <w:rsid w:val="001C39E7"/>
    <w:rsid w:val="001C708E"/>
    <w:rsid w:val="001C72B4"/>
    <w:rsid w:val="001D0198"/>
    <w:rsid w:val="001D50F6"/>
    <w:rsid w:val="001E069F"/>
    <w:rsid w:val="001E194C"/>
    <w:rsid w:val="001E346C"/>
    <w:rsid w:val="001E6255"/>
    <w:rsid w:val="001E7449"/>
    <w:rsid w:val="001E7CEF"/>
    <w:rsid w:val="001F4C25"/>
    <w:rsid w:val="001F5AE8"/>
    <w:rsid w:val="001F5EAF"/>
    <w:rsid w:val="001F72BC"/>
    <w:rsid w:val="00202770"/>
    <w:rsid w:val="0020344B"/>
    <w:rsid w:val="00203A84"/>
    <w:rsid w:val="00205C52"/>
    <w:rsid w:val="00211BD0"/>
    <w:rsid w:val="00211EA3"/>
    <w:rsid w:val="002125C0"/>
    <w:rsid w:val="00214801"/>
    <w:rsid w:val="00216728"/>
    <w:rsid w:val="00222ABB"/>
    <w:rsid w:val="0022361A"/>
    <w:rsid w:val="002239E2"/>
    <w:rsid w:val="00225E68"/>
    <w:rsid w:val="002276C0"/>
    <w:rsid w:val="002326EF"/>
    <w:rsid w:val="002367D9"/>
    <w:rsid w:val="00237270"/>
    <w:rsid w:val="00237C7A"/>
    <w:rsid w:val="00242CED"/>
    <w:rsid w:val="00243260"/>
    <w:rsid w:val="00244222"/>
    <w:rsid w:val="00244674"/>
    <w:rsid w:val="00255BC3"/>
    <w:rsid w:val="00257F73"/>
    <w:rsid w:val="0026366C"/>
    <w:rsid w:val="00264C2B"/>
    <w:rsid w:val="00265BA5"/>
    <w:rsid w:val="00273EB0"/>
    <w:rsid w:val="00275A55"/>
    <w:rsid w:val="00280129"/>
    <w:rsid w:val="002803AC"/>
    <w:rsid w:val="00282511"/>
    <w:rsid w:val="002857B5"/>
    <w:rsid w:val="002866E8"/>
    <w:rsid w:val="00286EA5"/>
    <w:rsid w:val="002870C1"/>
    <w:rsid w:val="002924AA"/>
    <w:rsid w:val="002928E4"/>
    <w:rsid w:val="00293D54"/>
    <w:rsid w:val="00294C62"/>
    <w:rsid w:val="00294F9F"/>
    <w:rsid w:val="00295153"/>
    <w:rsid w:val="002951F3"/>
    <w:rsid w:val="002A26D2"/>
    <w:rsid w:val="002A5339"/>
    <w:rsid w:val="002A6317"/>
    <w:rsid w:val="002B0158"/>
    <w:rsid w:val="002B06A8"/>
    <w:rsid w:val="002B1F5A"/>
    <w:rsid w:val="002B46F2"/>
    <w:rsid w:val="002B5582"/>
    <w:rsid w:val="002C2100"/>
    <w:rsid w:val="002C352A"/>
    <w:rsid w:val="002C3B26"/>
    <w:rsid w:val="002D13FD"/>
    <w:rsid w:val="002D24CD"/>
    <w:rsid w:val="002D2567"/>
    <w:rsid w:val="002D2A50"/>
    <w:rsid w:val="002D632C"/>
    <w:rsid w:val="002D799F"/>
    <w:rsid w:val="002E78A1"/>
    <w:rsid w:val="002F3FB9"/>
    <w:rsid w:val="002F5051"/>
    <w:rsid w:val="002F7FDE"/>
    <w:rsid w:val="00300150"/>
    <w:rsid w:val="00301684"/>
    <w:rsid w:val="00303958"/>
    <w:rsid w:val="00303AC1"/>
    <w:rsid w:val="003041A3"/>
    <w:rsid w:val="00306498"/>
    <w:rsid w:val="00306BE6"/>
    <w:rsid w:val="00306C38"/>
    <w:rsid w:val="0030747F"/>
    <w:rsid w:val="003108E9"/>
    <w:rsid w:val="0031367E"/>
    <w:rsid w:val="003154B2"/>
    <w:rsid w:val="00315BB4"/>
    <w:rsid w:val="003162D4"/>
    <w:rsid w:val="00316DD1"/>
    <w:rsid w:val="0032102C"/>
    <w:rsid w:val="00321168"/>
    <w:rsid w:val="003229A3"/>
    <w:rsid w:val="00336938"/>
    <w:rsid w:val="00340D66"/>
    <w:rsid w:val="00342A84"/>
    <w:rsid w:val="00343879"/>
    <w:rsid w:val="0034454B"/>
    <w:rsid w:val="00346829"/>
    <w:rsid w:val="00350B77"/>
    <w:rsid w:val="00350D7E"/>
    <w:rsid w:val="00354DC0"/>
    <w:rsid w:val="00356EC0"/>
    <w:rsid w:val="003574B2"/>
    <w:rsid w:val="003579B8"/>
    <w:rsid w:val="00363D4C"/>
    <w:rsid w:val="00371761"/>
    <w:rsid w:val="00371AFC"/>
    <w:rsid w:val="003736C3"/>
    <w:rsid w:val="00374B14"/>
    <w:rsid w:val="00374DCF"/>
    <w:rsid w:val="00381479"/>
    <w:rsid w:val="00383794"/>
    <w:rsid w:val="003861BA"/>
    <w:rsid w:val="003863AE"/>
    <w:rsid w:val="003941E7"/>
    <w:rsid w:val="003A5CDB"/>
    <w:rsid w:val="003A688C"/>
    <w:rsid w:val="003B11F2"/>
    <w:rsid w:val="003B2821"/>
    <w:rsid w:val="003B3C5E"/>
    <w:rsid w:val="003B3E2B"/>
    <w:rsid w:val="003B7B4C"/>
    <w:rsid w:val="003C1DE8"/>
    <w:rsid w:val="003C509B"/>
    <w:rsid w:val="003C7A8A"/>
    <w:rsid w:val="003D7213"/>
    <w:rsid w:val="003D7662"/>
    <w:rsid w:val="003E274C"/>
    <w:rsid w:val="003E2E89"/>
    <w:rsid w:val="003F036F"/>
    <w:rsid w:val="00400CD9"/>
    <w:rsid w:val="00401033"/>
    <w:rsid w:val="004022E2"/>
    <w:rsid w:val="0040312E"/>
    <w:rsid w:val="00404BBB"/>
    <w:rsid w:val="00406A07"/>
    <w:rsid w:val="0040753B"/>
    <w:rsid w:val="0041261A"/>
    <w:rsid w:val="004132FC"/>
    <w:rsid w:val="004136A9"/>
    <w:rsid w:val="00416C8C"/>
    <w:rsid w:val="00421254"/>
    <w:rsid w:val="00421568"/>
    <w:rsid w:val="00426234"/>
    <w:rsid w:val="00427ABA"/>
    <w:rsid w:val="00430DE3"/>
    <w:rsid w:val="0043152C"/>
    <w:rsid w:val="0043351E"/>
    <w:rsid w:val="004356D2"/>
    <w:rsid w:val="00436DE7"/>
    <w:rsid w:val="004370AE"/>
    <w:rsid w:val="00442725"/>
    <w:rsid w:val="004450B3"/>
    <w:rsid w:val="004501E8"/>
    <w:rsid w:val="0045148D"/>
    <w:rsid w:val="00454232"/>
    <w:rsid w:val="0045547E"/>
    <w:rsid w:val="00455F15"/>
    <w:rsid w:val="00456F78"/>
    <w:rsid w:val="00460C74"/>
    <w:rsid w:val="0046143F"/>
    <w:rsid w:val="00461867"/>
    <w:rsid w:val="00462A75"/>
    <w:rsid w:val="0046510C"/>
    <w:rsid w:val="00472497"/>
    <w:rsid w:val="0047486B"/>
    <w:rsid w:val="0047716D"/>
    <w:rsid w:val="00483DAB"/>
    <w:rsid w:val="00484B17"/>
    <w:rsid w:val="00486B40"/>
    <w:rsid w:val="0049020C"/>
    <w:rsid w:val="00491BEA"/>
    <w:rsid w:val="004930F5"/>
    <w:rsid w:val="0049431C"/>
    <w:rsid w:val="0049567A"/>
    <w:rsid w:val="004956E5"/>
    <w:rsid w:val="00496FA6"/>
    <w:rsid w:val="00497A84"/>
    <w:rsid w:val="004A2847"/>
    <w:rsid w:val="004A2E79"/>
    <w:rsid w:val="004B2802"/>
    <w:rsid w:val="004B3DF3"/>
    <w:rsid w:val="004B4EED"/>
    <w:rsid w:val="004C10C8"/>
    <w:rsid w:val="004C3CEF"/>
    <w:rsid w:val="004C572F"/>
    <w:rsid w:val="004C5A1A"/>
    <w:rsid w:val="004C6B10"/>
    <w:rsid w:val="004D195C"/>
    <w:rsid w:val="004D55C4"/>
    <w:rsid w:val="004D5D28"/>
    <w:rsid w:val="004D6307"/>
    <w:rsid w:val="004E367C"/>
    <w:rsid w:val="004E6793"/>
    <w:rsid w:val="004E6F35"/>
    <w:rsid w:val="004F0487"/>
    <w:rsid w:val="004F257B"/>
    <w:rsid w:val="004F6944"/>
    <w:rsid w:val="004F7399"/>
    <w:rsid w:val="0051328C"/>
    <w:rsid w:val="0051482B"/>
    <w:rsid w:val="005159E2"/>
    <w:rsid w:val="00515A6F"/>
    <w:rsid w:val="0052027A"/>
    <w:rsid w:val="00520A28"/>
    <w:rsid w:val="00521ADD"/>
    <w:rsid w:val="00522CE5"/>
    <w:rsid w:val="005310C1"/>
    <w:rsid w:val="00531EEC"/>
    <w:rsid w:val="00532797"/>
    <w:rsid w:val="00535172"/>
    <w:rsid w:val="00537293"/>
    <w:rsid w:val="00540D16"/>
    <w:rsid w:val="00543B5A"/>
    <w:rsid w:val="00546606"/>
    <w:rsid w:val="00547309"/>
    <w:rsid w:val="005529BA"/>
    <w:rsid w:val="00554DF4"/>
    <w:rsid w:val="005553F8"/>
    <w:rsid w:val="0055692B"/>
    <w:rsid w:val="00556D80"/>
    <w:rsid w:val="005643FA"/>
    <w:rsid w:val="005662F9"/>
    <w:rsid w:val="0056798D"/>
    <w:rsid w:val="00567CDF"/>
    <w:rsid w:val="00570F73"/>
    <w:rsid w:val="00572CF3"/>
    <w:rsid w:val="00574B4B"/>
    <w:rsid w:val="00575A07"/>
    <w:rsid w:val="00581487"/>
    <w:rsid w:val="005839A0"/>
    <w:rsid w:val="00585F3C"/>
    <w:rsid w:val="00587B88"/>
    <w:rsid w:val="005942ED"/>
    <w:rsid w:val="00597997"/>
    <w:rsid w:val="005A3B60"/>
    <w:rsid w:val="005A6102"/>
    <w:rsid w:val="005A647B"/>
    <w:rsid w:val="005B46BD"/>
    <w:rsid w:val="005B5EC4"/>
    <w:rsid w:val="005B6101"/>
    <w:rsid w:val="005B66DA"/>
    <w:rsid w:val="005B7369"/>
    <w:rsid w:val="005B796F"/>
    <w:rsid w:val="005C3FBD"/>
    <w:rsid w:val="005C4572"/>
    <w:rsid w:val="005C608E"/>
    <w:rsid w:val="005C7360"/>
    <w:rsid w:val="005C741B"/>
    <w:rsid w:val="005D19EC"/>
    <w:rsid w:val="005D349E"/>
    <w:rsid w:val="005D6075"/>
    <w:rsid w:val="005D7012"/>
    <w:rsid w:val="005E0F8B"/>
    <w:rsid w:val="005E226E"/>
    <w:rsid w:val="005E33C5"/>
    <w:rsid w:val="005E3E86"/>
    <w:rsid w:val="005E4821"/>
    <w:rsid w:val="005F21E8"/>
    <w:rsid w:val="005F2491"/>
    <w:rsid w:val="005F2E9B"/>
    <w:rsid w:val="005F34F0"/>
    <w:rsid w:val="005F467E"/>
    <w:rsid w:val="005F5606"/>
    <w:rsid w:val="005F750F"/>
    <w:rsid w:val="00600DC5"/>
    <w:rsid w:val="00601C94"/>
    <w:rsid w:val="00603C88"/>
    <w:rsid w:val="00605F47"/>
    <w:rsid w:val="00610E2B"/>
    <w:rsid w:val="00612CB0"/>
    <w:rsid w:val="0061329F"/>
    <w:rsid w:val="00614162"/>
    <w:rsid w:val="006166B6"/>
    <w:rsid w:val="006211F2"/>
    <w:rsid w:val="00624A18"/>
    <w:rsid w:val="00625303"/>
    <w:rsid w:val="00630422"/>
    <w:rsid w:val="00631392"/>
    <w:rsid w:val="00632200"/>
    <w:rsid w:val="0063246B"/>
    <w:rsid w:val="006345DD"/>
    <w:rsid w:val="00640235"/>
    <w:rsid w:val="00640D52"/>
    <w:rsid w:val="0064178C"/>
    <w:rsid w:val="00641ED4"/>
    <w:rsid w:val="00650426"/>
    <w:rsid w:val="00650DC7"/>
    <w:rsid w:val="00651645"/>
    <w:rsid w:val="006535D1"/>
    <w:rsid w:val="00654ABD"/>
    <w:rsid w:val="006558FA"/>
    <w:rsid w:val="00657A52"/>
    <w:rsid w:val="0066162C"/>
    <w:rsid w:val="00664773"/>
    <w:rsid w:val="00665D6B"/>
    <w:rsid w:val="006664FE"/>
    <w:rsid w:val="00666CEC"/>
    <w:rsid w:val="006703AA"/>
    <w:rsid w:val="0067229D"/>
    <w:rsid w:val="006739AA"/>
    <w:rsid w:val="00675185"/>
    <w:rsid w:val="0068450C"/>
    <w:rsid w:val="00685D7A"/>
    <w:rsid w:val="006904B9"/>
    <w:rsid w:val="00693BAE"/>
    <w:rsid w:val="00694E27"/>
    <w:rsid w:val="006966BC"/>
    <w:rsid w:val="006A4A13"/>
    <w:rsid w:val="006A5D4E"/>
    <w:rsid w:val="006A7CF9"/>
    <w:rsid w:val="006B0776"/>
    <w:rsid w:val="006B1769"/>
    <w:rsid w:val="006B1DA2"/>
    <w:rsid w:val="006B246C"/>
    <w:rsid w:val="006B4F6A"/>
    <w:rsid w:val="006B766A"/>
    <w:rsid w:val="006C3E05"/>
    <w:rsid w:val="006C7DC8"/>
    <w:rsid w:val="006D2EAD"/>
    <w:rsid w:val="006E155A"/>
    <w:rsid w:val="006E22DA"/>
    <w:rsid w:val="006E2543"/>
    <w:rsid w:val="006E54BE"/>
    <w:rsid w:val="006E55A2"/>
    <w:rsid w:val="006E7494"/>
    <w:rsid w:val="006F32A8"/>
    <w:rsid w:val="00700848"/>
    <w:rsid w:val="00701F57"/>
    <w:rsid w:val="0070301C"/>
    <w:rsid w:val="00706F88"/>
    <w:rsid w:val="00707596"/>
    <w:rsid w:val="0071655D"/>
    <w:rsid w:val="00722800"/>
    <w:rsid w:val="00725DB5"/>
    <w:rsid w:val="00726ECB"/>
    <w:rsid w:val="00726F39"/>
    <w:rsid w:val="007344F1"/>
    <w:rsid w:val="00734EC2"/>
    <w:rsid w:val="00737DB5"/>
    <w:rsid w:val="00740176"/>
    <w:rsid w:val="007406CA"/>
    <w:rsid w:val="00742DA9"/>
    <w:rsid w:val="007432B8"/>
    <w:rsid w:val="00745FB5"/>
    <w:rsid w:val="0075329F"/>
    <w:rsid w:val="00754BD4"/>
    <w:rsid w:val="00762604"/>
    <w:rsid w:val="00762EC3"/>
    <w:rsid w:val="00765779"/>
    <w:rsid w:val="00765C5E"/>
    <w:rsid w:val="00767662"/>
    <w:rsid w:val="00767D57"/>
    <w:rsid w:val="00772EF8"/>
    <w:rsid w:val="0077528B"/>
    <w:rsid w:val="007772C5"/>
    <w:rsid w:val="00784DDE"/>
    <w:rsid w:val="00785BDB"/>
    <w:rsid w:val="00787A1B"/>
    <w:rsid w:val="00791410"/>
    <w:rsid w:val="00792D77"/>
    <w:rsid w:val="007930F2"/>
    <w:rsid w:val="00795503"/>
    <w:rsid w:val="0079635C"/>
    <w:rsid w:val="007A08BD"/>
    <w:rsid w:val="007A1A4F"/>
    <w:rsid w:val="007A1F6C"/>
    <w:rsid w:val="007A1FBE"/>
    <w:rsid w:val="007A283D"/>
    <w:rsid w:val="007A28A0"/>
    <w:rsid w:val="007A33E9"/>
    <w:rsid w:val="007A47B0"/>
    <w:rsid w:val="007B097E"/>
    <w:rsid w:val="007B2642"/>
    <w:rsid w:val="007B4980"/>
    <w:rsid w:val="007B60D7"/>
    <w:rsid w:val="007C0FF1"/>
    <w:rsid w:val="007C2EC7"/>
    <w:rsid w:val="007C7A19"/>
    <w:rsid w:val="007C7ED9"/>
    <w:rsid w:val="007D0DE3"/>
    <w:rsid w:val="007E0405"/>
    <w:rsid w:val="007E19DB"/>
    <w:rsid w:val="007F6E70"/>
    <w:rsid w:val="007F7C14"/>
    <w:rsid w:val="0080176A"/>
    <w:rsid w:val="008049D1"/>
    <w:rsid w:val="00807A63"/>
    <w:rsid w:val="00814709"/>
    <w:rsid w:val="00815159"/>
    <w:rsid w:val="00815A28"/>
    <w:rsid w:val="008162FF"/>
    <w:rsid w:val="00821904"/>
    <w:rsid w:val="00822264"/>
    <w:rsid w:val="00826469"/>
    <w:rsid w:val="00827B84"/>
    <w:rsid w:val="00832913"/>
    <w:rsid w:val="0084164A"/>
    <w:rsid w:val="0084467E"/>
    <w:rsid w:val="008460A8"/>
    <w:rsid w:val="0084634F"/>
    <w:rsid w:val="00846C7B"/>
    <w:rsid w:val="00851086"/>
    <w:rsid w:val="0085171C"/>
    <w:rsid w:val="008543C8"/>
    <w:rsid w:val="008562A1"/>
    <w:rsid w:val="008650A2"/>
    <w:rsid w:val="00865FF9"/>
    <w:rsid w:val="00870E04"/>
    <w:rsid w:val="00875DD7"/>
    <w:rsid w:val="008767EF"/>
    <w:rsid w:val="00876D4D"/>
    <w:rsid w:val="0088178F"/>
    <w:rsid w:val="00886F6A"/>
    <w:rsid w:val="0088785F"/>
    <w:rsid w:val="00887C36"/>
    <w:rsid w:val="00887CBC"/>
    <w:rsid w:val="00891775"/>
    <w:rsid w:val="008938A6"/>
    <w:rsid w:val="00894493"/>
    <w:rsid w:val="00896526"/>
    <w:rsid w:val="008A0CB6"/>
    <w:rsid w:val="008A0D3C"/>
    <w:rsid w:val="008A6A07"/>
    <w:rsid w:val="008A7864"/>
    <w:rsid w:val="008A7B2A"/>
    <w:rsid w:val="008B0948"/>
    <w:rsid w:val="008B1ED3"/>
    <w:rsid w:val="008B3AE2"/>
    <w:rsid w:val="008B596A"/>
    <w:rsid w:val="008B7D98"/>
    <w:rsid w:val="008C27B5"/>
    <w:rsid w:val="008C515D"/>
    <w:rsid w:val="008C609B"/>
    <w:rsid w:val="008C624E"/>
    <w:rsid w:val="008D1CD1"/>
    <w:rsid w:val="008D5FF6"/>
    <w:rsid w:val="008D61F8"/>
    <w:rsid w:val="008E34CA"/>
    <w:rsid w:val="008E448F"/>
    <w:rsid w:val="008E58CF"/>
    <w:rsid w:val="008F0DFA"/>
    <w:rsid w:val="008F420D"/>
    <w:rsid w:val="008F7660"/>
    <w:rsid w:val="00900137"/>
    <w:rsid w:val="009047DE"/>
    <w:rsid w:val="00905A12"/>
    <w:rsid w:val="00906DB2"/>
    <w:rsid w:val="009075D7"/>
    <w:rsid w:val="0091020A"/>
    <w:rsid w:val="009120B0"/>
    <w:rsid w:val="00912D38"/>
    <w:rsid w:val="0091396B"/>
    <w:rsid w:val="00920428"/>
    <w:rsid w:val="00926898"/>
    <w:rsid w:val="00927830"/>
    <w:rsid w:val="00932C80"/>
    <w:rsid w:val="00932CDC"/>
    <w:rsid w:val="00933EFC"/>
    <w:rsid w:val="00934BE4"/>
    <w:rsid w:val="00937105"/>
    <w:rsid w:val="00940908"/>
    <w:rsid w:val="00940C06"/>
    <w:rsid w:val="0094273C"/>
    <w:rsid w:val="00943362"/>
    <w:rsid w:val="0094543F"/>
    <w:rsid w:val="00945666"/>
    <w:rsid w:val="00947BC9"/>
    <w:rsid w:val="0095304C"/>
    <w:rsid w:val="0095465B"/>
    <w:rsid w:val="00960D76"/>
    <w:rsid w:val="00961C01"/>
    <w:rsid w:val="00971782"/>
    <w:rsid w:val="00972502"/>
    <w:rsid w:val="00972941"/>
    <w:rsid w:val="0097308E"/>
    <w:rsid w:val="00976174"/>
    <w:rsid w:val="009773A9"/>
    <w:rsid w:val="00977C80"/>
    <w:rsid w:val="00977D9B"/>
    <w:rsid w:val="00980965"/>
    <w:rsid w:val="00980AD1"/>
    <w:rsid w:val="00984376"/>
    <w:rsid w:val="00984976"/>
    <w:rsid w:val="0098523D"/>
    <w:rsid w:val="00986E5F"/>
    <w:rsid w:val="009900F5"/>
    <w:rsid w:val="009929DB"/>
    <w:rsid w:val="00992EB6"/>
    <w:rsid w:val="00992F40"/>
    <w:rsid w:val="00995329"/>
    <w:rsid w:val="009956F3"/>
    <w:rsid w:val="00996185"/>
    <w:rsid w:val="00996710"/>
    <w:rsid w:val="009A2554"/>
    <w:rsid w:val="009A36AA"/>
    <w:rsid w:val="009A67C3"/>
    <w:rsid w:val="009A73CF"/>
    <w:rsid w:val="009A7A73"/>
    <w:rsid w:val="009A7B2C"/>
    <w:rsid w:val="009B09E6"/>
    <w:rsid w:val="009B6823"/>
    <w:rsid w:val="009B7A5E"/>
    <w:rsid w:val="009C28A1"/>
    <w:rsid w:val="009C4075"/>
    <w:rsid w:val="009D4508"/>
    <w:rsid w:val="009D4A8C"/>
    <w:rsid w:val="009D673A"/>
    <w:rsid w:val="009E0254"/>
    <w:rsid w:val="009E27B3"/>
    <w:rsid w:val="009E5965"/>
    <w:rsid w:val="009E5C12"/>
    <w:rsid w:val="009F45E9"/>
    <w:rsid w:val="009F4E48"/>
    <w:rsid w:val="009F7B78"/>
    <w:rsid w:val="00A001CB"/>
    <w:rsid w:val="00A04F34"/>
    <w:rsid w:val="00A057DD"/>
    <w:rsid w:val="00A10714"/>
    <w:rsid w:val="00A10CA7"/>
    <w:rsid w:val="00A16327"/>
    <w:rsid w:val="00A168FE"/>
    <w:rsid w:val="00A22B0A"/>
    <w:rsid w:val="00A23003"/>
    <w:rsid w:val="00A23A14"/>
    <w:rsid w:val="00A25CD4"/>
    <w:rsid w:val="00A26376"/>
    <w:rsid w:val="00A26BAE"/>
    <w:rsid w:val="00A31D76"/>
    <w:rsid w:val="00A3358F"/>
    <w:rsid w:val="00A33E2F"/>
    <w:rsid w:val="00A34EB6"/>
    <w:rsid w:val="00A37ACE"/>
    <w:rsid w:val="00A37D97"/>
    <w:rsid w:val="00A42619"/>
    <w:rsid w:val="00A4652A"/>
    <w:rsid w:val="00A505F2"/>
    <w:rsid w:val="00A526FB"/>
    <w:rsid w:val="00A56827"/>
    <w:rsid w:val="00A56AFA"/>
    <w:rsid w:val="00A5777C"/>
    <w:rsid w:val="00A61560"/>
    <w:rsid w:val="00A67026"/>
    <w:rsid w:val="00A67519"/>
    <w:rsid w:val="00A70C6F"/>
    <w:rsid w:val="00A71181"/>
    <w:rsid w:val="00A733DA"/>
    <w:rsid w:val="00A735AC"/>
    <w:rsid w:val="00A7618C"/>
    <w:rsid w:val="00A812EE"/>
    <w:rsid w:val="00A819C8"/>
    <w:rsid w:val="00A8359B"/>
    <w:rsid w:val="00A85825"/>
    <w:rsid w:val="00A85908"/>
    <w:rsid w:val="00A90E49"/>
    <w:rsid w:val="00A92F2E"/>
    <w:rsid w:val="00A930D2"/>
    <w:rsid w:val="00A935B6"/>
    <w:rsid w:val="00A94AA0"/>
    <w:rsid w:val="00A957B7"/>
    <w:rsid w:val="00A963C6"/>
    <w:rsid w:val="00A9693B"/>
    <w:rsid w:val="00A97578"/>
    <w:rsid w:val="00AA3C6F"/>
    <w:rsid w:val="00AA7A2B"/>
    <w:rsid w:val="00AA7AF2"/>
    <w:rsid w:val="00AB062A"/>
    <w:rsid w:val="00AB0E35"/>
    <w:rsid w:val="00AB7794"/>
    <w:rsid w:val="00AC0175"/>
    <w:rsid w:val="00AC03D6"/>
    <w:rsid w:val="00AC0C8D"/>
    <w:rsid w:val="00AC10E0"/>
    <w:rsid w:val="00AC3F5B"/>
    <w:rsid w:val="00AD1510"/>
    <w:rsid w:val="00AD20DB"/>
    <w:rsid w:val="00AD2E4E"/>
    <w:rsid w:val="00AD4686"/>
    <w:rsid w:val="00AD58CC"/>
    <w:rsid w:val="00AD7056"/>
    <w:rsid w:val="00AE047D"/>
    <w:rsid w:val="00AE1D93"/>
    <w:rsid w:val="00AF7499"/>
    <w:rsid w:val="00B009C9"/>
    <w:rsid w:val="00B03B2B"/>
    <w:rsid w:val="00B042A2"/>
    <w:rsid w:val="00B05179"/>
    <w:rsid w:val="00B131B4"/>
    <w:rsid w:val="00B149C5"/>
    <w:rsid w:val="00B14DFC"/>
    <w:rsid w:val="00B15238"/>
    <w:rsid w:val="00B20535"/>
    <w:rsid w:val="00B20729"/>
    <w:rsid w:val="00B24E5B"/>
    <w:rsid w:val="00B32047"/>
    <w:rsid w:val="00B322FE"/>
    <w:rsid w:val="00B324C1"/>
    <w:rsid w:val="00B32BBD"/>
    <w:rsid w:val="00B34E9D"/>
    <w:rsid w:val="00B371B8"/>
    <w:rsid w:val="00B419D1"/>
    <w:rsid w:val="00B41F9A"/>
    <w:rsid w:val="00B423CA"/>
    <w:rsid w:val="00B43AB4"/>
    <w:rsid w:val="00B43D8D"/>
    <w:rsid w:val="00B46887"/>
    <w:rsid w:val="00B471C6"/>
    <w:rsid w:val="00B52111"/>
    <w:rsid w:val="00B61CD3"/>
    <w:rsid w:val="00B624CB"/>
    <w:rsid w:val="00B62729"/>
    <w:rsid w:val="00B65AF8"/>
    <w:rsid w:val="00B66B8E"/>
    <w:rsid w:val="00B6795E"/>
    <w:rsid w:val="00B67A7A"/>
    <w:rsid w:val="00B71076"/>
    <w:rsid w:val="00B779C7"/>
    <w:rsid w:val="00B80178"/>
    <w:rsid w:val="00B853AE"/>
    <w:rsid w:val="00B90392"/>
    <w:rsid w:val="00B912F9"/>
    <w:rsid w:val="00B92005"/>
    <w:rsid w:val="00B95340"/>
    <w:rsid w:val="00B9576F"/>
    <w:rsid w:val="00B95CF4"/>
    <w:rsid w:val="00BA34A8"/>
    <w:rsid w:val="00BA3E5F"/>
    <w:rsid w:val="00BA4FAE"/>
    <w:rsid w:val="00BA6ED8"/>
    <w:rsid w:val="00BB21BC"/>
    <w:rsid w:val="00BB2D33"/>
    <w:rsid w:val="00BB3A5D"/>
    <w:rsid w:val="00BB7CA7"/>
    <w:rsid w:val="00BC1471"/>
    <w:rsid w:val="00BD138C"/>
    <w:rsid w:val="00BD3185"/>
    <w:rsid w:val="00BD5A35"/>
    <w:rsid w:val="00BD6F06"/>
    <w:rsid w:val="00BD70EA"/>
    <w:rsid w:val="00BE30F2"/>
    <w:rsid w:val="00BE3C80"/>
    <w:rsid w:val="00BE465B"/>
    <w:rsid w:val="00BE483B"/>
    <w:rsid w:val="00BE5511"/>
    <w:rsid w:val="00BE75B9"/>
    <w:rsid w:val="00BE7B54"/>
    <w:rsid w:val="00BF2436"/>
    <w:rsid w:val="00BF27C9"/>
    <w:rsid w:val="00BF2FD6"/>
    <w:rsid w:val="00BF3EFF"/>
    <w:rsid w:val="00BF44C5"/>
    <w:rsid w:val="00BF5A5D"/>
    <w:rsid w:val="00BF5CAB"/>
    <w:rsid w:val="00BF6440"/>
    <w:rsid w:val="00C018EF"/>
    <w:rsid w:val="00C053C6"/>
    <w:rsid w:val="00C07CD6"/>
    <w:rsid w:val="00C139A6"/>
    <w:rsid w:val="00C1794B"/>
    <w:rsid w:val="00C17F2A"/>
    <w:rsid w:val="00C20E30"/>
    <w:rsid w:val="00C2278E"/>
    <w:rsid w:val="00C231DE"/>
    <w:rsid w:val="00C23684"/>
    <w:rsid w:val="00C23979"/>
    <w:rsid w:val="00C24D41"/>
    <w:rsid w:val="00C24D5D"/>
    <w:rsid w:val="00C2529E"/>
    <w:rsid w:val="00C313E7"/>
    <w:rsid w:val="00C3143F"/>
    <w:rsid w:val="00C31C0A"/>
    <w:rsid w:val="00C31F31"/>
    <w:rsid w:val="00C33948"/>
    <w:rsid w:val="00C42E1A"/>
    <w:rsid w:val="00C44DB2"/>
    <w:rsid w:val="00C5477A"/>
    <w:rsid w:val="00C61D4A"/>
    <w:rsid w:val="00C634E5"/>
    <w:rsid w:val="00C7219F"/>
    <w:rsid w:val="00C721E8"/>
    <w:rsid w:val="00C74692"/>
    <w:rsid w:val="00C746A4"/>
    <w:rsid w:val="00C772C2"/>
    <w:rsid w:val="00C8018C"/>
    <w:rsid w:val="00C82CD4"/>
    <w:rsid w:val="00C85C1B"/>
    <w:rsid w:val="00C85CB3"/>
    <w:rsid w:val="00C91DE8"/>
    <w:rsid w:val="00C92C29"/>
    <w:rsid w:val="00C948C8"/>
    <w:rsid w:val="00C953C6"/>
    <w:rsid w:val="00C95FFB"/>
    <w:rsid w:val="00CA0495"/>
    <w:rsid w:val="00CA09D0"/>
    <w:rsid w:val="00CA1FBF"/>
    <w:rsid w:val="00CA37E6"/>
    <w:rsid w:val="00CA5AFA"/>
    <w:rsid w:val="00CA5F86"/>
    <w:rsid w:val="00CA72DB"/>
    <w:rsid w:val="00CA7B6B"/>
    <w:rsid w:val="00CB3E07"/>
    <w:rsid w:val="00CB50C7"/>
    <w:rsid w:val="00CC04A9"/>
    <w:rsid w:val="00CC1B0B"/>
    <w:rsid w:val="00CC2332"/>
    <w:rsid w:val="00CC61F8"/>
    <w:rsid w:val="00CC786C"/>
    <w:rsid w:val="00CD26F5"/>
    <w:rsid w:val="00CD2F7A"/>
    <w:rsid w:val="00CD585C"/>
    <w:rsid w:val="00CD726F"/>
    <w:rsid w:val="00CE2017"/>
    <w:rsid w:val="00CE30DD"/>
    <w:rsid w:val="00CE4A9B"/>
    <w:rsid w:val="00CE53C0"/>
    <w:rsid w:val="00CF2A4A"/>
    <w:rsid w:val="00CF3061"/>
    <w:rsid w:val="00CF4C38"/>
    <w:rsid w:val="00CF557B"/>
    <w:rsid w:val="00CF754B"/>
    <w:rsid w:val="00D01D3A"/>
    <w:rsid w:val="00D0524C"/>
    <w:rsid w:val="00D11DED"/>
    <w:rsid w:val="00D1422E"/>
    <w:rsid w:val="00D161EC"/>
    <w:rsid w:val="00D166A6"/>
    <w:rsid w:val="00D178FF"/>
    <w:rsid w:val="00D20281"/>
    <w:rsid w:val="00D2154F"/>
    <w:rsid w:val="00D216A0"/>
    <w:rsid w:val="00D22E53"/>
    <w:rsid w:val="00D25607"/>
    <w:rsid w:val="00D27D13"/>
    <w:rsid w:val="00D31708"/>
    <w:rsid w:val="00D31764"/>
    <w:rsid w:val="00D41B3E"/>
    <w:rsid w:val="00D42C9B"/>
    <w:rsid w:val="00D44649"/>
    <w:rsid w:val="00D46048"/>
    <w:rsid w:val="00D55BA7"/>
    <w:rsid w:val="00D607EF"/>
    <w:rsid w:val="00D614E0"/>
    <w:rsid w:val="00D66E27"/>
    <w:rsid w:val="00D67117"/>
    <w:rsid w:val="00D76FBE"/>
    <w:rsid w:val="00D7720B"/>
    <w:rsid w:val="00D81E2D"/>
    <w:rsid w:val="00D8311D"/>
    <w:rsid w:val="00D835EA"/>
    <w:rsid w:val="00D839BA"/>
    <w:rsid w:val="00D83A5A"/>
    <w:rsid w:val="00D83C07"/>
    <w:rsid w:val="00D83CFD"/>
    <w:rsid w:val="00D8490E"/>
    <w:rsid w:val="00D871A3"/>
    <w:rsid w:val="00D87637"/>
    <w:rsid w:val="00D9067D"/>
    <w:rsid w:val="00D91B7E"/>
    <w:rsid w:val="00D91C68"/>
    <w:rsid w:val="00D92503"/>
    <w:rsid w:val="00D93C6D"/>
    <w:rsid w:val="00D95712"/>
    <w:rsid w:val="00D96A95"/>
    <w:rsid w:val="00DA309F"/>
    <w:rsid w:val="00DA3580"/>
    <w:rsid w:val="00DA39C3"/>
    <w:rsid w:val="00DA67E9"/>
    <w:rsid w:val="00DA69C0"/>
    <w:rsid w:val="00DB16EF"/>
    <w:rsid w:val="00DB1A1A"/>
    <w:rsid w:val="00DB1C16"/>
    <w:rsid w:val="00DB281F"/>
    <w:rsid w:val="00DB3672"/>
    <w:rsid w:val="00DB415D"/>
    <w:rsid w:val="00DB698B"/>
    <w:rsid w:val="00DB71F9"/>
    <w:rsid w:val="00DB71FD"/>
    <w:rsid w:val="00DC0B6F"/>
    <w:rsid w:val="00DC49E0"/>
    <w:rsid w:val="00DC792A"/>
    <w:rsid w:val="00DE1D54"/>
    <w:rsid w:val="00DF2FE3"/>
    <w:rsid w:val="00DF7E4D"/>
    <w:rsid w:val="00E00CF8"/>
    <w:rsid w:val="00E02FF3"/>
    <w:rsid w:val="00E0302A"/>
    <w:rsid w:val="00E04BF2"/>
    <w:rsid w:val="00E07053"/>
    <w:rsid w:val="00E242ED"/>
    <w:rsid w:val="00E2726B"/>
    <w:rsid w:val="00E27AB5"/>
    <w:rsid w:val="00E30320"/>
    <w:rsid w:val="00E347A1"/>
    <w:rsid w:val="00E3571E"/>
    <w:rsid w:val="00E361E4"/>
    <w:rsid w:val="00E409E5"/>
    <w:rsid w:val="00E40F93"/>
    <w:rsid w:val="00E459FF"/>
    <w:rsid w:val="00E469E3"/>
    <w:rsid w:val="00E501E4"/>
    <w:rsid w:val="00E55343"/>
    <w:rsid w:val="00E556C9"/>
    <w:rsid w:val="00E56987"/>
    <w:rsid w:val="00E5744E"/>
    <w:rsid w:val="00E579B1"/>
    <w:rsid w:val="00E60E49"/>
    <w:rsid w:val="00E64D66"/>
    <w:rsid w:val="00E65F5F"/>
    <w:rsid w:val="00E6601E"/>
    <w:rsid w:val="00E67D97"/>
    <w:rsid w:val="00E73BE4"/>
    <w:rsid w:val="00E75A25"/>
    <w:rsid w:val="00E76381"/>
    <w:rsid w:val="00E77196"/>
    <w:rsid w:val="00E77892"/>
    <w:rsid w:val="00E818BE"/>
    <w:rsid w:val="00E82CB8"/>
    <w:rsid w:val="00E84398"/>
    <w:rsid w:val="00E85C9C"/>
    <w:rsid w:val="00E9402D"/>
    <w:rsid w:val="00E94626"/>
    <w:rsid w:val="00E97ECF"/>
    <w:rsid w:val="00EA1A83"/>
    <w:rsid w:val="00EA1DD0"/>
    <w:rsid w:val="00EA5568"/>
    <w:rsid w:val="00EB0C54"/>
    <w:rsid w:val="00EB3518"/>
    <w:rsid w:val="00EB43CF"/>
    <w:rsid w:val="00EB58A0"/>
    <w:rsid w:val="00EB7534"/>
    <w:rsid w:val="00EB7755"/>
    <w:rsid w:val="00EC075E"/>
    <w:rsid w:val="00EC0AAC"/>
    <w:rsid w:val="00EC0C97"/>
    <w:rsid w:val="00EC1B9B"/>
    <w:rsid w:val="00EC3C26"/>
    <w:rsid w:val="00EC4823"/>
    <w:rsid w:val="00EC4BFB"/>
    <w:rsid w:val="00ED05FB"/>
    <w:rsid w:val="00ED6043"/>
    <w:rsid w:val="00ED769C"/>
    <w:rsid w:val="00EE48B9"/>
    <w:rsid w:val="00EE77E4"/>
    <w:rsid w:val="00EF0587"/>
    <w:rsid w:val="00EF193C"/>
    <w:rsid w:val="00EF1BB2"/>
    <w:rsid w:val="00EF1C1A"/>
    <w:rsid w:val="00EF28AB"/>
    <w:rsid w:val="00EF2AA8"/>
    <w:rsid w:val="00EF422B"/>
    <w:rsid w:val="00EF4A5C"/>
    <w:rsid w:val="00F01417"/>
    <w:rsid w:val="00F03F72"/>
    <w:rsid w:val="00F076E7"/>
    <w:rsid w:val="00F108CB"/>
    <w:rsid w:val="00F139AD"/>
    <w:rsid w:val="00F13F5E"/>
    <w:rsid w:val="00F14079"/>
    <w:rsid w:val="00F1549E"/>
    <w:rsid w:val="00F178E6"/>
    <w:rsid w:val="00F200B9"/>
    <w:rsid w:val="00F20E64"/>
    <w:rsid w:val="00F246D5"/>
    <w:rsid w:val="00F24ECC"/>
    <w:rsid w:val="00F25452"/>
    <w:rsid w:val="00F43B26"/>
    <w:rsid w:val="00F45B5D"/>
    <w:rsid w:val="00F463C6"/>
    <w:rsid w:val="00F50E00"/>
    <w:rsid w:val="00F51730"/>
    <w:rsid w:val="00F52D94"/>
    <w:rsid w:val="00F55300"/>
    <w:rsid w:val="00F566E3"/>
    <w:rsid w:val="00F57710"/>
    <w:rsid w:val="00F602DD"/>
    <w:rsid w:val="00F67117"/>
    <w:rsid w:val="00F7079E"/>
    <w:rsid w:val="00F71412"/>
    <w:rsid w:val="00F7186A"/>
    <w:rsid w:val="00F73CA6"/>
    <w:rsid w:val="00F80F96"/>
    <w:rsid w:val="00F81109"/>
    <w:rsid w:val="00F84AF4"/>
    <w:rsid w:val="00F84F7C"/>
    <w:rsid w:val="00F86626"/>
    <w:rsid w:val="00F87352"/>
    <w:rsid w:val="00F909CA"/>
    <w:rsid w:val="00F911EF"/>
    <w:rsid w:val="00F91C20"/>
    <w:rsid w:val="00F96BF4"/>
    <w:rsid w:val="00FA2B6B"/>
    <w:rsid w:val="00FA5CFF"/>
    <w:rsid w:val="00FA5FF5"/>
    <w:rsid w:val="00FB10AA"/>
    <w:rsid w:val="00FB4ABD"/>
    <w:rsid w:val="00FB4B90"/>
    <w:rsid w:val="00FB5B33"/>
    <w:rsid w:val="00FC0DD2"/>
    <w:rsid w:val="00FC27B9"/>
    <w:rsid w:val="00FC308E"/>
    <w:rsid w:val="00FC4997"/>
    <w:rsid w:val="00FC60AE"/>
    <w:rsid w:val="00FD1CD4"/>
    <w:rsid w:val="00FD21C3"/>
    <w:rsid w:val="00FD50FE"/>
    <w:rsid w:val="00FE3003"/>
    <w:rsid w:val="00FE3ACA"/>
    <w:rsid w:val="00FE6ED8"/>
    <w:rsid w:val="00FE7D85"/>
    <w:rsid w:val="00FF1D84"/>
    <w:rsid w:val="00FF2FC4"/>
    <w:rsid w:val="00FF52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5F425"/>
  <w15:docId w15:val="{FF0D3CEA-9369-46F0-BEDD-0D016163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C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7B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6516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5A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5A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5C608E"/>
    <w:rPr>
      <w:rFonts w:ascii="Times New Roman" w:eastAsia="MS Mincho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567CDF"/>
    <w:pPr>
      <w:ind w:left="720"/>
      <w:contextualSpacing/>
    </w:pPr>
  </w:style>
  <w:style w:type="paragraph" w:customStyle="1" w:styleId="by">
    <w:name w:val="by"/>
    <w:basedOn w:val="Normal"/>
    <w:uiPriority w:val="99"/>
    <w:rsid w:val="00A04F34"/>
    <w:pPr>
      <w:spacing w:before="100" w:beforeAutospacing="1" w:after="100" w:afterAutospacing="1"/>
    </w:pPr>
    <w:rPr>
      <w:lang w:val="en-GB" w:eastAsia="en-GB"/>
    </w:rPr>
  </w:style>
  <w:style w:type="character" w:customStyle="1" w:styleId="bs">
    <w:name w:val="bs"/>
    <w:basedOn w:val="DefaultParagraphFont"/>
    <w:rsid w:val="00A04F34"/>
  </w:style>
  <w:style w:type="paragraph" w:customStyle="1" w:styleId="cn">
    <w:name w:val="cn"/>
    <w:basedOn w:val="Normal"/>
    <w:uiPriority w:val="99"/>
    <w:rsid w:val="00A04F34"/>
    <w:pPr>
      <w:spacing w:before="100" w:beforeAutospacing="1" w:after="100" w:afterAutospacing="1"/>
    </w:pPr>
    <w:rPr>
      <w:lang w:val="en-GB" w:eastAsia="en-GB"/>
    </w:rPr>
  </w:style>
  <w:style w:type="character" w:customStyle="1" w:styleId="cr">
    <w:name w:val="cr"/>
    <w:basedOn w:val="DefaultParagraphFont"/>
    <w:rsid w:val="00A04F34"/>
  </w:style>
  <w:style w:type="paragraph" w:customStyle="1" w:styleId="cp">
    <w:name w:val="cp"/>
    <w:basedOn w:val="Normal"/>
    <w:uiPriority w:val="99"/>
    <w:rsid w:val="00A04F34"/>
    <w:pPr>
      <w:spacing w:before="100" w:beforeAutospacing="1" w:after="100" w:afterAutospacing="1"/>
    </w:pPr>
    <w:rPr>
      <w:lang w:val="en-GB" w:eastAsia="en-GB"/>
    </w:rPr>
  </w:style>
  <w:style w:type="character" w:customStyle="1" w:styleId="cs">
    <w:name w:val="cs"/>
    <w:basedOn w:val="DefaultParagraphFont"/>
    <w:rsid w:val="00A04F34"/>
  </w:style>
  <w:style w:type="character" w:customStyle="1" w:styleId="ct">
    <w:name w:val="ct"/>
    <w:basedOn w:val="DefaultParagraphFont"/>
    <w:rsid w:val="00A04F34"/>
  </w:style>
  <w:style w:type="character" w:customStyle="1" w:styleId="bm">
    <w:name w:val="bm"/>
    <w:basedOn w:val="DefaultParagraphFont"/>
    <w:rsid w:val="00A04F34"/>
  </w:style>
  <w:style w:type="character" w:styleId="Strong">
    <w:name w:val="Strong"/>
    <w:basedOn w:val="DefaultParagraphFont"/>
    <w:uiPriority w:val="22"/>
    <w:qFormat/>
    <w:rsid w:val="002951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51F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32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6EF"/>
    <w:rPr>
      <w:rFonts w:ascii="Times New Roman" w:eastAsia="MS Mincho" w:hAnsi="Times New Roman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32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6EF"/>
    <w:rPr>
      <w:rFonts w:ascii="Times New Roman" w:eastAsia="MS Mincho" w:hAnsi="Times New Roman" w:cs="Times New Roman"/>
      <w:lang w:eastAsia="ja-JP"/>
    </w:rPr>
  </w:style>
  <w:style w:type="character" w:customStyle="1" w:styleId="DocID">
    <w:name w:val="DocID"/>
    <w:basedOn w:val="DefaultParagraphFont"/>
    <w:rsid w:val="009B6823"/>
    <w:rPr>
      <w:rFonts w:ascii="Times New Roman" w:hAnsi="Times New Roman" w:cs="Times New Roman"/>
      <w:b w:val="0"/>
      <w:bCs/>
      <w:i w:val="0"/>
      <w:caps w:val="0"/>
      <w:vanish w:val="0"/>
      <w:color w:val="000000"/>
      <w:sz w:val="16"/>
      <w:szCs w:val="22"/>
      <w:u w:val="none"/>
    </w:rPr>
  </w:style>
  <w:style w:type="paragraph" w:customStyle="1" w:styleId="cd">
    <w:name w:val="cd"/>
    <w:basedOn w:val="Normal"/>
    <w:rsid w:val="009956F3"/>
    <w:pPr>
      <w:spacing w:before="100" w:beforeAutospacing="1" w:after="100" w:afterAutospacing="1"/>
    </w:pPr>
    <w:rPr>
      <w:lang w:val="en-GB" w:eastAsia="en-GB"/>
    </w:rPr>
  </w:style>
  <w:style w:type="character" w:customStyle="1" w:styleId="bo">
    <w:name w:val="bo"/>
    <w:basedOn w:val="DefaultParagraphFont"/>
    <w:rsid w:val="009956F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0D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0E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E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0E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69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14DFC"/>
    <w:rPr>
      <w:color w:val="808080"/>
    </w:rPr>
  </w:style>
  <w:style w:type="table" w:styleId="TableGrid">
    <w:name w:val="Table Grid"/>
    <w:basedOn w:val="TableNormal"/>
    <w:uiPriority w:val="59"/>
    <w:rsid w:val="00B9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alco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ALCO@buchanan.uk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E81A-2FC8-47EE-823B-B45FB9F8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Prochnow</dc:creator>
  <cp:lastModifiedBy>Sandra Greene</cp:lastModifiedBy>
  <cp:revision>2</cp:revision>
  <cp:lastPrinted>2021-02-10T19:05:00Z</cp:lastPrinted>
  <dcterms:created xsi:type="dcterms:W3CDTF">2022-06-17T15:56:00Z</dcterms:created>
  <dcterms:modified xsi:type="dcterms:W3CDTF">2022-06-17T15:56:00Z</dcterms:modified>
</cp:coreProperties>
</file>