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A81" w:rsidRPr="00A84B1B" w:rsidRDefault="00422A81" w:rsidP="00422A81">
      <w:pPr>
        <w:spacing w:before="2"/>
        <w:rPr>
          <w:color w:val="00B0F0"/>
          <w:sz w:val="40"/>
          <w:szCs w:val="40"/>
        </w:rPr>
      </w:pPr>
      <w:bookmarkStart w:id="0" w:name="RANGE!A1:H45"/>
      <w:bookmarkStart w:id="1" w:name="_GoBack"/>
      <w:bookmarkEnd w:id="1"/>
      <w:r w:rsidRPr="00A84B1B">
        <w:rPr>
          <w:color w:val="00B0F0"/>
          <w:sz w:val="40"/>
          <w:szCs w:val="40"/>
        </w:rPr>
        <w:t>Co-operative Group Limited</w:t>
      </w:r>
      <w:bookmarkStart w:id="2" w:name="RANGE!A1:H41"/>
      <w:bookmarkEnd w:id="2"/>
    </w:p>
    <w:p w:rsidR="00422A81" w:rsidRDefault="00422A81" w:rsidP="00422A81">
      <w:pPr>
        <w:spacing w:before="2"/>
        <w:rPr>
          <w:rFonts w:ascii="Arial" w:hAnsi="Arial" w:cs="Arial"/>
          <w:sz w:val="24"/>
          <w:szCs w:val="24"/>
        </w:rPr>
      </w:pPr>
      <w:r>
        <w:rPr>
          <w:rFonts w:ascii="Arial" w:hAnsi="Arial" w:cs="Arial"/>
          <w:color w:val="000000"/>
          <w:sz w:val="20"/>
          <w:szCs w:val="20"/>
        </w:rPr>
        <w:t>17 September 2020</w:t>
      </w:r>
    </w:p>
    <w:p w:rsidR="00422A81" w:rsidRPr="00395D2C" w:rsidRDefault="00422A81" w:rsidP="00422A81">
      <w:pPr>
        <w:rPr>
          <w:rFonts w:ascii="Arial" w:hAnsi="Arial" w:cs="Arial"/>
          <w:b/>
          <w:sz w:val="24"/>
          <w:szCs w:val="24"/>
        </w:rPr>
      </w:pPr>
      <w:r>
        <w:rPr>
          <w:rFonts w:ascii="Arial" w:hAnsi="Arial" w:cs="Arial"/>
          <w:b/>
          <w:color w:val="000000"/>
          <w:sz w:val="20"/>
          <w:szCs w:val="20"/>
        </w:rPr>
        <w:t>Interim</w:t>
      </w:r>
      <w:r w:rsidRPr="00B85BD7">
        <w:rPr>
          <w:rFonts w:ascii="Arial" w:hAnsi="Arial" w:cs="Arial"/>
          <w:b/>
          <w:color w:val="000000"/>
          <w:sz w:val="20"/>
          <w:szCs w:val="20"/>
        </w:rPr>
        <w:t xml:space="preserve"> Results Announcement: </w:t>
      </w:r>
      <w:r>
        <w:rPr>
          <w:rFonts w:ascii="Arial" w:hAnsi="Arial" w:cs="Arial"/>
          <w:b/>
          <w:color w:val="000000"/>
          <w:sz w:val="20"/>
          <w:szCs w:val="20"/>
        </w:rPr>
        <w:t>26 weeks to 4 July 2020</w:t>
      </w:r>
    </w:p>
    <w:p w:rsidR="00422A81" w:rsidRDefault="00422A81" w:rsidP="00422A81">
      <w:pPr>
        <w:pStyle w:val="ListParagraph"/>
        <w:rPr>
          <w:rFonts w:ascii="Arial" w:hAnsi="Arial" w:cs="Arial"/>
          <w:b/>
          <w:color w:val="000000"/>
          <w:sz w:val="30"/>
          <w:szCs w:val="30"/>
        </w:rPr>
      </w:pPr>
      <w:r w:rsidRPr="0058097F">
        <w:rPr>
          <w:rFonts w:ascii="Arial" w:hAnsi="Arial" w:cs="Arial"/>
          <w:b/>
          <w:color w:val="000000"/>
          <w:sz w:val="30"/>
          <w:szCs w:val="30"/>
        </w:rPr>
        <w:t>Co-op delivers for stakeholders during Covid</w:t>
      </w:r>
      <w:r>
        <w:rPr>
          <w:rFonts w:ascii="Arial" w:hAnsi="Arial" w:cs="Arial"/>
          <w:b/>
          <w:color w:val="000000"/>
          <w:sz w:val="30"/>
          <w:szCs w:val="30"/>
        </w:rPr>
        <w:t>-19</w:t>
      </w:r>
      <w:r w:rsidRPr="0058097F">
        <w:rPr>
          <w:rFonts w:ascii="Arial" w:hAnsi="Arial" w:cs="Arial"/>
          <w:b/>
          <w:color w:val="000000"/>
          <w:sz w:val="30"/>
          <w:szCs w:val="30"/>
        </w:rPr>
        <w:t xml:space="preserve"> </w:t>
      </w:r>
      <w:r>
        <w:rPr>
          <w:rFonts w:ascii="Arial" w:hAnsi="Arial" w:cs="Arial"/>
          <w:b/>
          <w:color w:val="000000"/>
          <w:sz w:val="30"/>
          <w:szCs w:val="30"/>
        </w:rPr>
        <w:t>c</w:t>
      </w:r>
      <w:r w:rsidRPr="0058097F">
        <w:rPr>
          <w:rFonts w:ascii="Arial" w:hAnsi="Arial" w:cs="Arial"/>
          <w:b/>
          <w:color w:val="000000"/>
          <w:sz w:val="30"/>
          <w:szCs w:val="30"/>
        </w:rPr>
        <w:t>risis</w:t>
      </w:r>
    </w:p>
    <w:p w:rsidR="00422A81" w:rsidRPr="0058097F" w:rsidRDefault="00422A81" w:rsidP="00422A81">
      <w:pPr>
        <w:pStyle w:val="ListParagraph"/>
        <w:rPr>
          <w:rFonts w:ascii="Arial" w:hAnsi="Arial" w:cs="Arial"/>
          <w:bCs/>
          <w:sz w:val="24"/>
          <w:szCs w:val="24"/>
        </w:rPr>
      </w:pPr>
    </w:p>
    <w:p w:rsidR="00422A81" w:rsidRPr="0058097F" w:rsidRDefault="00422A81" w:rsidP="00422A81">
      <w:pPr>
        <w:pStyle w:val="ListParagraph"/>
        <w:numPr>
          <w:ilvl w:val="0"/>
          <w:numId w:val="21"/>
        </w:numPr>
        <w:rPr>
          <w:rFonts w:ascii="Arial" w:hAnsi="Arial" w:cs="Arial"/>
          <w:bCs/>
          <w:sz w:val="24"/>
          <w:szCs w:val="24"/>
        </w:rPr>
      </w:pPr>
      <w:r w:rsidRPr="0058097F">
        <w:rPr>
          <w:rFonts w:ascii="Arial" w:hAnsi="Arial" w:cs="Arial"/>
          <w:bCs/>
          <w:sz w:val="24"/>
          <w:szCs w:val="24"/>
        </w:rPr>
        <w:t>Revenue up 7.6%, driven by exceptional Food and Wholesale performances</w:t>
      </w:r>
    </w:p>
    <w:p w:rsidR="00422A81" w:rsidRPr="0058097F" w:rsidRDefault="00422A81" w:rsidP="00422A81">
      <w:pPr>
        <w:pStyle w:val="ListParagraph"/>
        <w:numPr>
          <w:ilvl w:val="0"/>
          <w:numId w:val="21"/>
        </w:numPr>
        <w:spacing w:after="160"/>
        <w:rPr>
          <w:rFonts w:ascii="Arial" w:hAnsi="Arial" w:cs="Arial"/>
          <w:sz w:val="24"/>
          <w:szCs w:val="24"/>
        </w:rPr>
      </w:pPr>
      <w:r w:rsidRPr="0058097F">
        <w:rPr>
          <w:rFonts w:ascii="Arial" w:hAnsi="Arial" w:cs="Arial"/>
          <w:sz w:val="24"/>
          <w:szCs w:val="24"/>
        </w:rPr>
        <w:t xml:space="preserve">£15m given to community causes </w:t>
      </w:r>
      <w:r>
        <w:rPr>
          <w:rFonts w:ascii="Arial" w:hAnsi="Arial" w:cs="Arial"/>
          <w:sz w:val="24"/>
          <w:szCs w:val="24"/>
        </w:rPr>
        <w:t xml:space="preserve">in </w:t>
      </w:r>
      <w:r w:rsidRPr="0058097F">
        <w:rPr>
          <w:rFonts w:ascii="Arial" w:hAnsi="Arial" w:cs="Arial"/>
          <w:sz w:val="24"/>
          <w:szCs w:val="24"/>
        </w:rPr>
        <w:t>Covid-19 response</w:t>
      </w:r>
    </w:p>
    <w:p w:rsidR="00422A81" w:rsidRPr="0058097F" w:rsidRDefault="00422A81" w:rsidP="00422A81">
      <w:pPr>
        <w:pStyle w:val="ListParagraph"/>
        <w:numPr>
          <w:ilvl w:val="0"/>
          <w:numId w:val="21"/>
        </w:numPr>
        <w:rPr>
          <w:rFonts w:ascii="Arial" w:hAnsi="Arial" w:cs="Arial"/>
          <w:bCs/>
          <w:sz w:val="24"/>
          <w:szCs w:val="24"/>
        </w:rPr>
      </w:pPr>
      <w:r w:rsidRPr="0058097F">
        <w:rPr>
          <w:rFonts w:ascii="Arial" w:hAnsi="Arial" w:cs="Arial"/>
          <w:bCs/>
          <w:sz w:val="24"/>
          <w:szCs w:val="24"/>
        </w:rPr>
        <w:t xml:space="preserve">Significant increase in costs from Covid-19; challenging second half ahead with uncertain economic backdrop and need for further investment </w:t>
      </w:r>
    </w:p>
    <w:p w:rsidR="00422A81" w:rsidRPr="0058097F" w:rsidRDefault="00422A81" w:rsidP="00422A81">
      <w:pPr>
        <w:pStyle w:val="ListParagraph"/>
        <w:numPr>
          <w:ilvl w:val="0"/>
          <w:numId w:val="21"/>
        </w:numPr>
        <w:rPr>
          <w:rFonts w:ascii="Arial" w:hAnsi="Arial" w:cs="Arial"/>
          <w:bCs/>
          <w:sz w:val="24"/>
          <w:szCs w:val="24"/>
        </w:rPr>
      </w:pPr>
      <w:r>
        <w:rPr>
          <w:rFonts w:ascii="Arial" w:hAnsi="Arial" w:cs="Arial"/>
          <w:bCs/>
          <w:sz w:val="24"/>
          <w:szCs w:val="24"/>
        </w:rPr>
        <w:t xml:space="preserve">Major initiatives to improve colleague pay and benefits, boost diversity commitments and relaunch membership with increased community focus </w:t>
      </w:r>
      <w:r w:rsidRPr="0058097F">
        <w:rPr>
          <w:rFonts w:ascii="Arial" w:hAnsi="Arial" w:cs="Arial"/>
          <w:bCs/>
          <w:sz w:val="24"/>
          <w:szCs w:val="24"/>
        </w:rPr>
        <w:t xml:space="preserve"> </w:t>
      </w:r>
    </w:p>
    <w:p w:rsidR="00422A81" w:rsidRPr="004F542B" w:rsidRDefault="00422A81" w:rsidP="00422A81">
      <w:pPr>
        <w:jc w:val="both"/>
        <w:rPr>
          <w:rFonts w:ascii="Arial" w:hAnsi="Arial" w:cs="Arial"/>
        </w:rPr>
      </w:pPr>
      <w:r w:rsidRPr="00796995">
        <w:rPr>
          <w:rFonts w:ascii="Arial" w:hAnsi="Arial" w:cs="Arial"/>
          <w:b/>
          <w:color w:val="000000"/>
        </w:rPr>
        <w:t xml:space="preserve">The Co-op Difference and Covid-19 Response  </w:t>
      </w:r>
    </w:p>
    <w:p w:rsidR="00422A81" w:rsidRPr="00796995" w:rsidRDefault="00422A81" w:rsidP="00422A81">
      <w:pPr>
        <w:pStyle w:val="ListParagraph"/>
        <w:numPr>
          <w:ilvl w:val="0"/>
          <w:numId w:val="11"/>
        </w:numPr>
        <w:spacing w:after="160"/>
        <w:rPr>
          <w:rFonts w:ascii="Arial" w:hAnsi="Arial" w:cs="Arial"/>
          <w:color w:val="000000"/>
        </w:rPr>
      </w:pPr>
      <w:r w:rsidRPr="00796995">
        <w:rPr>
          <w:rFonts w:ascii="Arial" w:hAnsi="Arial" w:cs="Arial"/>
        </w:rPr>
        <w:t>Co-op support</w:t>
      </w:r>
      <w:r>
        <w:rPr>
          <w:rFonts w:ascii="Arial" w:hAnsi="Arial" w:cs="Arial"/>
        </w:rPr>
        <w:t>ed</w:t>
      </w:r>
      <w:r w:rsidRPr="00796995">
        <w:rPr>
          <w:rFonts w:ascii="Arial" w:hAnsi="Arial" w:cs="Arial"/>
        </w:rPr>
        <w:t xml:space="preserve"> nation through</w:t>
      </w:r>
      <w:r>
        <w:rPr>
          <w:rFonts w:ascii="Arial" w:hAnsi="Arial" w:cs="Arial"/>
        </w:rPr>
        <w:t xml:space="preserve"> </w:t>
      </w:r>
      <w:r w:rsidRPr="00796995">
        <w:rPr>
          <w:rFonts w:ascii="Arial" w:hAnsi="Arial" w:cs="Arial"/>
        </w:rPr>
        <w:t>Covid-19 crisis</w:t>
      </w:r>
      <w:r>
        <w:rPr>
          <w:rFonts w:ascii="Arial" w:hAnsi="Arial" w:cs="Arial"/>
        </w:rPr>
        <w:t xml:space="preserve"> with outstanding contribution from Co-op colleagues on the frontline</w:t>
      </w:r>
      <w:r w:rsidRPr="00796995">
        <w:rPr>
          <w:rFonts w:ascii="Arial" w:hAnsi="Arial" w:cs="Arial"/>
        </w:rPr>
        <w:t>:</w:t>
      </w:r>
    </w:p>
    <w:p w:rsidR="00422A81" w:rsidRPr="00796995" w:rsidRDefault="00422A81" w:rsidP="00422A81">
      <w:pPr>
        <w:pStyle w:val="ListParagraph"/>
        <w:numPr>
          <w:ilvl w:val="1"/>
          <w:numId w:val="11"/>
        </w:numPr>
        <w:spacing w:after="160"/>
        <w:rPr>
          <w:rFonts w:ascii="Arial" w:hAnsi="Arial" w:cs="Arial"/>
          <w:color w:val="000000"/>
        </w:rPr>
      </w:pPr>
      <w:r w:rsidRPr="00796995">
        <w:rPr>
          <w:rFonts w:ascii="Arial" w:hAnsi="Arial" w:cs="Arial"/>
        </w:rPr>
        <w:t>7,000 temporary posts filled to manage increased demand</w:t>
      </w:r>
    </w:p>
    <w:p w:rsidR="00422A81" w:rsidRPr="009B7F28" w:rsidRDefault="00422A81" w:rsidP="00422A81">
      <w:pPr>
        <w:pStyle w:val="ListParagraph"/>
        <w:numPr>
          <w:ilvl w:val="1"/>
          <w:numId w:val="11"/>
        </w:numPr>
        <w:spacing w:after="160"/>
        <w:rPr>
          <w:rFonts w:ascii="Arial" w:hAnsi="Arial" w:cs="Arial"/>
        </w:rPr>
      </w:pPr>
      <w:r w:rsidRPr="00796995">
        <w:rPr>
          <w:rFonts w:ascii="Arial" w:hAnsi="Arial" w:cs="Arial"/>
        </w:rPr>
        <w:t>£13m paid to</w:t>
      </w:r>
      <w:r>
        <w:rPr>
          <w:rFonts w:ascii="Arial" w:hAnsi="Arial" w:cs="Arial"/>
        </w:rPr>
        <w:t xml:space="preserve"> </w:t>
      </w:r>
      <w:r w:rsidRPr="00796995">
        <w:rPr>
          <w:rFonts w:ascii="Arial" w:hAnsi="Arial" w:cs="Arial"/>
        </w:rPr>
        <w:t>colleagues</w:t>
      </w:r>
      <w:r>
        <w:rPr>
          <w:rFonts w:ascii="Arial" w:hAnsi="Arial" w:cs="Arial"/>
        </w:rPr>
        <w:t>, recognising</w:t>
      </w:r>
      <w:r w:rsidRPr="00796995">
        <w:rPr>
          <w:rFonts w:ascii="Arial" w:hAnsi="Arial" w:cs="Arial"/>
        </w:rPr>
        <w:t xml:space="preserve"> crucial frontline work   </w:t>
      </w:r>
    </w:p>
    <w:p w:rsidR="00422A81" w:rsidRPr="00395D2C" w:rsidRDefault="00422A81" w:rsidP="00422A81">
      <w:pPr>
        <w:pStyle w:val="ListParagraph"/>
        <w:numPr>
          <w:ilvl w:val="0"/>
          <w:numId w:val="20"/>
        </w:numPr>
        <w:spacing w:after="160"/>
        <w:rPr>
          <w:rFonts w:ascii="Arial" w:hAnsi="Arial" w:cs="Arial"/>
        </w:rPr>
      </w:pPr>
      <w:bookmarkStart w:id="3" w:name="_Hlk50531540"/>
      <w:r w:rsidRPr="00796995">
        <w:rPr>
          <w:rFonts w:ascii="Arial" w:hAnsi="Arial" w:cs="Arial"/>
        </w:rPr>
        <w:t>Co-operate</w:t>
      </w:r>
      <w:r>
        <w:rPr>
          <w:rFonts w:ascii="Arial" w:hAnsi="Arial" w:cs="Arial"/>
        </w:rPr>
        <w:t xml:space="preserve"> launched –</w:t>
      </w:r>
      <w:r w:rsidRPr="00796995">
        <w:rPr>
          <w:rFonts w:ascii="Arial" w:hAnsi="Arial" w:cs="Arial"/>
        </w:rPr>
        <w:t xml:space="preserve"> </w:t>
      </w:r>
      <w:r>
        <w:rPr>
          <w:rFonts w:ascii="Arial" w:hAnsi="Arial" w:cs="Arial"/>
        </w:rPr>
        <w:t xml:space="preserve">new and </w:t>
      </w:r>
      <w:r w:rsidRPr="00796995">
        <w:rPr>
          <w:rFonts w:ascii="Arial" w:hAnsi="Arial" w:cs="Arial"/>
        </w:rPr>
        <w:t>innovative online platform</w:t>
      </w:r>
      <w:r>
        <w:rPr>
          <w:rFonts w:ascii="Arial" w:hAnsi="Arial" w:cs="Arial"/>
        </w:rPr>
        <w:t>,</w:t>
      </w:r>
      <w:r w:rsidRPr="00796995">
        <w:rPr>
          <w:rFonts w:ascii="Arial" w:hAnsi="Arial" w:cs="Arial"/>
        </w:rPr>
        <w:t xml:space="preserve"> </w:t>
      </w:r>
      <w:r>
        <w:rPr>
          <w:rFonts w:ascii="Arial" w:hAnsi="Arial" w:cs="Arial"/>
        </w:rPr>
        <w:t xml:space="preserve">linking </w:t>
      </w:r>
      <w:r w:rsidRPr="00796995">
        <w:rPr>
          <w:rFonts w:ascii="Arial" w:hAnsi="Arial" w:cs="Arial"/>
        </w:rPr>
        <w:t xml:space="preserve">volunteers and those in need - visited </w:t>
      </w:r>
      <w:r>
        <w:rPr>
          <w:rFonts w:ascii="Arial" w:hAnsi="Arial" w:cs="Arial"/>
        </w:rPr>
        <w:t>more than 103,500 times in H1</w:t>
      </w:r>
    </w:p>
    <w:bookmarkEnd w:id="3"/>
    <w:p w:rsidR="00422A81" w:rsidRPr="008C6A5E" w:rsidRDefault="00422A81" w:rsidP="00422A81">
      <w:pPr>
        <w:pStyle w:val="ListParagraph"/>
        <w:numPr>
          <w:ilvl w:val="0"/>
          <w:numId w:val="20"/>
        </w:numPr>
        <w:spacing w:after="0"/>
        <w:rPr>
          <w:rFonts w:ascii="Arial" w:hAnsi="Arial" w:cs="Arial"/>
          <w:color w:val="000000" w:themeColor="text1"/>
        </w:rPr>
      </w:pPr>
      <w:r w:rsidRPr="00395D2C">
        <w:rPr>
          <w:rFonts w:ascii="Arial" w:hAnsi="Arial" w:cs="Arial"/>
          <w:color w:val="000000" w:themeColor="text1"/>
        </w:rPr>
        <w:t>Member Pioneers</w:t>
      </w:r>
      <w:r>
        <w:rPr>
          <w:rFonts w:ascii="Arial" w:hAnsi="Arial" w:cs="Arial"/>
          <w:color w:val="000000" w:themeColor="text1"/>
        </w:rPr>
        <w:t xml:space="preserve"> supported</w:t>
      </w:r>
      <w:r w:rsidRPr="00395D2C">
        <w:rPr>
          <w:rFonts w:ascii="Arial" w:hAnsi="Arial" w:cs="Arial"/>
          <w:color w:val="000000" w:themeColor="text1"/>
        </w:rPr>
        <w:t xml:space="preserve"> </w:t>
      </w:r>
      <w:r>
        <w:rPr>
          <w:rFonts w:ascii="Arial" w:hAnsi="Arial" w:cs="Arial"/>
          <w:color w:val="000000" w:themeColor="text1"/>
        </w:rPr>
        <w:t xml:space="preserve">more than </w:t>
      </w:r>
      <w:r w:rsidRPr="00395D2C">
        <w:rPr>
          <w:rFonts w:ascii="Arial" w:hAnsi="Arial" w:cs="Arial"/>
          <w:color w:val="000000" w:themeColor="text1"/>
        </w:rPr>
        <w:t>20,</w:t>
      </w:r>
      <w:r>
        <w:rPr>
          <w:rFonts w:ascii="Arial" w:hAnsi="Arial" w:cs="Arial"/>
          <w:color w:val="000000" w:themeColor="text1"/>
        </w:rPr>
        <w:t>0</w:t>
      </w:r>
      <w:r w:rsidRPr="00395D2C">
        <w:rPr>
          <w:rFonts w:ascii="Arial" w:hAnsi="Arial" w:cs="Arial"/>
          <w:color w:val="000000" w:themeColor="text1"/>
        </w:rPr>
        <w:t xml:space="preserve">00 vulnerable people a month </w:t>
      </w:r>
      <w:r>
        <w:rPr>
          <w:rFonts w:ascii="Arial" w:hAnsi="Arial" w:cs="Arial"/>
          <w:color w:val="000000" w:themeColor="text1"/>
        </w:rPr>
        <w:t xml:space="preserve">in communities; sourced </w:t>
      </w:r>
      <w:r w:rsidRPr="00395D2C">
        <w:rPr>
          <w:rFonts w:ascii="Arial" w:hAnsi="Arial" w:cs="Arial"/>
          <w:color w:val="000000" w:themeColor="text1"/>
        </w:rPr>
        <w:t>volunteers, secur</w:t>
      </w:r>
      <w:r>
        <w:rPr>
          <w:rFonts w:ascii="Arial" w:hAnsi="Arial" w:cs="Arial"/>
          <w:color w:val="000000" w:themeColor="text1"/>
        </w:rPr>
        <w:t>ed</w:t>
      </w:r>
      <w:r w:rsidRPr="00395D2C">
        <w:rPr>
          <w:rFonts w:ascii="Arial" w:hAnsi="Arial" w:cs="Arial"/>
          <w:color w:val="000000" w:themeColor="text1"/>
        </w:rPr>
        <w:t xml:space="preserve"> funding for urgent projects and establis</w:t>
      </w:r>
      <w:r>
        <w:rPr>
          <w:rFonts w:ascii="Arial" w:hAnsi="Arial" w:cs="Arial"/>
          <w:color w:val="000000" w:themeColor="text1"/>
        </w:rPr>
        <w:t>hed</w:t>
      </w:r>
      <w:r w:rsidRPr="00395D2C">
        <w:rPr>
          <w:rFonts w:ascii="Arial" w:hAnsi="Arial" w:cs="Arial"/>
          <w:color w:val="000000" w:themeColor="text1"/>
        </w:rPr>
        <w:t xml:space="preserve"> support groups </w:t>
      </w:r>
    </w:p>
    <w:p w:rsidR="00422A81" w:rsidRPr="00D26550" w:rsidRDefault="00422A81" w:rsidP="00422A81">
      <w:pPr>
        <w:rPr>
          <w:rFonts w:ascii="Arial" w:hAnsi="Arial" w:cs="Arial"/>
          <w:b/>
        </w:rPr>
      </w:pPr>
      <w:r>
        <w:rPr>
          <w:rFonts w:ascii="Arial" w:hAnsi="Arial" w:cs="Arial"/>
          <w:b/>
        </w:rPr>
        <w:br/>
      </w:r>
      <w:r w:rsidRPr="00D26550">
        <w:rPr>
          <w:rFonts w:ascii="Arial" w:hAnsi="Arial" w:cs="Arial"/>
          <w:b/>
        </w:rPr>
        <w:t>Financial Highlights</w:t>
      </w:r>
    </w:p>
    <w:p w:rsidR="00422A81" w:rsidRPr="00796995" w:rsidRDefault="00422A81" w:rsidP="00422A81">
      <w:pPr>
        <w:pStyle w:val="ListParagraph"/>
        <w:numPr>
          <w:ilvl w:val="0"/>
          <w:numId w:val="12"/>
        </w:numPr>
        <w:spacing w:after="160"/>
        <w:rPr>
          <w:rFonts w:ascii="Arial" w:hAnsi="Arial" w:cs="Arial"/>
        </w:rPr>
      </w:pPr>
      <w:r w:rsidRPr="00796995">
        <w:rPr>
          <w:rFonts w:ascii="Arial" w:hAnsi="Arial" w:cs="Arial"/>
        </w:rPr>
        <w:t>Total revenues up 7.6% to £5.8bn (2019: £5.4bn), driven by exceptional performances</w:t>
      </w:r>
      <w:r>
        <w:rPr>
          <w:rFonts w:ascii="Arial" w:hAnsi="Arial" w:cs="Arial"/>
        </w:rPr>
        <w:t xml:space="preserve"> </w:t>
      </w:r>
      <w:r w:rsidRPr="00796995">
        <w:rPr>
          <w:rFonts w:ascii="Arial" w:hAnsi="Arial" w:cs="Arial"/>
        </w:rPr>
        <w:t>from Food and Wholesale</w:t>
      </w:r>
      <w:r>
        <w:rPr>
          <w:rFonts w:ascii="Arial" w:hAnsi="Arial" w:cs="Arial"/>
        </w:rPr>
        <w:t>:</w:t>
      </w:r>
    </w:p>
    <w:p w:rsidR="00422A81" w:rsidRDefault="00422A81" w:rsidP="00422A81">
      <w:pPr>
        <w:pStyle w:val="ListParagraph"/>
        <w:numPr>
          <w:ilvl w:val="1"/>
          <w:numId w:val="12"/>
        </w:numPr>
        <w:spacing w:after="160"/>
        <w:rPr>
          <w:rFonts w:ascii="Arial" w:hAnsi="Arial" w:cs="Arial"/>
        </w:rPr>
      </w:pPr>
      <w:r w:rsidRPr="00796995">
        <w:rPr>
          <w:rFonts w:ascii="Arial" w:hAnsi="Arial" w:cs="Arial"/>
        </w:rPr>
        <w:t>Revenue in Food rose 5.2% to £3.9bn (2019: £3.7bn</w:t>
      </w:r>
      <w:r>
        <w:rPr>
          <w:rFonts w:ascii="Arial" w:hAnsi="Arial" w:cs="Arial"/>
        </w:rPr>
        <w:t>, an increase of 9.9% LFL in Q2</w:t>
      </w:r>
      <w:r w:rsidRPr="00796995">
        <w:rPr>
          <w:rFonts w:ascii="Arial" w:hAnsi="Arial" w:cs="Arial"/>
        </w:rPr>
        <w:t>)</w:t>
      </w:r>
      <w:r>
        <w:rPr>
          <w:rFonts w:ascii="Arial" w:hAnsi="Arial" w:cs="Arial"/>
        </w:rPr>
        <w:t xml:space="preserve"> </w:t>
      </w:r>
      <w:r w:rsidRPr="00796995">
        <w:rPr>
          <w:rFonts w:ascii="Arial" w:hAnsi="Arial" w:cs="Arial"/>
        </w:rPr>
        <w:t xml:space="preserve">as customers shopped closer to home and ate out less frequently </w:t>
      </w:r>
      <w:r>
        <w:rPr>
          <w:rFonts w:ascii="Arial" w:hAnsi="Arial" w:cs="Arial"/>
        </w:rPr>
        <w:t>during</w:t>
      </w:r>
      <w:r w:rsidRPr="00796995">
        <w:rPr>
          <w:rFonts w:ascii="Arial" w:hAnsi="Arial" w:cs="Arial"/>
        </w:rPr>
        <w:t xml:space="preserve"> lockdown. Like-for-like sales </w:t>
      </w:r>
      <w:r>
        <w:rPr>
          <w:rFonts w:ascii="Arial" w:hAnsi="Arial" w:cs="Arial"/>
        </w:rPr>
        <w:t xml:space="preserve">up </w:t>
      </w:r>
      <w:r w:rsidRPr="00796995">
        <w:rPr>
          <w:rFonts w:ascii="Arial" w:hAnsi="Arial" w:cs="Arial"/>
        </w:rPr>
        <w:t>8.8% (excluding fuel) representing 7</w:t>
      </w:r>
      <w:r w:rsidRPr="00796995">
        <w:rPr>
          <w:rFonts w:ascii="Arial" w:hAnsi="Arial" w:cs="Arial"/>
          <w:vertAlign w:val="superscript"/>
        </w:rPr>
        <w:t>th</w:t>
      </w:r>
      <w:r w:rsidRPr="00796995">
        <w:rPr>
          <w:rFonts w:ascii="Arial" w:hAnsi="Arial" w:cs="Arial"/>
        </w:rPr>
        <w:t xml:space="preserve"> year of like-for-like growth; </w:t>
      </w:r>
      <w:r w:rsidRPr="004F542B">
        <w:rPr>
          <w:rFonts w:ascii="Arial" w:hAnsi="Arial" w:cs="Arial"/>
        </w:rPr>
        <w:t xml:space="preserve">market share increased </w:t>
      </w:r>
      <w:r w:rsidRPr="00796995">
        <w:rPr>
          <w:rFonts w:ascii="Arial" w:hAnsi="Arial" w:cs="Arial"/>
        </w:rPr>
        <w:t xml:space="preserve">0.5 percentage </w:t>
      </w:r>
      <w:r w:rsidRPr="004F542B">
        <w:rPr>
          <w:rFonts w:ascii="Arial" w:hAnsi="Arial" w:cs="Arial"/>
        </w:rPr>
        <w:t xml:space="preserve">points to </w:t>
      </w:r>
      <w:r w:rsidRPr="00D75B52">
        <w:rPr>
          <w:rFonts w:ascii="Arial" w:hAnsi="Arial" w:cs="Arial"/>
        </w:rPr>
        <w:t xml:space="preserve">7.1% </w:t>
      </w:r>
      <w:r w:rsidRPr="00A84B1B">
        <w:rPr>
          <w:rFonts w:ascii="Arial" w:hAnsi="Arial" w:cs="Arial"/>
        </w:rPr>
        <w:t>peaking in the 12 weeks prior to 14 June</w:t>
      </w:r>
    </w:p>
    <w:p w:rsidR="00422A81" w:rsidRPr="00796995" w:rsidRDefault="00422A81" w:rsidP="00422A81">
      <w:pPr>
        <w:pStyle w:val="ListParagraph"/>
        <w:numPr>
          <w:ilvl w:val="1"/>
          <w:numId w:val="12"/>
        </w:numPr>
        <w:spacing w:after="160"/>
        <w:rPr>
          <w:rFonts w:ascii="Arial" w:hAnsi="Arial" w:cs="Arial"/>
        </w:rPr>
      </w:pPr>
      <w:r w:rsidRPr="00796995">
        <w:rPr>
          <w:rFonts w:ascii="Arial" w:hAnsi="Arial" w:cs="Arial"/>
        </w:rPr>
        <w:t>Nisa wholesale revenues increased 1</w:t>
      </w:r>
      <w:r>
        <w:rPr>
          <w:rFonts w:ascii="Arial" w:hAnsi="Arial" w:cs="Arial"/>
        </w:rPr>
        <w:t>3.9</w:t>
      </w:r>
      <w:r w:rsidRPr="00796995">
        <w:rPr>
          <w:rFonts w:ascii="Arial" w:hAnsi="Arial" w:cs="Arial"/>
        </w:rPr>
        <w:t xml:space="preserve">% to £801m (2019: </w:t>
      </w:r>
      <w:r w:rsidRPr="00796995">
        <w:rPr>
          <w:rFonts w:ascii="Arial" w:eastAsia="Times New Roman" w:hAnsi="Arial" w:cs="Arial"/>
        </w:rPr>
        <w:t>£703m), benefitting from local shopping in lockdown and range improvements under Co-op ownership</w:t>
      </w:r>
    </w:p>
    <w:p w:rsidR="00422A81" w:rsidRPr="008B0624" w:rsidRDefault="00422A81" w:rsidP="00422A81">
      <w:pPr>
        <w:pStyle w:val="ListParagraph"/>
        <w:numPr>
          <w:ilvl w:val="1"/>
          <w:numId w:val="12"/>
        </w:numPr>
        <w:spacing w:after="160"/>
        <w:rPr>
          <w:rFonts w:ascii="Arial" w:hAnsi="Arial" w:cs="Arial"/>
        </w:rPr>
      </w:pPr>
      <w:r w:rsidRPr="008B0624">
        <w:rPr>
          <w:rFonts w:ascii="Arial" w:hAnsi="Arial" w:cs="Arial"/>
        </w:rPr>
        <w:t xml:space="preserve">Funeralcare revenue increased </w:t>
      </w:r>
      <w:r w:rsidRPr="00D316E1">
        <w:rPr>
          <w:rFonts w:ascii="Arial" w:hAnsi="Arial" w:cs="Arial"/>
        </w:rPr>
        <w:t>3</w:t>
      </w:r>
      <w:r w:rsidRPr="00B6729C">
        <w:rPr>
          <w:rFonts w:ascii="Arial" w:hAnsi="Arial" w:cs="Arial"/>
        </w:rPr>
        <w:t>.5</w:t>
      </w:r>
      <w:r w:rsidRPr="00395D2C">
        <w:rPr>
          <w:rFonts w:ascii="Arial" w:hAnsi="Arial" w:cs="Arial"/>
        </w:rPr>
        <w:t xml:space="preserve">% to £148m (2019: </w:t>
      </w:r>
      <w:r w:rsidRPr="00395D2C">
        <w:rPr>
          <w:rFonts w:ascii="Arial" w:eastAsia="Times New Roman" w:hAnsi="Arial" w:cs="Arial"/>
        </w:rPr>
        <w:t>£143m);</w:t>
      </w:r>
      <w:r>
        <w:rPr>
          <w:rFonts w:ascii="Arial" w:eastAsia="Times New Roman" w:hAnsi="Arial" w:cs="Arial"/>
        </w:rPr>
        <w:t xml:space="preserve"> </w:t>
      </w:r>
      <w:r w:rsidRPr="00395D2C">
        <w:rPr>
          <w:rFonts w:ascii="Arial" w:hAnsi="Arial" w:cs="Arial"/>
        </w:rPr>
        <w:t xml:space="preserve">22% increase in volume offset by reduced </w:t>
      </w:r>
      <w:r>
        <w:rPr>
          <w:rFonts w:ascii="Arial" w:hAnsi="Arial" w:cs="Arial"/>
        </w:rPr>
        <w:t xml:space="preserve">average </w:t>
      </w:r>
      <w:r w:rsidRPr="008B0624">
        <w:rPr>
          <w:rFonts w:ascii="Arial" w:hAnsi="Arial" w:cs="Arial"/>
        </w:rPr>
        <w:t>revenue per funeral due to Covid-19 restrictions</w:t>
      </w:r>
    </w:p>
    <w:p w:rsidR="00422A81" w:rsidRPr="00395D2C" w:rsidRDefault="00422A81" w:rsidP="00422A81">
      <w:pPr>
        <w:pStyle w:val="ListParagraph"/>
        <w:numPr>
          <w:ilvl w:val="1"/>
          <w:numId w:val="12"/>
        </w:numPr>
        <w:spacing w:after="160"/>
        <w:rPr>
          <w:rFonts w:ascii="Arial" w:hAnsi="Arial" w:cs="Arial"/>
        </w:rPr>
      </w:pPr>
      <w:r w:rsidRPr="00395D2C">
        <w:rPr>
          <w:rFonts w:ascii="Arial" w:hAnsi="Arial" w:cs="Arial"/>
        </w:rPr>
        <w:t xml:space="preserve">Legal services revenue flat year-on-year at £19m </w:t>
      </w:r>
      <w:r w:rsidRPr="00395D2C">
        <w:rPr>
          <w:rFonts w:ascii="Arial" w:eastAsia="Times New Roman" w:hAnsi="Arial" w:cs="Arial"/>
        </w:rPr>
        <w:t>(2019: £19m)</w:t>
      </w:r>
      <w:r w:rsidRPr="00395D2C">
        <w:rPr>
          <w:rFonts w:ascii="Arial" w:hAnsi="Arial" w:cs="Arial"/>
        </w:rPr>
        <w:t xml:space="preserve">, with increased demand for will and divorce services </w:t>
      </w:r>
    </w:p>
    <w:p w:rsidR="00422A81" w:rsidRPr="00796995" w:rsidRDefault="00422A81" w:rsidP="00422A81">
      <w:pPr>
        <w:pStyle w:val="ListParagraph"/>
        <w:numPr>
          <w:ilvl w:val="0"/>
          <w:numId w:val="12"/>
        </w:numPr>
        <w:spacing w:after="160"/>
        <w:rPr>
          <w:rFonts w:ascii="Arial" w:hAnsi="Arial" w:cs="Arial"/>
        </w:rPr>
      </w:pPr>
      <w:r w:rsidRPr="00796995">
        <w:rPr>
          <w:rFonts w:ascii="Arial" w:hAnsi="Arial" w:cs="Arial"/>
        </w:rPr>
        <w:t>The cost of Covid-19</w:t>
      </w:r>
      <w:r>
        <w:rPr>
          <w:rFonts w:ascii="Arial" w:hAnsi="Arial" w:cs="Arial"/>
        </w:rPr>
        <w:t>:</w:t>
      </w:r>
    </w:p>
    <w:p w:rsidR="00422A81" w:rsidRPr="00395D2C" w:rsidRDefault="00422A81" w:rsidP="00422A81">
      <w:pPr>
        <w:pStyle w:val="ListParagraph"/>
        <w:numPr>
          <w:ilvl w:val="1"/>
          <w:numId w:val="12"/>
        </w:numPr>
        <w:spacing w:after="160"/>
        <w:rPr>
          <w:rFonts w:ascii="Arial" w:hAnsi="Arial" w:cs="Arial"/>
        </w:rPr>
      </w:pPr>
      <w:r>
        <w:rPr>
          <w:rFonts w:ascii="Arial" w:hAnsi="Arial" w:cs="Arial"/>
        </w:rPr>
        <w:t>Covid-19</w:t>
      </w:r>
      <w:r w:rsidRPr="00796995">
        <w:rPr>
          <w:rFonts w:ascii="Arial" w:hAnsi="Arial" w:cs="Arial"/>
        </w:rPr>
        <w:t xml:space="preserve"> costs</w:t>
      </w:r>
      <w:r>
        <w:rPr>
          <w:rFonts w:ascii="Arial" w:hAnsi="Arial" w:cs="Arial"/>
        </w:rPr>
        <w:t xml:space="preserve"> </w:t>
      </w:r>
      <w:r w:rsidRPr="00796995">
        <w:rPr>
          <w:rFonts w:ascii="Arial" w:hAnsi="Arial" w:cs="Arial"/>
        </w:rPr>
        <w:t>of £</w:t>
      </w:r>
      <w:r>
        <w:rPr>
          <w:rFonts w:ascii="Arial" w:hAnsi="Arial" w:cs="Arial"/>
        </w:rPr>
        <w:t>54</w:t>
      </w:r>
      <w:r w:rsidRPr="00796995">
        <w:rPr>
          <w:rFonts w:ascii="Arial" w:hAnsi="Arial" w:cs="Arial"/>
        </w:rPr>
        <w:t xml:space="preserve">m, including additional recruitment and </w:t>
      </w:r>
      <w:r>
        <w:rPr>
          <w:rFonts w:ascii="Arial" w:hAnsi="Arial" w:cs="Arial"/>
        </w:rPr>
        <w:t xml:space="preserve">PPE </w:t>
      </w:r>
      <w:r w:rsidRPr="00796995">
        <w:rPr>
          <w:rFonts w:ascii="Arial" w:hAnsi="Arial" w:cs="Arial"/>
        </w:rPr>
        <w:t>purchase</w:t>
      </w:r>
      <w:r>
        <w:rPr>
          <w:rFonts w:ascii="Arial" w:hAnsi="Arial" w:cs="Arial"/>
        </w:rPr>
        <w:t>; e</w:t>
      </w:r>
      <w:r w:rsidRPr="00395D2C">
        <w:rPr>
          <w:rFonts w:ascii="Arial" w:hAnsi="Arial" w:cs="Arial"/>
        </w:rPr>
        <w:t>xpected costs of £97</w:t>
      </w:r>
      <w:r>
        <w:rPr>
          <w:rFonts w:ascii="Arial" w:hAnsi="Arial" w:cs="Arial"/>
        </w:rPr>
        <w:t>m</w:t>
      </w:r>
      <w:r w:rsidRPr="00395D2C">
        <w:rPr>
          <w:rFonts w:ascii="Arial" w:hAnsi="Arial" w:cs="Arial"/>
        </w:rPr>
        <w:t xml:space="preserve"> for </w:t>
      </w:r>
      <w:r>
        <w:rPr>
          <w:rFonts w:ascii="Arial" w:hAnsi="Arial" w:cs="Arial"/>
        </w:rPr>
        <w:t xml:space="preserve">the </w:t>
      </w:r>
      <w:r w:rsidRPr="00395D2C">
        <w:rPr>
          <w:rFonts w:ascii="Arial" w:hAnsi="Arial" w:cs="Arial"/>
        </w:rPr>
        <w:t xml:space="preserve">full year </w:t>
      </w:r>
    </w:p>
    <w:p w:rsidR="00422A81" w:rsidRPr="00796995" w:rsidRDefault="00422A81" w:rsidP="00422A81">
      <w:pPr>
        <w:pStyle w:val="ListParagraph"/>
        <w:numPr>
          <w:ilvl w:val="1"/>
          <w:numId w:val="12"/>
        </w:numPr>
        <w:spacing w:after="160"/>
        <w:rPr>
          <w:rFonts w:ascii="Arial" w:hAnsi="Arial" w:cs="Arial"/>
        </w:rPr>
      </w:pPr>
      <w:r w:rsidRPr="00796995">
        <w:rPr>
          <w:rFonts w:ascii="Arial" w:hAnsi="Arial" w:cs="Arial"/>
        </w:rPr>
        <w:t xml:space="preserve">Co-op received £33m government support in first half </w:t>
      </w:r>
      <w:r>
        <w:rPr>
          <w:rFonts w:ascii="Arial" w:hAnsi="Arial" w:cs="Arial"/>
        </w:rPr>
        <w:t xml:space="preserve">in </w:t>
      </w:r>
      <w:r w:rsidRPr="00796995">
        <w:rPr>
          <w:rFonts w:ascii="Arial" w:hAnsi="Arial" w:cs="Arial"/>
        </w:rPr>
        <w:t xml:space="preserve">business rates relief and furlough payments </w:t>
      </w:r>
      <w:r>
        <w:rPr>
          <w:rFonts w:ascii="Arial" w:hAnsi="Arial" w:cs="Arial"/>
        </w:rPr>
        <w:t xml:space="preserve">for </w:t>
      </w:r>
      <w:r w:rsidRPr="00796995">
        <w:rPr>
          <w:rFonts w:ascii="Arial" w:hAnsi="Arial" w:cs="Arial"/>
        </w:rPr>
        <w:t>limited number of colleagues</w:t>
      </w:r>
    </w:p>
    <w:p w:rsidR="00422A81" w:rsidRPr="00796995" w:rsidRDefault="00422A81" w:rsidP="00422A81">
      <w:pPr>
        <w:pStyle w:val="ListParagraph"/>
        <w:numPr>
          <w:ilvl w:val="1"/>
          <w:numId w:val="12"/>
        </w:numPr>
        <w:spacing w:after="160"/>
        <w:rPr>
          <w:rFonts w:ascii="Arial" w:hAnsi="Arial" w:cs="Arial"/>
        </w:rPr>
      </w:pPr>
      <w:r>
        <w:rPr>
          <w:rFonts w:ascii="Arial" w:hAnsi="Arial" w:cs="Arial"/>
        </w:rPr>
        <w:lastRenderedPageBreak/>
        <w:t>Co-op</w:t>
      </w:r>
      <w:r w:rsidRPr="00796995">
        <w:rPr>
          <w:rFonts w:ascii="Arial" w:hAnsi="Arial" w:cs="Arial"/>
        </w:rPr>
        <w:t xml:space="preserve"> will not take </w:t>
      </w:r>
      <w:r>
        <w:rPr>
          <w:rFonts w:ascii="Arial" w:hAnsi="Arial" w:cs="Arial"/>
        </w:rPr>
        <w:t xml:space="preserve">government furlough job retention </w:t>
      </w:r>
      <w:r w:rsidRPr="00796995">
        <w:rPr>
          <w:rFonts w:ascii="Arial" w:hAnsi="Arial" w:cs="Arial"/>
        </w:rPr>
        <w:t xml:space="preserve">bonus </w:t>
      </w:r>
    </w:p>
    <w:p w:rsidR="00422A81" w:rsidRPr="00796995" w:rsidRDefault="00422A81" w:rsidP="00422A81">
      <w:pPr>
        <w:pStyle w:val="ListParagraph"/>
        <w:numPr>
          <w:ilvl w:val="0"/>
          <w:numId w:val="13"/>
        </w:numPr>
        <w:spacing w:after="160"/>
        <w:rPr>
          <w:rFonts w:ascii="Arial" w:hAnsi="Arial" w:cs="Arial"/>
        </w:rPr>
      </w:pPr>
      <w:r w:rsidRPr="00796995">
        <w:rPr>
          <w:rFonts w:ascii="Arial" w:hAnsi="Arial" w:cs="Arial"/>
        </w:rPr>
        <w:t xml:space="preserve">Group underlying operating profit </w:t>
      </w:r>
      <w:r>
        <w:rPr>
          <w:rFonts w:ascii="Arial" w:hAnsi="Arial" w:cs="Arial"/>
        </w:rPr>
        <w:t xml:space="preserve">doubled </w:t>
      </w:r>
      <w:r w:rsidRPr="00796995">
        <w:rPr>
          <w:rFonts w:ascii="Arial" w:hAnsi="Arial" w:cs="Arial"/>
        </w:rPr>
        <w:t>to £121m (2019: £59m), driven by strong performance from Food:</w:t>
      </w:r>
    </w:p>
    <w:p w:rsidR="00422A81" w:rsidRPr="00796995" w:rsidRDefault="00422A81" w:rsidP="00422A81">
      <w:pPr>
        <w:pStyle w:val="ListParagraph"/>
        <w:numPr>
          <w:ilvl w:val="2"/>
          <w:numId w:val="14"/>
        </w:numPr>
        <w:spacing w:after="160"/>
        <w:rPr>
          <w:rFonts w:ascii="Arial" w:hAnsi="Arial" w:cs="Arial"/>
        </w:rPr>
      </w:pPr>
      <w:r w:rsidRPr="00796995">
        <w:rPr>
          <w:rFonts w:ascii="Arial" w:hAnsi="Arial" w:cs="Arial"/>
        </w:rPr>
        <w:t>Food underlying operating profit of £175m (2019: £120m)</w:t>
      </w:r>
    </w:p>
    <w:p w:rsidR="00422A81" w:rsidRPr="00796995" w:rsidRDefault="00422A81" w:rsidP="00422A81">
      <w:pPr>
        <w:pStyle w:val="ListParagraph"/>
        <w:numPr>
          <w:ilvl w:val="2"/>
          <w:numId w:val="14"/>
        </w:numPr>
        <w:spacing w:after="160"/>
        <w:rPr>
          <w:rFonts w:ascii="Arial" w:hAnsi="Arial" w:cs="Arial"/>
        </w:rPr>
      </w:pPr>
      <w:r w:rsidRPr="00796995">
        <w:rPr>
          <w:rFonts w:ascii="Arial" w:hAnsi="Arial" w:cs="Arial"/>
        </w:rPr>
        <w:t xml:space="preserve">Funeralcare underlying operating profit </w:t>
      </w:r>
      <w:r>
        <w:rPr>
          <w:rFonts w:ascii="Arial" w:hAnsi="Arial" w:cs="Arial"/>
        </w:rPr>
        <w:t>of</w:t>
      </w:r>
      <w:r w:rsidRPr="00796995">
        <w:rPr>
          <w:rFonts w:ascii="Arial" w:hAnsi="Arial" w:cs="Arial"/>
        </w:rPr>
        <w:t xml:space="preserve"> £17m (2019: £</w:t>
      </w:r>
      <w:r w:rsidRPr="00FC54A4">
        <w:rPr>
          <w:rFonts w:ascii="Arial" w:hAnsi="Arial" w:cs="Arial"/>
        </w:rPr>
        <w:t>10m) reflecting increased volumes and strong cost control</w:t>
      </w:r>
      <w:r w:rsidRPr="00796995">
        <w:rPr>
          <w:rFonts w:ascii="Arial" w:hAnsi="Arial" w:cs="Arial"/>
        </w:rPr>
        <w:t xml:space="preserve"> </w:t>
      </w:r>
    </w:p>
    <w:p w:rsidR="00422A81" w:rsidRPr="00796995" w:rsidRDefault="00422A81" w:rsidP="00422A81">
      <w:pPr>
        <w:pStyle w:val="ListParagraph"/>
        <w:numPr>
          <w:ilvl w:val="2"/>
          <w:numId w:val="14"/>
        </w:numPr>
        <w:spacing w:after="160"/>
        <w:rPr>
          <w:rFonts w:ascii="Arial" w:hAnsi="Arial" w:cs="Arial"/>
        </w:rPr>
      </w:pPr>
      <w:r w:rsidRPr="00796995">
        <w:rPr>
          <w:rFonts w:ascii="Arial" w:hAnsi="Arial" w:cs="Arial"/>
        </w:rPr>
        <w:t xml:space="preserve">Legal services underlying profitability </w:t>
      </w:r>
      <w:r>
        <w:rPr>
          <w:rFonts w:ascii="Arial" w:hAnsi="Arial" w:cs="Arial"/>
        </w:rPr>
        <w:t xml:space="preserve">of </w:t>
      </w:r>
      <w:r w:rsidRPr="00796995">
        <w:rPr>
          <w:rFonts w:ascii="Arial" w:hAnsi="Arial" w:cs="Arial"/>
        </w:rPr>
        <w:t>£2m (</w:t>
      </w:r>
      <w:r>
        <w:rPr>
          <w:rFonts w:ascii="Arial" w:hAnsi="Arial" w:cs="Arial"/>
        </w:rPr>
        <w:t xml:space="preserve">2019: </w:t>
      </w:r>
      <w:r w:rsidRPr="00796995">
        <w:rPr>
          <w:rFonts w:ascii="Arial" w:hAnsi="Arial" w:cs="Arial"/>
        </w:rPr>
        <w:t>£3m)</w:t>
      </w:r>
    </w:p>
    <w:p w:rsidR="00422A81" w:rsidRDefault="00422A81" w:rsidP="00422A81">
      <w:pPr>
        <w:pStyle w:val="ListParagraph"/>
        <w:numPr>
          <w:ilvl w:val="0"/>
          <w:numId w:val="13"/>
        </w:numPr>
        <w:spacing w:after="160"/>
        <w:rPr>
          <w:rFonts w:ascii="Arial" w:hAnsi="Arial" w:cs="Arial"/>
        </w:rPr>
      </w:pPr>
      <w:bookmarkStart w:id="4" w:name="_Hlk48909501"/>
      <w:r w:rsidRPr="00796995">
        <w:rPr>
          <w:rFonts w:ascii="Arial" w:hAnsi="Arial" w:cs="Arial"/>
        </w:rPr>
        <w:t>Group Profit Before Tax up 35% at £27m (2019: £20m)</w:t>
      </w:r>
      <w:r>
        <w:rPr>
          <w:rFonts w:ascii="Arial" w:hAnsi="Arial" w:cs="Arial"/>
        </w:rPr>
        <w:t xml:space="preserve">; </w:t>
      </w:r>
      <w:r w:rsidRPr="00796995">
        <w:rPr>
          <w:rFonts w:ascii="Arial" w:hAnsi="Arial" w:cs="Arial"/>
        </w:rPr>
        <w:t xml:space="preserve">£40m negative impact from property </w:t>
      </w:r>
      <w:r>
        <w:rPr>
          <w:rFonts w:ascii="Arial" w:hAnsi="Arial" w:cs="Arial"/>
        </w:rPr>
        <w:t xml:space="preserve">revaluations, </w:t>
      </w:r>
      <w:r w:rsidRPr="00796995">
        <w:rPr>
          <w:rFonts w:ascii="Arial" w:hAnsi="Arial" w:cs="Arial"/>
        </w:rPr>
        <w:t xml:space="preserve">disposals </w:t>
      </w:r>
      <w:r>
        <w:rPr>
          <w:rFonts w:ascii="Arial" w:hAnsi="Arial" w:cs="Arial"/>
        </w:rPr>
        <w:t xml:space="preserve">and one-off items </w:t>
      </w:r>
      <w:r w:rsidRPr="00796995">
        <w:rPr>
          <w:rFonts w:ascii="Arial" w:hAnsi="Arial" w:cs="Arial"/>
        </w:rPr>
        <w:t>(2019: £14m)</w:t>
      </w:r>
    </w:p>
    <w:p w:rsidR="00422A81" w:rsidRPr="008E1CD4" w:rsidRDefault="00422A81" w:rsidP="00422A81">
      <w:pPr>
        <w:pStyle w:val="ListParagraph"/>
        <w:numPr>
          <w:ilvl w:val="0"/>
          <w:numId w:val="13"/>
        </w:numPr>
        <w:spacing w:after="160"/>
        <w:rPr>
          <w:rFonts w:ascii="Arial" w:hAnsi="Arial" w:cs="Arial"/>
        </w:rPr>
      </w:pPr>
      <w:r w:rsidRPr="008E1CD4">
        <w:rPr>
          <w:rFonts w:ascii="Arial" w:hAnsi="Arial" w:cs="Arial"/>
        </w:rPr>
        <w:t xml:space="preserve">Tax charge of £43m (2019: £27m credit) </w:t>
      </w:r>
      <w:r>
        <w:rPr>
          <w:rFonts w:ascii="Arial" w:hAnsi="Arial" w:cs="Arial"/>
        </w:rPr>
        <w:t xml:space="preserve">relating </w:t>
      </w:r>
      <w:r w:rsidRPr="008E1CD4">
        <w:rPr>
          <w:rFonts w:ascii="Arial" w:hAnsi="Arial" w:cs="Arial"/>
        </w:rPr>
        <w:t>to deferred tax</w:t>
      </w:r>
      <w:r w:rsidRPr="0042685D">
        <w:rPr>
          <w:rFonts w:ascii="Arial" w:hAnsi="Arial" w:cs="Arial"/>
        </w:rPr>
        <w:t xml:space="preserve">. </w:t>
      </w:r>
      <w:r w:rsidRPr="00D26550">
        <w:rPr>
          <w:rFonts w:ascii="Arial" w:hAnsi="Arial" w:cs="Arial"/>
        </w:rPr>
        <w:t xml:space="preserve">Group loss after tax and discontinued items of £26m </w:t>
      </w:r>
      <w:r w:rsidRPr="008E1CD4">
        <w:rPr>
          <w:rFonts w:ascii="Arial" w:hAnsi="Arial" w:cs="Arial"/>
        </w:rPr>
        <w:t>(2019: profit £41m)</w:t>
      </w:r>
    </w:p>
    <w:bookmarkEnd w:id="4"/>
    <w:p w:rsidR="00422A81" w:rsidRPr="00796995" w:rsidRDefault="00422A81" w:rsidP="00422A81">
      <w:pPr>
        <w:pStyle w:val="ListParagraph"/>
        <w:numPr>
          <w:ilvl w:val="0"/>
          <w:numId w:val="13"/>
        </w:numPr>
        <w:spacing w:after="160"/>
        <w:rPr>
          <w:rFonts w:ascii="Arial" w:hAnsi="Arial" w:cs="Arial"/>
        </w:rPr>
      </w:pPr>
      <w:r w:rsidRPr="00796995">
        <w:rPr>
          <w:rFonts w:ascii="Arial" w:hAnsi="Arial" w:cs="Arial"/>
        </w:rPr>
        <w:t>Capital expenditure of £157m, predominantly in Food; down 28% year-on-year (2019: £219m) reflecting paus</w:t>
      </w:r>
      <w:r>
        <w:rPr>
          <w:rFonts w:ascii="Arial" w:hAnsi="Arial" w:cs="Arial"/>
        </w:rPr>
        <w:t>e</w:t>
      </w:r>
      <w:r w:rsidRPr="00796995">
        <w:rPr>
          <w:rFonts w:ascii="Arial" w:hAnsi="Arial" w:cs="Arial"/>
        </w:rPr>
        <w:t xml:space="preserve"> </w:t>
      </w:r>
      <w:r>
        <w:rPr>
          <w:rFonts w:ascii="Arial" w:hAnsi="Arial" w:cs="Arial"/>
        </w:rPr>
        <w:t>of store openings during Covid-19</w:t>
      </w:r>
    </w:p>
    <w:p w:rsidR="00422A81" w:rsidRPr="00D26550" w:rsidRDefault="00422A81" w:rsidP="00422A81">
      <w:pPr>
        <w:pStyle w:val="ListParagraph"/>
        <w:numPr>
          <w:ilvl w:val="0"/>
          <w:numId w:val="13"/>
        </w:numPr>
        <w:spacing w:after="160"/>
        <w:rPr>
          <w:b/>
        </w:rPr>
      </w:pPr>
      <w:r w:rsidRPr="00D26550">
        <w:rPr>
          <w:rFonts w:ascii="Arial" w:hAnsi="Arial" w:cs="Arial"/>
          <w:color w:val="000000"/>
        </w:rPr>
        <w:t>Net debt reduced to £555m (2019 year</w:t>
      </w:r>
      <w:r>
        <w:rPr>
          <w:rFonts w:ascii="Arial" w:hAnsi="Arial" w:cs="Arial"/>
          <w:color w:val="000000"/>
        </w:rPr>
        <w:t>-</w:t>
      </w:r>
      <w:r w:rsidRPr="00D26550">
        <w:rPr>
          <w:rFonts w:ascii="Arial" w:hAnsi="Arial" w:cs="Arial"/>
          <w:color w:val="000000"/>
        </w:rPr>
        <w:t>end: £695m) excluding lease liability, reflecting strong trading cashflows, lower capital expenditure and good</w:t>
      </w:r>
      <w:r>
        <w:rPr>
          <w:rFonts w:ascii="Arial" w:hAnsi="Arial" w:cs="Arial"/>
          <w:color w:val="000000"/>
        </w:rPr>
        <w:t xml:space="preserve"> </w:t>
      </w:r>
      <w:r w:rsidRPr="00D26550">
        <w:rPr>
          <w:rFonts w:ascii="Arial" w:hAnsi="Arial" w:cs="Arial"/>
          <w:color w:val="000000"/>
        </w:rPr>
        <w:t>working capital</w:t>
      </w:r>
      <w:r>
        <w:rPr>
          <w:rFonts w:ascii="Arial" w:hAnsi="Arial" w:cs="Arial"/>
          <w:color w:val="000000"/>
        </w:rPr>
        <w:t xml:space="preserve"> management</w:t>
      </w:r>
    </w:p>
    <w:p w:rsidR="00422A81" w:rsidRPr="00AC787A" w:rsidRDefault="00422A81" w:rsidP="00422A81">
      <w:pPr>
        <w:rPr>
          <w:rFonts w:ascii="Arial" w:hAnsi="Arial" w:cs="Arial"/>
          <w:b/>
        </w:rPr>
      </w:pPr>
      <w:r w:rsidRPr="00AC787A">
        <w:rPr>
          <w:rFonts w:ascii="Arial" w:hAnsi="Arial" w:cs="Arial"/>
          <w:b/>
        </w:rPr>
        <w:t>Community Response</w:t>
      </w:r>
    </w:p>
    <w:p w:rsidR="00422A81" w:rsidRPr="00796995" w:rsidRDefault="00422A81" w:rsidP="00422A81">
      <w:pPr>
        <w:pStyle w:val="ListParagraph"/>
        <w:numPr>
          <w:ilvl w:val="0"/>
          <w:numId w:val="11"/>
        </w:numPr>
        <w:spacing w:after="160"/>
        <w:rPr>
          <w:rFonts w:ascii="Arial" w:hAnsi="Arial" w:cs="Arial"/>
        </w:rPr>
      </w:pPr>
      <w:bookmarkStart w:id="5" w:name="_Hlk49623688"/>
      <w:r w:rsidRPr="00796995">
        <w:rPr>
          <w:rFonts w:ascii="Arial" w:hAnsi="Arial" w:cs="Arial"/>
        </w:rPr>
        <w:t>£</w:t>
      </w:r>
      <w:r>
        <w:rPr>
          <w:rFonts w:ascii="Arial" w:hAnsi="Arial" w:cs="Arial"/>
        </w:rPr>
        <w:t xml:space="preserve">15m </w:t>
      </w:r>
      <w:r w:rsidRPr="004F542B">
        <w:rPr>
          <w:rFonts w:ascii="Arial" w:hAnsi="Arial" w:cs="Arial"/>
        </w:rPr>
        <w:t>of funds</w:t>
      </w:r>
      <w:r w:rsidRPr="00796995">
        <w:rPr>
          <w:rFonts w:ascii="Arial" w:hAnsi="Arial" w:cs="Arial"/>
        </w:rPr>
        <w:t xml:space="preserve"> given to charities and community causes </w:t>
      </w:r>
      <w:r>
        <w:rPr>
          <w:rFonts w:ascii="Arial" w:hAnsi="Arial" w:cs="Arial"/>
        </w:rPr>
        <w:t xml:space="preserve">as part of </w:t>
      </w:r>
      <w:r w:rsidRPr="00796995">
        <w:rPr>
          <w:rFonts w:ascii="Arial" w:hAnsi="Arial" w:cs="Arial"/>
        </w:rPr>
        <w:t>Covid-19 response:</w:t>
      </w:r>
    </w:p>
    <w:bookmarkEnd w:id="5"/>
    <w:p w:rsidR="00422A81" w:rsidRDefault="00422A81" w:rsidP="00422A81">
      <w:pPr>
        <w:pStyle w:val="ListParagraph"/>
        <w:numPr>
          <w:ilvl w:val="1"/>
          <w:numId w:val="20"/>
        </w:numPr>
        <w:rPr>
          <w:rFonts w:ascii="Arial" w:hAnsi="Arial" w:cs="Arial"/>
        </w:rPr>
      </w:pPr>
      <w:r w:rsidRPr="00796995">
        <w:rPr>
          <w:rFonts w:ascii="Arial" w:hAnsi="Arial" w:cs="Arial"/>
        </w:rPr>
        <w:t>£1.5m worth of goods donated to food</w:t>
      </w:r>
      <w:r>
        <w:rPr>
          <w:rFonts w:ascii="Arial" w:hAnsi="Arial" w:cs="Arial"/>
        </w:rPr>
        <w:t xml:space="preserve"> </w:t>
      </w:r>
      <w:r w:rsidRPr="00796995">
        <w:rPr>
          <w:rFonts w:ascii="Arial" w:hAnsi="Arial" w:cs="Arial"/>
        </w:rPr>
        <w:t xml:space="preserve">banks supported by </w:t>
      </w:r>
      <w:r>
        <w:rPr>
          <w:rFonts w:ascii="Arial" w:hAnsi="Arial" w:cs="Arial"/>
        </w:rPr>
        <w:t xml:space="preserve">food charity </w:t>
      </w:r>
      <w:proofErr w:type="spellStart"/>
      <w:r w:rsidRPr="00796995">
        <w:rPr>
          <w:rFonts w:ascii="Arial" w:hAnsi="Arial" w:cs="Arial"/>
        </w:rPr>
        <w:t>FareShare</w:t>
      </w:r>
      <w:proofErr w:type="spellEnd"/>
      <w:r>
        <w:rPr>
          <w:rFonts w:ascii="Arial" w:hAnsi="Arial" w:cs="Arial"/>
        </w:rPr>
        <w:t xml:space="preserve">; £650k raised for </w:t>
      </w:r>
      <w:proofErr w:type="spellStart"/>
      <w:r>
        <w:rPr>
          <w:rFonts w:ascii="Arial" w:hAnsi="Arial" w:cs="Arial"/>
        </w:rPr>
        <w:t>FareShare</w:t>
      </w:r>
      <w:proofErr w:type="spellEnd"/>
      <w:r>
        <w:rPr>
          <w:rFonts w:ascii="Arial" w:hAnsi="Arial" w:cs="Arial"/>
        </w:rPr>
        <w:t xml:space="preserve"> via text donation campaign</w:t>
      </w:r>
    </w:p>
    <w:p w:rsidR="00422A81" w:rsidRPr="00395D2C" w:rsidRDefault="00422A81" w:rsidP="00422A81">
      <w:pPr>
        <w:pStyle w:val="ListParagraph"/>
        <w:numPr>
          <w:ilvl w:val="1"/>
          <w:numId w:val="20"/>
        </w:numPr>
        <w:rPr>
          <w:rFonts w:ascii="Arial" w:hAnsi="Arial" w:cs="Arial"/>
        </w:rPr>
      </w:pPr>
      <w:r>
        <w:rPr>
          <w:rFonts w:ascii="Arial" w:hAnsi="Arial" w:cs="Arial"/>
        </w:rPr>
        <w:t xml:space="preserve">£3.4m worth of advertising spend donated to </w:t>
      </w:r>
      <w:proofErr w:type="spellStart"/>
      <w:r>
        <w:rPr>
          <w:rFonts w:ascii="Arial" w:hAnsi="Arial" w:cs="Arial"/>
        </w:rPr>
        <w:t>FareShare</w:t>
      </w:r>
      <w:proofErr w:type="spellEnd"/>
      <w:r>
        <w:rPr>
          <w:rFonts w:ascii="Arial" w:hAnsi="Arial" w:cs="Arial"/>
        </w:rPr>
        <w:t>, encouraging audiences to support food banks</w:t>
      </w:r>
      <w:r>
        <w:rPr>
          <w:rFonts w:ascii="Arial" w:hAnsi="Arial" w:cs="Arial"/>
        </w:rPr>
        <w:tab/>
      </w:r>
    </w:p>
    <w:p w:rsidR="00422A81" w:rsidRPr="00796995" w:rsidRDefault="00422A81" w:rsidP="00422A81">
      <w:pPr>
        <w:pStyle w:val="ListParagraph"/>
        <w:numPr>
          <w:ilvl w:val="1"/>
          <w:numId w:val="20"/>
        </w:numPr>
        <w:spacing w:after="160"/>
        <w:rPr>
          <w:rFonts w:ascii="Arial" w:hAnsi="Arial" w:cs="Arial"/>
        </w:rPr>
      </w:pPr>
      <w:r w:rsidRPr="00796995">
        <w:rPr>
          <w:rFonts w:ascii="Arial" w:hAnsi="Arial" w:cs="Arial"/>
        </w:rPr>
        <w:t xml:space="preserve">£400,000 raised by Co-op Members for Covid-19 fund, shared across community-based causes, </w:t>
      </w:r>
      <w:proofErr w:type="spellStart"/>
      <w:r w:rsidRPr="00796995">
        <w:rPr>
          <w:rFonts w:ascii="Arial" w:hAnsi="Arial" w:cs="Arial"/>
        </w:rPr>
        <w:t>FareShare</w:t>
      </w:r>
      <w:proofErr w:type="spellEnd"/>
      <w:r w:rsidRPr="00796995">
        <w:rPr>
          <w:rFonts w:ascii="Arial" w:hAnsi="Arial" w:cs="Arial"/>
        </w:rPr>
        <w:t xml:space="preserve"> and a funeral hardship fund</w:t>
      </w:r>
    </w:p>
    <w:p w:rsidR="00422A81" w:rsidRPr="00796995" w:rsidRDefault="00422A81" w:rsidP="00422A81">
      <w:pPr>
        <w:pStyle w:val="ListParagraph"/>
        <w:numPr>
          <w:ilvl w:val="1"/>
          <w:numId w:val="20"/>
        </w:numPr>
        <w:spacing w:after="160"/>
        <w:rPr>
          <w:rFonts w:ascii="Arial" w:hAnsi="Arial" w:cs="Arial"/>
        </w:rPr>
      </w:pPr>
      <w:r w:rsidRPr="00796995">
        <w:rPr>
          <w:rFonts w:ascii="Arial" w:hAnsi="Arial" w:cs="Arial"/>
        </w:rPr>
        <w:t xml:space="preserve">£1m raised </w:t>
      </w:r>
      <w:r>
        <w:rPr>
          <w:rFonts w:ascii="Arial" w:hAnsi="Arial" w:cs="Arial"/>
        </w:rPr>
        <w:t xml:space="preserve">in </w:t>
      </w:r>
      <w:r w:rsidRPr="00796995">
        <w:rPr>
          <w:rFonts w:ascii="Arial" w:hAnsi="Arial" w:cs="Arial"/>
        </w:rPr>
        <w:t xml:space="preserve">charity partnership with Mind, Scottish Association for Mental Health and Inspire </w:t>
      </w:r>
    </w:p>
    <w:p w:rsidR="00422A81" w:rsidRPr="00796995" w:rsidRDefault="00422A81" w:rsidP="00422A81">
      <w:pPr>
        <w:pStyle w:val="ListParagraph"/>
        <w:numPr>
          <w:ilvl w:val="1"/>
          <w:numId w:val="20"/>
        </w:numPr>
        <w:spacing w:after="160"/>
        <w:rPr>
          <w:rFonts w:ascii="Arial" w:hAnsi="Arial" w:cs="Arial"/>
        </w:rPr>
      </w:pPr>
      <w:r w:rsidRPr="00796995">
        <w:rPr>
          <w:rFonts w:ascii="Arial" w:hAnsi="Arial" w:cs="Arial"/>
        </w:rPr>
        <w:t xml:space="preserve">£2.6m free school meal vouchers provided for 6,000 Co-op Academy </w:t>
      </w:r>
      <w:r>
        <w:rPr>
          <w:rFonts w:ascii="Arial" w:hAnsi="Arial" w:cs="Arial"/>
        </w:rPr>
        <w:t>pupils</w:t>
      </w:r>
    </w:p>
    <w:p w:rsidR="00422A81" w:rsidRPr="007E2160" w:rsidRDefault="00422A81" w:rsidP="00422A81">
      <w:pPr>
        <w:pStyle w:val="ListParagraph"/>
        <w:numPr>
          <w:ilvl w:val="1"/>
          <w:numId w:val="20"/>
        </w:numPr>
        <w:rPr>
          <w:rFonts w:ascii="Arial" w:hAnsi="Arial" w:cs="Arial"/>
        </w:rPr>
      </w:pPr>
      <w:r w:rsidRPr="00796995">
        <w:rPr>
          <w:rFonts w:ascii="Arial" w:hAnsi="Arial" w:cs="Arial"/>
        </w:rPr>
        <w:t xml:space="preserve">£950,000 fund created </w:t>
      </w:r>
      <w:r>
        <w:rPr>
          <w:rFonts w:ascii="Arial" w:hAnsi="Arial" w:cs="Arial"/>
        </w:rPr>
        <w:t>for</w:t>
      </w:r>
      <w:r w:rsidRPr="00796995">
        <w:rPr>
          <w:rFonts w:ascii="Arial" w:hAnsi="Arial" w:cs="Arial"/>
        </w:rPr>
        <w:t xml:space="preserve"> global communities</w:t>
      </w:r>
      <w:r>
        <w:rPr>
          <w:rFonts w:ascii="Arial" w:hAnsi="Arial" w:cs="Arial"/>
        </w:rPr>
        <w:t>, channelled to Fairtrade suppliers and One Water sustainable water projects</w:t>
      </w:r>
    </w:p>
    <w:p w:rsidR="00422A81" w:rsidRPr="00D26550" w:rsidRDefault="00422A81" w:rsidP="00422A81">
      <w:pPr>
        <w:pStyle w:val="ListParagraph"/>
        <w:numPr>
          <w:ilvl w:val="1"/>
          <w:numId w:val="20"/>
        </w:numPr>
        <w:rPr>
          <w:rFonts w:ascii="Arial" w:hAnsi="Arial" w:cs="Arial"/>
          <w:b/>
        </w:rPr>
      </w:pPr>
      <w:r w:rsidRPr="00796995">
        <w:rPr>
          <w:rFonts w:ascii="Arial" w:hAnsi="Arial" w:cs="Arial"/>
        </w:rPr>
        <w:t>£4.5m</w:t>
      </w:r>
      <w:r>
        <w:rPr>
          <w:rFonts w:ascii="Arial" w:hAnsi="Arial" w:cs="Arial"/>
        </w:rPr>
        <w:t xml:space="preserve"> from membership programme donated</w:t>
      </w:r>
      <w:r w:rsidRPr="00796995">
        <w:rPr>
          <w:rFonts w:ascii="Arial" w:hAnsi="Arial" w:cs="Arial"/>
        </w:rPr>
        <w:t xml:space="preserve"> to 4,000 local causes </w:t>
      </w:r>
    </w:p>
    <w:p w:rsidR="00422A81" w:rsidRPr="00796995" w:rsidRDefault="00422A81" w:rsidP="00422A81">
      <w:pPr>
        <w:rPr>
          <w:rFonts w:ascii="Arial" w:hAnsi="Arial" w:cs="Arial"/>
        </w:rPr>
      </w:pPr>
      <w:r w:rsidRPr="00796995">
        <w:rPr>
          <w:rFonts w:ascii="Arial" w:hAnsi="Arial" w:cs="Arial"/>
          <w:b/>
        </w:rPr>
        <w:t xml:space="preserve">Business &amp; Operational highlights </w:t>
      </w:r>
    </w:p>
    <w:p w:rsidR="00422A81" w:rsidRPr="00796995" w:rsidRDefault="00422A81" w:rsidP="00422A81">
      <w:pPr>
        <w:rPr>
          <w:rFonts w:ascii="Arial" w:hAnsi="Arial" w:cs="Arial"/>
          <w:u w:val="single"/>
        </w:rPr>
      </w:pPr>
      <w:r w:rsidRPr="00796995">
        <w:rPr>
          <w:rFonts w:ascii="Arial" w:hAnsi="Arial" w:cs="Arial"/>
          <w:u w:val="single"/>
        </w:rPr>
        <w:t>Food</w:t>
      </w:r>
    </w:p>
    <w:p w:rsidR="00422A81" w:rsidRPr="00796995" w:rsidRDefault="00422A81" w:rsidP="00422A81">
      <w:pPr>
        <w:pStyle w:val="ListParagraph"/>
        <w:numPr>
          <w:ilvl w:val="0"/>
          <w:numId w:val="11"/>
        </w:numPr>
        <w:rPr>
          <w:rFonts w:ascii="Arial" w:hAnsi="Arial" w:cs="Arial"/>
          <w:u w:val="single"/>
        </w:rPr>
      </w:pPr>
      <w:r w:rsidRPr="00796995">
        <w:rPr>
          <w:rFonts w:ascii="Arial" w:hAnsi="Arial" w:cs="Arial"/>
        </w:rPr>
        <w:t>Food sales</w:t>
      </w:r>
      <w:r>
        <w:rPr>
          <w:rFonts w:ascii="Arial" w:hAnsi="Arial" w:cs="Arial"/>
        </w:rPr>
        <w:t xml:space="preserve"> up</w:t>
      </w:r>
      <w:r w:rsidRPr="00796995">
        <w:rPr>
          <w:rFonts w:ascii="Arial" w:hAnsi="Arial" w:cs="Arial"/>
        </w:rPr>
        <w:t xml:space="preserve"> 5</w:t>
      </w:r>
      <w:r>
        <w:rPr>
          <w:rFonts w:ascii="Arial" w:hAnsi="Arial" w:cs="Arial"/>
        </w:rPr>
        <w:t>.2</w:t>
      </w:r>
      <w:r w:rsidRPr="00796995">
        <w:rPr>
          <w:rFonts w:ascii="Arial" w:hAnsi="Arial" w:cs="Arial"/>
        </w:rPr>
        <w:t>% to £3.9bn</w:t>
      </w:r>
      <w:r>
        <w:rPr>
          <w:rFonts w:ascii="Arial" w:hAnsi="Arial" w:cs="Arial"/>
        </w:rPr>
        <w:t xml:space="preserve"> -</w:t>
      </w:r>
      <w:r w:rsidRPr="00796995">
        <w:rPr>
          <w:rFonts w:ascii="Arial" w:hAnsi="Arial" w:cs="Arial"/>
        </w:rPr>
        <w:t xml:space="preserve"> </w:t>
      </w:r>
      <w:r>
        <w:rPr>
          <w:rFonts w:ascii="Arial" w:hAnsi="Arial" w:cs="Arial"/>
        </w:rPr>
        <w:t xml:space="preserve">an increase of 9.9% LFL in Q2; </w:t>
      </w:r>
      <w:r w:rsidRPr="00796995">
        <w:rPr>
          <w:rFonts w:ascii="Arial" w:hAnsi="Arial" w:cs="Arial"/>
        </w:rPr>
        <w:t>underlying profit rose 46% to £175m</w:t>
      </w:r>
    </w:p>
    <w:p w:rsidR="00422A81" w:rsidRPr="00796995" w:rsidRDefault="00422A81" w:rsidP="00422A81">
      <w:pPr>
        <w:pStyle w:val="ListParagraph"/>
        <w:numPr>
          <w:ilvl w:val="0"/>
          <w:numId w:val="11"/>
        </w:numPr>
        <w:rPr>
          <w:rFonts w:ascii="Arial" w:hAnsi="Arial" w:cs="Arial"/>
          <w:u w:val="single"/>
        </w:rPr>
      </w:pPr>
      <w:bookmarkStart w:id="6" w:name="_Hlk50112683"/>
      <w:r w:rsidRPr="00796995">
        <w:rPr>
          <w:rFonts w:ascii="Arial" w:hAnsi="Arial" w:cs="Arial"/>
        </w:rPr>
        <w:t xml:space="preserve">Market share </w:t>
      </w:r>
      <w:r>
        <w:rPr>
          <w:rFonts w:ascii="Arial" w:hAnsi="Arial" w:cs="Arial"/>
        </w:rPr>
        <w:t xml:space="preserve">up at </w:t>
      </w:r>
      <w:r w:rsidRPr="00796995">
        <w:rPr>
          <w:rFonts w:ascii="Arial" w:hAnsi="Arial" w:cs="Arial"/>
        </w:rPr>
        <w:t>7.</w:t>
      </w:r>
      <w:r>
        <w:rPr>
          <w:rFonts w:ascii="Arial" w:hAnsi="Arial" w:cs="Arial"/>
        </w:rPr>
        <w:t>1</w:t>
      </w:r>
      <w:r w:rsidRPr="00796995">
        <w:rPr>
          <w:rFonts w:ascii="Arial" w:hAnsi="Arial" w:cs="Arial"/>
        </w:rPr>
        <w:t>%</w:t>
      </w:r>
      <w:r>
        <w:rPr>
          <w:rFonts w:ascii="Arial" w:hAnsi="Arial" w:cs="Arial"/>
        </w:rPr>
        <w:t xml:space="preserve">, </w:t>
      </w:r>
      <w:r w:rsidRPr="00FF1EC5">
        <w:rPr>
          <w:rFonts w:ascii="Arial" w:hAnsi="Arial" w:cs="Arial"/>
        </w:rPr>
        <w:t>peaking in the 12 weeks prior to 14 June</w:t>
      </w:r>
      <w:r>
        <w:rPr>
          <w:rFonts w:ascii="Arial" w:hAnsi="Arial" w:cs="Arial"/>
        </w:rPr>
        <w:t xml:space="preserve"> (H1 2019: 6.6%)</w:t>
      </w:r>
      <w:r w:rsidRPr="00796995">
        <w:rPr>
          <w:rFonts w:ascii="Arial" w:hAnsi="Arial" w:cs="Arial"/>
        </w:rPr>
        <w:t xml:space="preserve">, </w:t>
      </w:r>
      <w:bookmarkEnd w:id="6"/>
      <w:r w:rsidRPr="00796995">
        <w:rPr>
          <w:rFonts w:ascii="Arial" w:hAnsi="Arial" w:cs="Arial"/>
        </w:rPr>
        <w:t>highest share for almost 20 years</w:t>
      </w:r>
    </w:p>
    <w:p w:rsidR="00422A81" w:rsidRPr="004F542B" w:rsidRDefault="00422A81" w:rsidP="00422A81">
      <w:pPr>
        <w:pStyle w:val="ListParagraph"/>
        <w:numPr>
          <w:ilvl w:val="0"/>
          <w:numId w:val="11"/>
        </w:numPr>
        <w:rPr>
          <w:rFonts w:ascii="Arial" w:hAnsi="Arial" w:cs="Arial"/>
          <w:u w:val="single"/>
        </w:rPr>
      </w:pPr>
      <w:r w:rsidRPr="004F542B">
        <w:rPr>
          <w:rFonts w:ascii="Arial" w:hAnsi="Arial" w:cs="Arial"/>
        </w:rPr>
        <w:t>Customers in lockdown shopping closer to home driving sales in convenience store</w:t>
      </w:r>
      <w:r>
        <w:rPr>
          <w:rFonts w:ascii="Arial" w:hAnsi="Arial" w:cs="Arial"/>
        </w:rPr>
        <w:t>s;</w:t>
      </w:r>
      <w:r w:rsidRPr="004F542B">
        <w:rPr>
          <w:rFonts w:ascii="Arial" w:hAnsi="Arial" w:cs="Arial"/>
        </w:rPr>
        <w:t xml:space="preserve"> 1.7m new households shopp</w:t>
      </w:r>
      <w:r>
        <w:rPr>
          <w:rFonts w:ascii="Arial" w:hAnsi="Arial" w:cs="Arial"/>
        </w:rPr>
        <w:t xml:space="preserve">ed at </w:t>
      </w:r>
      <w:r w:rsidRPr="004F542B">
        <w:rPr>
          <w:rFonts w:ascii="Arial" w:hAnsi="Arial" w:cs="Arial"/>
        </w:rPr>
        <w:t xml:space="preserve">Co-op; average basket size doubled as customers </w:t>
      </w:r>
      <w:r>
        <w:rPr>
          <w:rFonts w:ascii="Arial" w:hAnsi="Arial" w:cs="Arial"/>
        </w:rPr>
        <w:t xml:space="preserve">reduced visits </w:t>
      </w:r>
    </w:p>
    <w:p w:rsidR="00422A81" w:rsidRPr="00796995" w:rsidRDefault="00422A81" w:rsidP="00422A81">
      <w:pPr>
        <w:pStyle w:val="ListParagraph"/>
        <w:numPr>
          <w:ilvl w:val="0"/>
          <w:numId w:val="11"/>
        </w:numPr>
        <w:rPr>
          <w:rFonts w:ascii="Arial" w:hAnsi="Arial" w:cs="Arial"/>
          <w:u w:val="single"/>
        </w:rPr>
      </w:pPr>
      <w:r>
        <w:rPr>
          <w:rFonts w:ascii="Arial" w:hAnsi="Arial" w:cs="Arial"/>
        </w:rPr>
        <w:t xml:space="preserve">Robust </w:t>
      </w:r>
      <w:r w:rsidRPr="00796995">
        <w:rPr>
          <w:rFonts w:ascii="Arial" w:hAnsi="Arial" w:cs="Arial"/>
        </w:rPr>
        <w:t xml:space="preserve">safety measures introduced to </w:t>
      </w:r>
      <w:r>
        <w:rPr>
          <w:rFonts w:ascii="Arial" w:hAnsi="Arial" w:cs="Arial"/>
        </w:rPr>
        <w:t xml:space="preserve">protect </w:t>
      </w:r>
      <w:r w:rsidRPr="00796995">
        <w:rPr>
          <w:rFonts w:ascii="Arial" w:hAnsi="Arial" w:cs="Arial"/>
        </w:rPr>
        <w:t xml:space="preserve">customers and colleagues, including </w:t>
      </w:r>
      <w:r>
        <w:rPr>
          <w:rFonts w:ascii="Arial" w:hAnsi="Arial" w:cs="Arial"/>
        </w:rPr>
        <w:t>Perspex screens and</w:t>
      </w:r>
      <w:r w:rsidRPr="00796995">
        <w:rPr>
          <w:rFonts w:ascii="Arial" w:hAnsi="Arial" w:cs="Arial"/>
        </w:rPr>
        <w:t xml:space="preserve"> priority shopping times </w:t>
      </w:r>
      <w:r>
        <w:rPr>
          <w:rFonts w:ascii="Arial" w:hAnsi="Arial" w:cs="Arial"/>
        </w:rPr>
        <w:t>for key workers</w:t>
      </w:r>
    </w:p>
    <w:p w:rsidR="00422A81" w:rsidRDefault="00422A81" w:rsidP="00422A81">
      <w:pPr>
        <w:pStyle w:val="ListParagraph"/>
        <w:numPr>
          <w:ilvl w:val="0"/>
          <w:numId w:val="11"/>
        </w:numPr>
        <w:rPr>
          <w:rFonts w:ascii="Arial" w:hAnsi="Arial" w:cs="Arial"/>
        </w:rPr>
      </w:pPr>
      <w:r w:rsidRPr="00796995">
        <w:rPr>
          <w:rFonts w:ascii="Arial" w:hAnsi="Arial" w:cs="Arial"/>
        </w:rPr>
        <w:t xml:space="preserve">Store opening programme paused </w:t>
      </w:r>
      <w:r>
        <w:rPr>
          <w:rFonts w:ascii="Arial" w:hAnsi="Arial" w:cs="Arial"/>
        </w:rPr>
        <w:t>in lockdown</w:t>
      </w:r>
    </w:p>
    <w:p w:rsidR="00422A81" w:rsidRDefault="00422A81" w:rsidP="00422A81">
      <w:pPr>
        <w:pStyle w:val="ListParagraph"/>
        <w:numPr>
          <w:ilvl w:val="0"/>
          <w:numId w:val="11"/>
        </w:numPr>
        <w:rPr>
          <w:rFonts w:ascii="Arial" w:hAnsi="Arial" w:cs="Arial"/>
        </w:rPr>
      </w:pPr>
      <w:r>
        <w:rPr>
          <w:rFonts w:ascii="Arial" w:hAnsi="Arial" w:cs="Arial"/>
        </w:rPr>
        <w:t>Pressure maintained on Government to act under Safer Colleagues, Safer Communities campaign, in aid of protecting shopworkers from violence and abuse</w:t>
      </w:r>
    </w:p>
    <w:p w:rsidR="00422A81" w:rsidRPr="00796995" w:rsidRDefault="00422A81" w:rsidP="00422A81">
      <w:pPr>
        <w:pStyle w:val="ListParagraph"/>
        <w:numPr>
          <w:ilvl w:val="0"/>
          <w:numId w:val="11"/>
        </w:numPr>
        <w:rPr>
          <w:rFonts w:ascii="Arial" w:hAnsi="Arial" w:cs="Arial"/>
          <w:u w:val="single"/>
        </w:rPr>
      </w:pPr>
      <w:r w:rsidRPr="00796995">
        <w:rPr>
          <w:rFonts w:ascii="Arial" w:hAnsi="Arial" w:cs="Arial"/>
        </w:rPr>
        <w:lastRenderedPageBreak/>
        <w:t>Covid-19 fuelled rapid increase in delivery and digital offer:</w:t>
      </w:r>
    </w:p>
    <w:p w:rsidR="00422A81" w:rsidRPr="00A84B1B" w:rsidRDefault="00422A81" w:rsidP="00422A81">
      <w:pPr>
        <w:pStyle w:val="ListParagraph"/>
        <w:numPr>
          <w:ilvl w:val="1"/>
          <w:numId w:val="11"/>
        </w:numPr>
        <w:rPr>
          <w:rFonts w:ascii="Arial" w:hAnsi="Arial" w:cs="Arial"/>
          <w:u w:val="single"/>
        </w:rPr>
      </w:pPr>
      <w:r w:rsidRPr="00796995">
        <w:rPr>
          <w:rFonts w:ascii="Arial" w:hAnsi="Arial" w:cs="Arial"/>
        </w:rPr>
        <w:t>Online order</w:t>
      </w:r>
      <w:r>
        <w:rPr>
          <w:rFonts w:ascii="Arial" w:hAnsi="Arial" w:cs="Arial"/>
        </w:rPr>
        <w:t>s</w:t>
      </w:r>
      <w:r w:rsidRPr="00796995">
        <w:rPr>
          <w:rFonts w:ascii="Arial" w:hAnsi="Arial" w:cs="Arial"/>
        </w:rPr>
        <w:t xml:space="preserve"> </w:t>
      </w:r>
      <w:r>
        <w:rPr>
          <w:rFonts w:ascii="Arial" w:hAnsi="Arial" w:cs="Arial"/>
        </w:rPr>
        <w:t xml:space="preserve">increased </w:t>
      </w:r>
      <w:r w:rsidRPr="00796995">
        <w:rPr>
          <w:rFonts w:ascii="Arial" w:hAnsi="Arial" w:cs="Arial"/>
        </w:rPr>
        <w:t>fourfold</w:t>
      </w:r>
    </w:p>
    <w:p w:rsidR="00422A81" w:rsidRPr="00A84B1B" w:rsidRDefault="00422A81" w:rsidP="00422A81">
      <w:pPr>
        <w:pStyle w:val="ListParagraph"/>
        <w:numPr>
          <w:ilvl w:val="1"/>
          <w:numId w:val="11"/>
        </w:numPr>
        <w:rPr>
          <w:rFonts w:ascii="Arial" w:hAnsi="Arial" w:cs="Arial"/>
          <w:u w:val="single"/>
        </w:rPr>
      </w:pPr>
      <w:r>
        <w:rPr>
          <w:rFonts w:ascii="Arial" w:hAnsi="Arial" w:cs="Arial"/>
        </w:rPr>
        <w:t>In a move followed by many of our competitors, Deliveroo partnership expanded, to increase local delivery for customers</w:t>
      </w:r>
    </w:p>
    <w:p w:rsidR="00422A81" w:rsidRPr="00796995" w:rsidRDefault="00422A81" w:rsidP="00422A81">
      <w:pPr>
        <w:pStyle w:val="ListParagraph"/>
        <w:numPr>
          <w:ilvl w:val="0"/>
          <w:numId w:val="11"/>
        </w:numPr>
        <w:rPr>
          <w:rFonts w:ascii="Arial" w:hAnsi="Arial" w:cs="Arial"/>
        </w:rPr>
      </w:pPr>
      <w:r w:rsidRPr="00796995">
        <w:rPr>
          <w:rFonts w:ascii="Arial" w:hAnsi="Arial" w:cs="Arial"/>
        </w:rPr>
        <w:t>Strong performance from Nisa wholesale business, successfully delivering against strategy to get more Co-op products to more customers in more communities</w:t>
      </w:r>
      <w:r>
        <w:rPr>
          <w:rFonts w:ascii="Arial" w:hAnsi="Arial" w:cs="Arial"/>
        </w:rPr>
        <w:t>:</w:t>
      </w:r>
    </w:p>
    <w:p w:rsidR="00422A81" w:rsidRPr="00395D2C" w:rsidRDefault="00422A81" w:rsidP="00422A81">
      <w:pPr>
        <w:pStyle w:val="ListParagraph"/>
        <w:numPr>
          <w:ilvl w:val="1"/>
          <w:numId w:val="11"/>
        </w:numPr>
        <w:rPr>
          <w:rFonts w:ascii="Arial" w:eastAsiaTheme="minorHAnsi" w:hAnsi="Arial" w:cs="Arial"/>
          <w:iCs/>
        </w:rPr>
      </w:pPr>
      <w:r w:rsidRPr="00796995">
        <w:rPr>
          <w:rFonts w:ascii="Arial" w:hAnsi="Arial" w:cs="Arial"/>
        </w:rPr>
        <w:t xml:space="preserve">Trading sales at Nisa up </w:t>
      </w:r>
      <w:r>
        <w:rPr>
          <w:rFonts w:ascii="Arial" w:hAnsi="Arial" w:cs="Arial"/>
        </w:rPr>
        <w:t>14</w:t>
      </w:r>
      <w:r w:rsidRPr="00796995">
        <w:rPr>
          <w:rFonts w:ascii="Arial" w:hAnsi="Arial" w:cs="Arial"/>
        </w:rPr>
        <w:t xml:space="preserve">% to £801m </w:t>
      </w:r>
    </w:p>
    <w:p w:rsidR="00422A81" w:rsidRPr="00395D2C" w:rsidRDefault="00422A81" w:rsidP="00422A81">
      <w:pPr>
        <w:pStyle w:val="ListParagraph"/>
        <w:numPr>
          <w:ilvl w:val="1"/>
          <w:numId w:val="11"/>
        </w:numPr>
        <w:rPr>
          <w:rFonts w:asciiTheme="minorHAnsi" w:hAnsiTheme="minorHAnsi" w:cstheme="minorBidi"/>
        </w:rPr>
      </w:pPr>
      <w:r w:rsidRPr="00395D2C">
        <w:rPr>
          <w:rFonts w:ascii="Arial" w:hAnsi="Arial" w:cs="Arial"/>
          <w:iCs/>
        </w:rPr>
        <w:t xml:space="preserve">304 new stores </w:t>
      </w:r>
      <w:r>
        <w:rPr>
          <w:rFonts w:ascii="Arial" w:hAnsi="Arial" w:cs="Arial"/>
          <w:iCs/>
        </w:rPr>
        <w:t>signed up</w:t>
      </w:r>
    </w:p>
    <w:p w:rsidR="00422A81" w:rsidRPr="00796995" w:rsidRDefault="00422A81" w:rsidP="00422A81">
      <w:pPr>
        <w:rPr>
          <w:rFonts w:ascii="Arial" w:hAnsi="Arial" w:cs="Arial"/>
          <w:iCs/>
          <w:u w:val="single"/>
        </w:rPr>
      </w:pPr>
      <w:r w:rsidRPr="00796995">
        <w:rPr>
          <w:rFonts w:ascii="Arial" w:hAnsi="Arial" w:cs="Arial"/>
          <w:iCs/>
          <w:u w:val="single"/>
        </w:rPr>
        <w:t>Funeralcare</w:t>
      </w:r>
    </w:p>
    <w:p w:rsidR="00422A81" w:rsidRPr="00796995" w:rsidRDefault="00422A81" w:rsidP="00422A81">
      <w:pPr>
        <w:pStyle w:val="ListParagraph"/>
        <w:numPr>
          <w:ilvl w:val="0"/>
          <w:numId w:val="15"/>
        </w:numPr>
        <w:rPr>
          <w:rFonts w:ascii="Arial" w:hAnsi="Arial" w:cs="Arial"/>
          <w:u w:val="single"/>
        </w:rPr>
      </w:pPr>
      <w:r w:rsidRPr="00796995">
        <w:rPr>
          <w:rFonts w:ascii="Arial" w:hAnsi="Arial" w:cs="Arial"/>
        </w:rPr>
        <w:t xml:space="preserve">Funeralcare revenues rose 3.5% to £148m; underlying profit rose </w:t>
      </w:r>
      <w:r>
        <w:rPr>
          <w:rFonts w:ascii="Arial" w:hAnsi="Arial" w:cs="Arial"/>
        </w:rPr>
        <w:t>to</w:t>
      </w:r>
      <w:r w:rsidRPr="00796995">
        <w:rPr>
          <w:rFonts w:ascii="Arial" w:hAnsi="Arial" w:cs="Arial"/>
        </w:rPr>
        <w:t xml:space="preserve"> £17m</w:t>
      </w:r>
    </w:p>
    <w:p w:rsidR="00422A81" w:rsidRPr="00796995" w:rsidRDefault="00422A81" w:rsidP="00422A81">
      <w:pPr>
        <w:pStyle w:val="ListParagraph"/>
        <w:numPr>
          <w:ilvl w:val="0"/>
          <w:numId w:val="15"/>
        </w:numPr>
        <w:ind w:left="714" w:hanging="357"/>
        <w:rPr>
          <w:rFonts w:ascii="Arial" w:hAnsi="Arial" w:cs="Arial"/>
        </w:rPr>
      </w:pPr>
      <w:r>
        <w:rPr>
          <w:rFonts w:ascii="Arial" w:hAnsi="Arial" w:cs="Arial"/>
        </w:rPr>
        <w:t xml:space="preserve">Funeral numbers </w:t>
      </w:r>
      <w:r w:rsidRPr="00796995">
        <w:rPr>
          <w:rFonts w:ascii="Arial" w:hAnsi="Arial" w:cs="Arial"/>
        </w:rPr>
        <w:t>rose 22% to 59,000; volume increase offset by government funeral restrictions</w:t>
      </w:r>
      <w:r>
        <w:rPr>
          <w:rFonts w:ascii="Arial" w:hAnsi="Arial" w:cs="Arial"/>
        </w:rPr>
        <w:t>,</w:t>
      </w:r>
      <w:r w:rsidRPr="00796995">
        <w:rPr>
          <w:rFonts w:ascii="Arial" w:hAnsi="Arial" w:cs="Arial"/>
        </w:rPr>
        <w:t xml:space="preserve"> which led to </w:t>
      </w:r>
      <w:r w:rsidRPr="004F542B">
        <w:rPr>
          <w:rFonts w:ascii="Arial" w:hAnsi="Arial" w:cs="Arial"/>
        </w:rPr>
        <w:t>20,000 simpler services for</w:t>
      </w:r>
      <w:r>
        <w:rPr>
          <w:rFonts w:ascii="Arial" w:hAnsi="Arial" w:cs="Arial"/>
        </w:rPr>
        <w:t xml:space="preserve"> bereaved</w:t>
      </w:r>
      <w:r w:rsidRPr="004F542B">
        <w:rPr>
          <w:rFonts w:ascii="Arial" w:hAnsi="Arial" w:cs="Arial"/>
        </w:rPr>
        <w:t xml:space="preserve"> </w:t>
      </w:r>
    </w:p>
    <w:p w:rsidR="00422A81" w:rsidRPr="004F542B" w:rsidRDefault="00422A81" w:rsidP="00422A81">
      <w:pPr>
        <w:pStyle w:val="ListParagraph"/>
        <w:numPr>
          <w:ilvl w:val="0"/>
          <w:numId w:val="15"/>
        </w:numPr>
        <w:ind w:left="714" w:hanging="357"/>
        <w:rPr>
          <w:rFonts w:ascii="Arial" w:hAnsi="Arial" w:cs="Arial"/>
          <w:bCs/>
        </w:rPr>
      </w:pPr>
      <w:r w:rsidRPr="00796995">
        <w:rPr>
          <w:rFonts w:ascii="Arial" w:hAnsi="Arial" w:cs="Arial"/>
        </w:rPr>
        <w:t>Extra PPE sourced</w:t>
      </w:r>
      <w:r>
        <w:rPr>
          <w:rFonts w:ascii="Arial" w:hAnsi="Arial" w:cs="Arial"/>
        </w:rPr>
        <w:t xml:space="preserve"> and</w:t>
      </w:r>
      <w:r w:rsidRPr="00796995">
        <w:rPr>
          <w:rFonts w:ascii="Arial" w:hAnsi="Arial" w:cs="Arial"/>
        </w:rPr>
        <w:t xml:space="preserve"> mortuary space secured</w:t>
      </w:r>
    </w:p>
    <w:p w:rsidR="00422A81" w:rsidRPr="004F542B" w:rsidRDefault="00422A81" w:rsidP="00422A81">
      <w:pPr>
        <w:pStyle w:val="ListParagraph"/>
        <w:numPr>
          <w:ilvl w:val="0"/>
          <w:numId w:val="15"/>
        </w:numPr>
        <w:rPr>
          <w:rFonts w:ascii="Arial" w:hAnsi="Arial" w:cs="Arial"/>
          <w:bCs/>
        </w:rPr>
      </w:pPr>
      <w:r>
        <w:rPr>
          <w:rFonts w:ascii="Arial" w:hAnsi="Arial" w:cs="Arial"/>
        </w:rPr>
        <w:t>H</w:t>
      </w:r>
      <w:r w:rsidRPr="00796995">
        <w:rPr>
          <w:rFonts w:ascii="Arial" w:hAnsi="Arial" w:cs="Arial"/>
        </w:rPr>
        <w:t xml:space="preserve">ardship fund launched to help </w:t>
      </w:r>
      <w:r>
        <w:rPr>
          <w:rFonts w:ascii="Arial" w:hAnsi="Arial" w:cs="Arial"/>
        </w:rPr>
        <w:t xml:space="preserve">bereaved </w:t>
      </w:r>
      <w:r w:rsidRPr="00796995">
        <w:rPr>
          <w:rFonts w:ascii="Arial" w:hAnsi="Arial" w:cs="Arial"/>
        </w:rPr>
        <w:t>families of key workers</w:t>
      </w:r>
      <w:r>
        <w:rPr>
          <w:rFonts w:ascii="Arial" w:hAnsi="Arial" w:cs="Arial"/>
        </w:rPr>
        <w:t xml:space="preserve"> </w:t>
      </w:r>
    </w:p>
    <w:p w:rsidR="00422A81" w:rsidRPr="004F542B" w:rsidRDefault="00422A81" w:rsidP="00422A81">
      <w:pPr>
        <w:pStyle w:val="ListParagraph"/>
        <w:numPr>
          <w:ilvl w:val="0"/>
          <w:numId w:val="15"/>
        </w:numPr>
        <w:ind w:left="714" w:hanging="357"/>
        <w:rPr>
          <w:rFonts w:ascii="Arial" w:hAnsi="Arial" w:cs="Arial"/>
          <w:bCs/>
        </w:rPr>
      </w:pPr>
      <w:r w:rsidRPr="00796995">
        <w:rPr>
          <w:rFonts w:ascii="Arial" w:hAnsi="Arial" w:cs="Arial"/>
        </w:rPr>
        <w:t xml:space="preserve">Innovative new propositions and services introduced </w:t>
      </w:r>
      <w:r>
        <w:rPr>
          <w:rFonts w:ascii="Arial" w:hAnsi="Arial" w:cs="Arial"/>
        </w:rPr>
        <w:t xml:space="preserve">for </w:t>
      </w:r>
      <w:r w:rsidRPr="00796995">
        <w:rPr>
          <w:rFonts w:ascii="Arial" w:hAnsi="Arial" w:cs="Arial"/>
        </w:rPr>
        <w:t>bereaved during pandemic:</w:t>
      </w:r>
    </w:p>
    <w:p w:rsidR="00422A81" w:rsidRPr="004F542B" w:rsidRDefault="00422A81" w:rsidP="00422A81">
      <w:pPr>
        <w:pStyle w:val="ListParagraph"/>
        <w:numPr>
          <w:ilvl w:val="1"/>
          <w:numId w:val="15"/>
        </w:numPr>
        <w:rPr>
          <w:rFonts w:ascii="Arial" w:hAnsi="Arial" w:cs="Arial"/>
          <w:bCs/>
        </w:rPr>
      </w:pPr>
      <w:r w:rsidRPr="00796995">
        <w:rPr>
          <w:rFonts w:ascii="Arial" w:hAnsi="Arial" w:cs="Arial"/>
        </w:rPr>
        <w:t>Cortege service developed with option to pause outside family homes</w:t>
      </w:r>
    </w:p>
    <w:p w:rsidR="00422A81" w:rsidRPr="004F542B" w:rsidRDefault="00422A81" w:rsidP="00422A81">
      <w:pPr>
        <w:pStyle w:val="ListParagraph"/>
        <w:numPr>
          <w:ilvl w:val="1"/>
          <w:numId w:val="15"/>
        </w:numPr>
        <w:rPr>
          <w:rFonts w:ascii="Arial" w:hAnsi="Arial" w:cs="Arial"/>
          <w:bCs/>
        </w:rPr>
      </w:pPr>
      <w:r>
        <w:rPr>
          <w:rFonts w:ascii="Arial" w:hAnsi="Arial" w:cs="Arial"/>
        </w:rPr>
        <w:t>Funeral s</w:t>
      </w:r>
      <w:r w:rsidRPr="00796995">
        <w:rPr>
          <w:rFonts w:ascii="Arial" w:hAnsi="Arial" w:cs="Arial"/>
        </w:rPr>
        <w:t xml:space="preserve">ervices streamed </w:t>
      </w:r>
      <w:r>
        <w:rPr>
          <w:rFonts w:ascii="Arial" w:hAnsi="Arial" w:cs="Arial"/>
        </w:rPr>
        <w:t xml:space="preserve">for </w:t>
      </w:r>
      <w:r w:rsidRPr="00796995">
        <w:rPr>
          <w:rFonts w:ascii="Arial" w:hAnsi="Arial" w:cs="Arial"/>
        </w:rPr>
        <w:t>those not able to attend</w:t>
      </w:r>
    </w:p>
    <w:p w:rsidR="00422A81" w:rsidRPr="004F542B" w:rsidRDefault="00422A81" w:rsidP="00422A81">
      <w:pPr>
        <w:pStyle w:val="ListParagraph"/>
        <w:numPr>
          <w:ilvl w:val="1"/>
          <w:numId w:val="15"/>
        </w:numPr>
        <w:rPr>
          <w:rFonts w:ascii="Arial" w:hAnsi="Arial" w:cs="Arial"/>
          <w:bCs/>
        </w:rPr>
      </w:pPr>
      <w:r w:rsidRPr="00796995">
        <w:rPr>
          <w:rFonts w:ascii="Arial" w:hAnsi="Arial" w:cs="Arial"/>
        </w:rPr>
        <w:t>Delayed celebration</w:t>
      </w:r>
      <w:r>
        <w:rPr>
          <w:rFonts w:ascii="Arial" w:hAnsi="Arial" w:cs="Arial"/>
        </w:rPr>
        <w:t>-</w:t>
      </w:r>
      <w:r w:rsidRPr="00796995">
        <w:rPr>
          <w:rFonts w:ascii="Arial" w:hAnsi="Arial" w:cs="Arial"/>
        </w:rPr>
        <w:t>of</w:t>
      </w:r>
      <w:r>
        <w:rPr>
          <w:rFonts w:ascii="Arial" w:hAnsi="Arial" w:cs="Arial"/>
        </w:rPr>
        <w:t>-</w:t>
      </w:r>
      <w:r w:rsidRPr="00796995">
        <w:rPr>
          <w:rFonts w:ascii="Arial" w:hAnsi="Arial" w:cs="Arial"/>
        </w:rPr>
        <w:t xml:space="preserve">life events developed </w:t>
      </w:r>
    </w:p>
    <w:p w:rsidR="00422A81" w:rsidRPr="00796995" w:rsidRDefault="00422A81" w:rsidP="00422A81">
      <w:pPr>
        <w:rPr>
          <w:rFonts w:ascii="Arial" w:hAnsi="Arial" w:cs="Arial"/>
          <w:u w:val="single"/>
        </w:rPr>
      </w:pPr>
      <w:r w:rsidRPr="00796995">
        <w:rPr>
          <w:rFonts w:ascii="Arial" w:hAnsi="Arial" w:cs="Arial"/>
          <w:u w:val="single"/>
        </w:rPr>
        <w:t>Insurance</w:t>
      </w:r>
    </w:p>
    <w:p w:rsidR="00422A81" w:rsidRPr="00796995" w:rsidRDefault="00422A81" w:rsidP="00422A81">
      <w:pPr>
        <w:pStyle w:val="ListParagraph"/>
        <w:numPr>
          <w:ilvl w:val="0"/>
          <w:numId w:val="16"/>
        </w:numPr>
        <w:rPr>
          <w:rFonts w:ascii="Arial" w:hAnsi="Arial" w:cs="Arial"/>
        </w:rPr>
      </w:pPr>
      <w:r>
        <w:rPr>
          <w:rFonts w:ascii="Arial" w:hAnsi="Arial" w:cs="Arial"/>
        </w:rPr>
        <w:t>S</w:t>
      </w:r>
      <w:r w:rsidRPr="00796995">
        <w:rPr>
          <w:rFonts w:ascii="Arial" w:hAnsi="Arial" w:cs="Arial"/>
        </w:rPr>
        <w:t>ale of underwriting business for £185m, unlocking</w:t>
      </w:r>
      <w:r>
        <w:rPr>
          <w:rFonts w:ascii="Arial" w:hAnsi="Arial" w:cs="Arial"/>
        </w:rPr>
        <w:t xml:space="preserve"> </w:t>
      </w:r>
      <w:r w:rsidRPr="00796995">
        <w:rPr>
          <w:rFonts w:ascii="Arial" w:hAnsi="Arial" w:cs="Arial"/>
        </w:rPr>
        <w:t>13-year distribution agreement for Co-op Insurance Service</w:t>
      </w:r>
      <w:r>
        <w:rPr>
          <w:rFonts w:ascii="Arial" w:hAnsi="Arial" w:cs="Arial"/>
        </w:rPr>
        <w:t>s</w:t>
      </w:r>
      <w:r w:rsidRPr="00796995">
        <w:rPr>
          <w:rFonts w:ascii="Arial" w:hAnsi="Arial" w:cs="Arial"/>
        </w:rPr>
        <w:t xml:space="preserve"> Limited, expected to complete </w:t>
      </w:r>
      <w:r>
        <w:rPr>
          <w:rFonts w:ascii="Arial" w:hAnsi="Arial" w:cs="Arial"/>
        </w:rPr>
        <w:t>during Q4</w:t>
      </w:r>
      <w:r w:rsidRPr="00796995">
        <w:rPr>
          <w:rFonts w:ascii="Arial" w:hAnsi="Arial" w:cs="Arial"/>
        </w:rPr>
        <w:t xml:space="preserve">; business treated as discontinued ahead of completion </w:t>
      </w:r>
    </w:p>
    <w:p w:rsidR="00422A81" w:rsidRPr="00796995" w:rsidRDefault="00422A81" w:rsidP="00422A81">
      <w:pPr>
        <w:pStyle w:val="ListParagraph"/>
        <w:numPr>
          <w:ilvl w:val="0"/>
          <w:numId w:val="16"/>
        </w:numPr>
        <w:rPr>
          <w:rFonts w:ascii="Arial" w:hAnsi="Arial" w:cs="Arial"/>
        </w:rPr>
      </w:pPr>
      <w:r w:rsidRPr="00796995">
        <w:rPr>
          <w:rFonts w:ascii="Arial" w:hAnsi="Arial" w:cs="Arial"/>
        </w:rPr>
        <w:t xml:space="preserve">Sales of </w:t>
      </w:r>
      <w:r>
        <w:rPr>
          <w:rFonts w:ascii="Arial" w:hAnsi="Arial" w:cs="Arial"/>
        </w:rPr>
        <w:t>motor</w:t>
      </w:r>
      <w:r w:rsidRPr="00796995">
        <w:rPr>
          <w:rFonts w:ascii="Arial" w:hAnsi="Arial" w:cs="Arial"/>
        </w:rPr>
        <w:t xml:space="preserve">, travel and home insurance </w:t>
      </w:r>
      <w:r>
        <w:rPr>
          <w:rFonts w:ascii="Arial" w:hAnsi="Arial" w:cs="Arial"/>
        </w:rPr>
        <w:t xml:space="preserve">fell </w:t>
      </w:r>
      <w:r w:rsidRPr="00796995">
        <w:rPr>
          <w:rFonts w:ascii="Arial" w:hAnsi="Arial" w:cs="Arial"/>
        </w:rPr>
        <w:t xml:space="preserve">sharply </w:t>
      </w:r>
      <w:r>
        <w:rPr>
          <w:rFonts w:ascii="Arial" w:hAnsi="Arial" w:cs="Arial"/>
        </w:rPr>
        <w:t xml:space="preserve">in </w:t>
      </w:r>
      <w:r w:rsidRPr="00796995">
        <w:rPr>
          <w:rFonts w:ascii="Arial" w:hAnsi="Arial" w:cs="Arial"/>
        </w:rPr>
        <w:t>lockdown</w:t>
      </w:r>
    </w:p>
    <w:p w:rsidR="00422A81" w:rsidRPr="00796995" w:rsidRDefault="00422A81" w:rsidP="00422A81">
      <w:pPr>
        <w:pStyle w:val="ListParagraph"/>
        <w:numPr>
          <w:ilvl w:val="0"/>
          <w:numId w:val="16"/>
        </w:numPr>
        <w:rPr>
          <w:rFonts w:ascii="Arial" w:hAnsi="Arial" w:cs="Arial"/>
        </w:rPr>
      </w:pPr>
      <w:r w:rsidRPr="00796995">
        <w:rPr>
          <w:rFonts w:ascii="Arial" w:hAnsi="Arial" w:cs="Arial"/>
        </w:rPr>
        <w:t xml:space="preserve">Rapid response </w:t>
      </w:r>
      <w:r>
        <w:rPr>
          <w:rFonts w:ascii="Arial" w:hAnsi="Arial" w:cs="Arial"/>
        </w:rPr>
        <w:t>for customers:</w:t>
      </w:r>
    </w:p>
    <w:p w:rsidR="00422A81" w:rsidRPr="004F542B" w:rsidRDefault="00422A81" w:rsidP="00422A81">
      <w:pPr>
        <w:pStyle w:val="ListParagraph"/>
        <w:numPr>
          <w:ilvl w:val="1"/>
          <w:numId w:val="16"/>
        </w:numPr>
        <w:rPr>
          <w:rFonts w:ascii="Arial" w:hAnsi="Arial" w:cs="Arial"/>
        </w:rPr>
      </w:pPr>
      <w:r w:rsidRPr="004F542B">
        <w:rPr>
          <w:rFonts w:ascii="Arial" w:hAnsi="Arial" w:cs="Arial"/>
        </w:rPr>
        <w:t>Home and car insurance amended to cover those working from home</w:t>
      </w:r>
    </w:p>
    <w:p w:rsidR="00422A81" w:rsidRPr="004F542B" w:rsidRDefault="00422A81" w:rsidP="00422A81">
      <w:pPr>
        <w:pStyle w:val="ListParagraph"/>
        <w:numPr>
          <w:ilvl w:val="1"/>
          <w:numId w:val="16"/>
        </w:numPr>
        <w:rPr>
          <w:rFonts w:ascii="Arial" w:eastAsiaTheme="minorHAnsi" w:hAnsi="Arial" w:cs="Arial"/>
        </w:rPr>
      </w:pPr>
      <w:r w:rsidRPr="004F542B">
        <w:rPr>
          <w:rFonts w:ascii="Arial" w:hAnsi="Arial" w:cs="Arial"/>
        </w:rPr>
        <w:t xml:space="preserve">Travel insurance suspended for </w:t>
      </w:r>
      <w:r w:rsidRPr="004F542B">
        <w:rPr>
          <w:rFonts w:ascii="Arial" w:hAnsi="Arial" w:cs="Arial"/>
          <w:bCs/>
        </w:rPr>
        <w:t>20</w:t>
      </w:r>
      <w:r w:rsidRPr="004F542B">
        <w:rPr>
          <w:rFonts w:ascii="Arial" w:hAnsi="Arial" w:cs="Arial"/>
        </w:rPr>
        <w:t xml:space="preserve"> weeks; reinstated with cover for C</w:t>
      </w:r>
      <w:r w:rsidRPr="00796995">
        <w:rPr>
          <w:rFonts w:ascii="Arial" w:hAnsi="Arial" w:cs="Arial"/>
        </w:rPr>
        <w:t>ovid-19</w:t>
      </w:r>
      <w:r w:rsidRPr="004F542B">
        <w:rPr>
          <w:rFonts w:ascii="Arial" w:hAnsi="Arial" w:cs="Arial"/>
        </w:rPr>
        <w:t xml:space="preserve"> </w:t>
      </w:r>
    </w:p>
    <w:p w:rsidR="00422A81" w:rsidRPr="004F542B" w:rsidRDefault="00422A81" w:rsidP="00422A81">
      <w:pPr>
        <w:pStyle w:val="ListParagraph"/>
        <w:numPr>
          <w:ilvl w:val="0"/>
          <w:numId w:val="16"/>
        </w:numPr>
        <w:rPr>
          <w:rFonts w:ascii="Arial" w:hAnsi="Arial" w:cs="Arial"/>
        </w:rPr>
      </w:pPr>
      <w:r>
        <w:rPr>
          <w:rFonts w:ascii="Arial" w:hAnsi="Arial" w:cs="Arial"/>
        </w:rPr>
        <w:t xml:space="preserve">New </w:t>
      </w:r>
      <w:r w:rsidRPr="00796995">
        <w:rPr>
          <w:rFonts w:ascii="Arial" w:hAnsi="Arial" w:cs="Arial"/>
        </w:rPr>
        <w:t>strategy focused on developing and distributing more products</w:t>
      </w:r>
      <w:r>
        <w:rPr>
          <w:rFonts w:ascii="Arial" w:hAnsi="Arial" w:cs="Arial"/>
        </w:rPr>
        <w:t>,</w:t>
      </w:r>
      <w:r w:rsidRPr="00796995">
        <w:rPr>
          <w:rFonts w:ascii="Arial" w:hAnsi="Arial" w:cs="Arial"/>
        </w:rPr>
        <w:t xml:space="preserve"> including life insurance cover for</w:t>
      </w:r>
      <w:r>
        <w:rPr>
          <w:rFonts w:ascii="Arial" w:hAnsi="Arial" w:cs="Arial"/>
        </w:rPr>
        <w:t xml:space="preserve"> </w:t>
      </w:r>
      <w:r w:rsidRPr="00796995">
        <w:rPr>
          <w:rFonts w:ascii="Arial" w:hAnsi="Arial" w:cs="Arial"/>
        </w:rPr>
        <w:t>over 50s</w:t>
      </w:r>
    </w:p>
    <w:p w:rsidR="00422A81" w:rsidRPr="00796995" w:rsidRDefault="00422A81" w:rsidP="00422A81">
      <w:pPr>
        <w:rPr>
          <w:rFonts w:ascii="Arial" w:hAnsi="Arial" w:cs="Arial"/>
          <w:u w:val="single"/>
        </w:rPr>
      </w:pPr>
      <w:r w:rsidRPr="00796995">
        <w:rPr>
          <w:rFonts w:ascii="Arial" w:hAnsi="Arial" w:cs="Arial"/>
          <w:u w:val="single"/>
        </w:rPr>
        <w:t>Legal</w:t>
      </w:r>
    </w:p>
    <w:p w:rsidR="00422A81" w:rsidRPr="00796995" w:rsidRDefault="00422A81" w:rsidP="00422A81">
      <w:pPr>
        <w:pStyle w:val="ListParagraph"/>
        <w:numPr>
          <w:ilvl w:val="0"/>
          <w:numId w:val="17"/>
        </w:numPr>
        <w:rPr>
          <w:rFonts w:ascii="Arial" w:hAnsi="Arial" w:cs="Arial"/>
        </w:rPr>
      </w:pPr>
      <w:r w:rsidRPr="00796995">
        <w:rPr>
          <w:rFonts w:ascii="Arial" w:hAnsi="Arial" w:cs="Arial"/>
        </w:rPr>
        <w:t xml:space="preserve">Legal </w:t>
      </w:r>
      <w:r>
        <w:rPr>
          <w:rFonts w:ascii="Arial" w:hAnsi="Arial" w:cs="Arial"/>
        </w:rPr>
        <w:t>S</w:t>
      </w:r>
      <w:r w:rsidRPr="00796995">
        <w:rPr>
          <w:rFonts w:ascii="Arial" w:hAnsi="Arial" w:cs="Arial"/>
        </w:rPr>
        <w:t xml:space="preserve">ervices revenue flat year-on-year at £19m </w:t>
      </w:r>
      <w:r w:rsidRPr="00796995">
        <w:rPr>
          <w:rFonts w:ascii="Arial" w:eastAsia="Times New Roman" w:hAnsi="Arial" w:cs="Arial"/>
        </w:rPr>
        <w:t>(2019: £19m)</w:t>
      </w:r>
    </w:p>
    <w:p w:rsidR="00422A81" w:rsidRPr="00796995" w:rsidRDefault="00422A81" w:rsidP="00422A81">
      <w:pPr>
        <w:pStyle w:val="ListParagraph"/>
        <w:numPr>
          <w:ilvl w:val="0"/>
          <w:numId w:val="17"/>
        </w:numPr>
        <w:rPr>
          <w:rFonts w:ascii="Arial" w:hAnsi="Arial" w:cs="Arial"/>
        </w:rPr>
      </w:pPr>
      <w:r>
        <w:rPr>
          <w:rFonts w:ascii="Arial" w:hAnsi="Arial" w:cs="Arial"/>
        </w:rPr>
        <w:t>Further i</w:t>
      </w:r>
      <w:r w:rsidRPr="00796995">
        <w:rPr>
          <w:rFonts w:ascii="Arial" w:hAnsi="Arial" w:cs="Arial"/>
        </w:rPr>
        <w:t xml:space="preserve">nvestment in new </w:t>
      </w:r>
      <w:r>
        <w:rPr>
          <w:rFonts w:ascii="Arial" w:hAnsi="Arial" w:cs="Arial"/>
        </w:rPr>
        <w:t>technology and</w:t>
      </w:r>
      <w:r w:rsidRPr="00796995">
        <w:rPr>
          <w:rFonts w:ascii="Arial" w:hAnsi="Arial" w:cs="Arial"/>
        </w:rPr>
        <w:t xml:space="preserve"> solutions, with introduction of Bereavement Notification and Advice Service</w:t>
      </w:r>
    </w:p>
    <w:p w:rsidR="00422A81" w:rsidRPr="00796995" w:rsidRDefault="00422A81" w:rsidP="00422A81">
      <w:pPr>
        <w:pStyle w:val="ListParagraph"/>
        <w:numPr>
          <w:ilvl w:val="0"/>
          <w:numId w:val="17"/>
        </w:numPr>
        <w:rPr>
          <w:rFonts w:ascii="Arial" w:hAnsi="Arial" w:cs="Arial"/>
        </w:rPr>
      </w:pPr>
      <w:r>
        <w:rPr>
          <w:rFonts w:ascii="Arial" w:hAnsi="Arial" w:cs="Arial"/>
        </w:rPr>
        <w:t xml:space="preserve">Expansion in </w:t>
      </w:r>
      <w:r w:rsidRPr="00796995">
        <w:rPr>
          <w:rFonts w:ascii="Arial" w:hAnsi="Arial" w:cs="Arial"/>
        </w:rPr>
        <w:t xml:space="preserve">digital legal services covering probate, personal injury, employment, and family law  </w:t>
      </w:r>
    </w:p>
    <w:p w:rsidR="00422A81" w:rsidRPr="00796995" w:rsidRDefault="00422A81" w:rsidP="00422A81">
      <w:pPr>
        <w:pStyle w:val="ListParagraph"/>
        <w:numPr>
          <w:ilvl w:val="0"/>
          <w:numId w:val="17"/>
        </w:numPr>
        <w:rPr>
          <w:rFonts w:ascii="Arial" w:hAnsi="Arial" w:cs="Arial"/>
        </w:rPr>
      </w:pPr>
      <w:r>
        <w:rPr>
          <w:rFonts w:ascii="Arial" w:hAnsi="Arial" w:cs="Arial"/>
        </w:rPr>
        <w:t>W</w:t>
      </w:r>
      <w:r w:rsidRPr="00796995">
        <w:rPr>
          <w:rFonts w:ascii="Arial" w:hAnsi="Arial" w:cs="Arial"/>
        </w:rPr>
        <w:t>ill writing services up 69%; divorce-related enquiries</w:t>
      </w:r>
      <w:r>
        <w:rPr>
          <w:rFonts w:ascii="Arial" w:hAnsi="Arial" w:cs="Arial"/>
        </w:rPr>
        <w:t xml:space="preserve"> up 300%</w:t>
      </w:r>
    </w:p>
    <w:p w:rsidR="00422A81" w:rsidRPr="00796995" w:rsidRDefault="00422A81" w:rsidP="00422A81">
      <w:pPr>
        <w:rPr>
          <w:rFonts w:ascii="Arial" w:hAnsi="Arial" w:cs="Arial"/>
          <w:u w:val="single"/>
        </w:rPr>
      </w:pPr>
      <w:r w:rsidRPr="00796995">
        <w:rPr>
          <w:rFonts w:ascii="Arial" w:hAnsi="Arial" w:cs="Arial"/>
          <w:u w:val="single"/>
        </w:rPr>
        <w:t>Health</w:t>
      </w:r>
    </w:p>
    <w:p w:rsidR="00422A81" w:rsidRPr="00796995" w:rsidRDefault="00422A81" w:rsidP="00422A81">
      <w:pPr>
        <w:pStyle w:val="ListParagraph"/>
        <w:numPr>
          <w:ilvl w:val="0"/>
          <w:numId w:val="18"/>
        </w:numPr>
        <w:rPr>
          <w:rFonts w:ascii="Arial" w:hAnsi="Arial" w:cs="Arial"/>
        </w:rPr>
      </w:pPr>
      <w:r w:rsidRPr="00796995">
        <w:rPr>
          <w:rFonts w:ascii="Arial" w:hAnsi="Arial" w:cs="Arial"/>
        </w:rPr>
        <w:t>Co-op Health a</w:t>
      </w:r>
      <w:r>
        <w:rPr>
          <w:rFonts w:ascii="Arial" w:hAnsi="Arial" w:cs="Arial"/>
        </w:rPr>
        <w:t>p</w:t>
      </w:r>
      <w:r w:rsidRPr="00796995">
        <w:rPr>
          <w:rFonts w:ascii="Arial" w:hAnsi="Arial" w:cs="Arial"/>
        </w:rPr>
        <w:t>p registrations</w:t>
      </w:r>
      <w:r>
        <w:rPr>
          <w:rFonts w:ascii="Arial" w:hAnsi="Arial" w:cs="Arial"/>
        </w:rPr>
        <w:t xml:space="preserve"> up </w:t>
      </w:r>
      <w:r w:rsidRPr="00796995">
        <w:rPr>
          <w:rFonts w:ascii="Arial" w:hAnsi="Arial" w:cs="Arial"/>
        </w:rPr>
        <w:t>4</w:t>
      </w:r>
      <w:r>
        <w:rPr>
          <w:rFonts w:ascii="Arial" w:hAnsi="Arial" w:cs="Arial"/>
        </w:rPr>
        <w:t>0</w:t>
      </w:r>
      <w:r w:rsidRPr="00796995">
        <w:rPr>
          <w:rFonts w:ascii="Arial" w:hAnsi="Arial" w:cs="Arial"/>
        </w:rPr>
        <w:t>0%, reflecting shift in customer behaviour</w:t>
      </w:r>
      <w:r>
        <w:rPr>
          <w:rFonts w:ascii="Arial" w:hAnsi="Arial" w:cs="Arial"/>
        </w:rPr>
        <w:t xml:space="preserve"> during lockdown</w:t>
      </w:r>
    </w:p>
    <w:p w:rsidR="00422A81" w:rsidRPr="008C6A5E" w:rsidRDefault="00422A81" w:rsidP="00422A81">
      <w:pPr>
        <w:pStyle w:val="ListParagraph"/>
        <w:numPr>
          <w:ilvl w:val="0"/>
          <w:numId w:val="18"/>
        </w:numPr>
        <w:rPr>
          <w:rFonts w:ascii="Arial" w:hAnsi="Arial" w:cs="Arial"/>
        </w:rPr>
      </w:pPr>
      <w:r w:rsidRPr="00796995">
        <w:rPr>
          <w:rFonts w:ascii="Arial" w:hAnsi="Arial" w:cs="Arial"/>
        </w:rPr>
        <w:t>By end</w:t>
      </w:r>
      <w:r>
        <w:rPr>
          <w:rFonts w:ascii="Arial" w:hAnsi="Arial" w:cs="Arial"/>
        </w:rPr>
        <w:t xml:space="preserve"> of</w:t>
      </w:r>
      <w:r w:rsidRPr="00796995">
        <w:rPr>
          <w:rFonts w:ascii="Arial" w:hAnsi="Arial" w:cs="Arial"/>
        </w:rPr>
        <w:t xml:space="preserve"> July</w:t>
      </w:r>
      <w:r>
        <w:rPr>
          <w:rFonts w:ascii="Arial" w:hAnsi="Arial" w:cs="Arial"/>
        </w:rPr>
        <w:t xml:space="preserve"> app </w:t>
      </w:r>
      <w:r w:rsidRPr="00796995">
        <w:rPr>
          <w:rFonts w:ascii="Arial" w:hAnsi="Arial" w:cs="Arial"/>
        </w:rPr>
        <w:t xml:space="preserve">delivering more than 20,000 prescription items </w:t>
      </w:r>
      <w:r>
        <w:rPr>
          <w:rFonts w:ascii="Arial" w:hAnsi="Arial" w:cs="Arial"/>
        </w:rPr>
        <w:t xml:space="preserve">a </w:t>
      </w:r>
      <w:r w:rsidRPr="00796995">
        <w:rPr>
          <w:rFonts w:ascii="Arial" w:hAnsi="Arial" w:cs="Arial"/>
        </w:rPr>
        <w:t>month with</w:t>
      </w:r>
      <w:r>
        <w:rPr>
          <w:rFonts w:ascii="Arial" w:hAnsi="Arial" w:cs="Arial"/>
        </w:rPr>
        <w:t xml:space="preserve"> 4.8/5 </w:t>
      </w:r>
      <w:r w:rsidRPr="00796995">
        <w:rPr>
          <w:rFonts w:ascii="Arial" w:hAnsi="Arial" w:cs="Arial"/>
        </w:rPr>
        <w:t>customer</w:t>
      </w:r>
      <w:r>
        <w:rPr>
          <w:rFonts w:ascii="Arial" w:hAnsi="Arial" w:cs="Arial"/>
        </w:rPr>
        <w:t xml:space="preserve"> service </w:t>
      </w:r>
      <w:r w:rsidRPr="00796995">
        <w:rPr>
          <w:rFonts w:ascii="Arial" w:hAnsi="Arial" w:cs="Arial"/>
        </w:rPr>
        <w:t>rating</w:t>
      </w:r>
    </w:p>
    <w:p w:rsidR="00422A81" w:rsidRPr="00796995" w:rsidRDefault="00422A81" w:rsidP="00422A81">
      <w:pPr>
        <w:rPr>
          <w:rFonts w:ascii="Arial" w:hAnsi="Arial" w:cs="Arial"/>
          <w:b/>
        </w:rPr>
      </w:pPr>
      <w:r w:rsidRPr="0058097F">
        <w:rPr>
          <w:rFonts w:ascii="Arial" w:hAnsi="Arial" w:cs="Arial"/>
          <w:b/>
          <w:i/>
          <w:iCs/>
        </w:rPr>
        <w:t>Co-operating for a Fairer World</w:t>
      </w:r>
      <w:r w:rsidRPr="00796995">
        <w:rPr>
          <w:rFonts w:ascii="Arial" w:hAnsi="Arial" w:cs="Arial"/>
          <w:b/>
        </w:rPr>
        <w:t xml:space="preserve"> in the second half</w:t>
      </w:r>
    </w:p>
    <w:p w:rsidR="00422A81" w:rsidRDefault="00422A81" w:rsidP="00422A81">
      <w:pPr>
        <w:rPr>
          <w:rFonts w:ascii="Arial" w:hAnsi="Arial" w:cs="Arial"/>
        </w:rPr>
      </w:pPr>
      <w:r>
        <w:rPr>
          <w:rFonts w:ascii="Arial" w:hAnsi="Arial" w:cs="Arial"/>
        </w:rPr>
        <w:lastRenderedPageBreak/>
        <w:t xml:space="preserve">The Co-op vision of </w:t>
      </w:r>
      <w:r w:rsidRPr="004F542B">
        <w:rPr>
          <w:rFonts w:ascii="Arial" w:hAnsi="Arial" w:cs="Arial"/>
          <w:i/>
        </w:rPr>
        <w:t xml:space="preserve">Co-operating for a </w:t>
      </w:r>
      <w:r>
        <w:rPr>
          <w:rFonts w:ascii="Arial" w:hAnsi="Arial" w:cs="Arial"/>
          <w:i/>
        </w:rPr>
        <w:t>F</w:t>
      </w:r>
      <w:r w:rsidRPr="004F542B">
        <w:rPr>
          <w:rFonts w:ascii="Arial" w:hAnsi="Arial" w:cs="Arial"/>
          <w:i/>
        </w:rPr>
        <w:t xml:space="preserve">airer </w:t>
      </w:r>
      <w:r>
        <w:rPr>
          <w:rFonts w:ascii="Arial" w:hAnsi="Arial" w:cs="Arial"/>
          <w:i/>
        </w:rPr>
        <w:t>W</w:t>
      </w:r>
      <w:r w:rsidRPr="004F542B">
        <w:rPr>
          <w:rFonts w:ascii="Arial" w:hAnsi="Arial" w:cs="Arial"/>
          <w:i/>
        </w:rPr>
        <w:t>orld</w:t>
      </w:r>
      <w:r>
        <w:rPr>
          <w:rFonts w:ascii="Arial" w:hAnsi="Arial" w:cs="Arial"/>
          <w:i/>
        </w:rPr>
        <w:t xml:space="preserve"> </w:t>
      </w:r>
      <w:r w:rsidRPr="00395D2C">
        <w:rPr>
          <w:rFonts w:ascii="Arial" w:hAnsi="Arial" w:cs="Arial"/>
          <w:iCs/>
        </w:rPr>
        <w:t xml:space="preserve">is focused </w:t>
      </w:r>
      <w:r>
        <w:rPr>
          <w:rFonts w:ascii="Arial" w:hAnsi="Arial" w:cs="Arial"/>
        </w:rPr>
        <w:t xml:space="preserve">on the need to address </w:t>
      </w:r>
      <w:r w:rsidRPr="004F542B">
        <w:rPr>
          <w:rFonts w:ascii="Arial" w:hAnsi="Arial" w:cs="Arial"/>
        </w:rPr>
        <w:t>inequalit</w:t>
      </w:r>
      <w:r>
        <w:rPr>
          <w:rFonts w:ascii="Arial" w:hAnsi="Arial" w:cs="Arial"/>
        </w:rPr>
        <w:t>y</w:t>
      </w:r>
      <w:r w:rsidRPr="004F542B">
        <w:rPr>
          <w:rFonts w:ascii="Arial" w:hAnsi="Arial" w:cs="Arial"/>
        </w:rPr>
        <w:t xml:space="preserve"> and injustice</w:t>
      </w:r>
      <w:r>
        <w:rPr>
          <w:rFonts w:ascii="Arial" w:hAnsi="Arial" w:cs="Arial"/>
        </w:rPr>
        <w:t>. Against the backdrop of Covid-19, the Co-op is announcing four major initiatives to make a real difference for colleagues, members, and communities:</w:t>
      </w:r>
    </w:p>
    <w:p w:rsidR="00422A81" w:rsidRPr="00D26550" w:rsidRDefault="00422A81" w:rsidP="00422A81">
      <w:pPr>
        <w:pStyle w:val="ListParagraph"/>
        <w:numPr>
          <w:ilvl w:val="0"/>
          <w:numId w:val="15"/>
        </w:numPr>
        <w:rPr>
          <w:rFonts w:ascii="Arial" w:eastAsia="Times New Roman" w:hAnsi="Arial" w:cs="Arial"/>
          <w:b/>
          <w:bCs/>
        </w:rPr>
      </w:pPr>
      <w:r>
        <w:rPr>
          <w:rFonts w:ascii="Arial" w:hAnsi="Arial" w:cs="Arial"/>
          <w:b/>
          <w:bCs/>
        </w:rPr>
        <w:t xml:space="preserve">Significant improvements to colleague pay and benefits </w:t>
      </w:r>
      <w:r w:rsidRPr="00D26550">
        <w:rPr>
          <w:rFonts w:ascii="Arial" w:hAnsi="Arial" w:cs="Arial"/>
          <w:b/>
          <w:bCs/>
        </w:rPr>
        <w:br/>
      </w:r>
    </w:p>
    <w:p w:rsidR="00422A81" w:rsidRPr="00D26550" w:rsidRDefault="00422A81" w:rsidP="00422A81">
      <w:pPr>
        <w:pStyle w:val="ListParagraph"/>
        <w:numPr>
          <w:ilvl w:val="1"/>
          <w:numId w:val="15"/>
        </w:numPr>
        <w:rPr>
          <w:rFonts w:ascii="Arial" w:hAnsi="Arial" w:cs="Arial"/>
        </w:rPr>
      </w:pPr>
      <w:r>
        <w:rPr>
          <w:rFonts w:ascii="Arial" w:hAnsi="Arial" w:cs="Arial"/>
        </w:rPr>
        <w:t>Working</w:t>
      </w:r>
      <w:r w:rsidRPr="00244B33">
        <w:rPr>
          <w:rFonts w:ascii="Arial" w:hAnsi="Arial" w:cs="Arial"/>
        </w:rPr>
        <w:t xml:space="preserve"> with </w:t>
      </w:r>
      <w:r>
        <w:rPr>
          <w:rFonts w:ascii="Arial" w:hAnsi="Arial" w:cs="Arial"/>
        </w:rPr>
        <w:t xml:space="preserve">trade union partner, USDAW, The Co-op will create a plan to align our </w:t>
      </w:r>
      <w:r w:rsidRPr="00244B33">
        <w:rPr>
          <w:rFonts w:ascii="Arial" w:hAnsi="Arial" w:cs="Arial"/>
        </w:rPr>
        <w:t xml:space="preserve">hourly </w:t>
      </w:r>
      <w:r>
        <w:rPr>
          <w:rFonts w:ascii="Arial" w:hAnsi="Arial" w:cs="Arial"/>
        </w:rPr>
        <w:t>pay rate with the Real</w:t>
      </w:r>
      <w:r w:rsidRPr="00244B33">
        <w:rPr>
          <w:rFonts w:ascii="Arial" w:hAnsi="Arial" w:cs="Arial"/>
        </w:rPr>
        <w:t xml:space="preserve"> Living Wage</w:t>
      </w:r>
      <w:r>
        <w:rPr>
          <w:rFonts w:ascii="Arial" w:hAnsi="Arial" w:cs="Arial"/>
        </w:rPr>
        <w:t>, significantly boosting take home pay for 33,000 colleagues</w:t>
      </w:r>
    </w:p>
    <w:p w:rsidR="00422A81" w:rsidRPr="00D26550" w:rsidRDefault="00422A81" w:rsidP="00422A81">
      <w:pPr>
        <w:pStyle w:val="ListParagraph"/>
        <w:numPr>
          <w:ilvl w:val="1"/>
          <w:numId w:val="15"/>
        </w:numPr>
        <w:rPr>
          <w:rFonts w:ascii="Arial" w:hAnsi="Arial" w:cs="Arial"/>
        </w:rPr>
      </w:pPr>
      <w:r>
        <w:rPr>
          <w:rFonts w:ascii="Arial" w:hAnsi="Arial" w:cs="Arial"/>
        </w:rPr>
        <w:t xml:space="preserve">The move follows considerable pay increases </w:t>
      </w:r>
      <w:r w:rsidRPr="00244B33">
        <w:rPr>
          <w:rFonts w:ascii="Arial" w:hAnsi="Arial" w:cs="Arial"/>
        </w:rPr>
        <w:t>over</w:t>
      </w:r>
      <w:r>
        <w:rPr>
          <w:rFonts w:ascii="Arial" w:hAnsi="Arial" w:cs="Arial"/>
        </w:rPr>
        <w:t xml:space="preserve"> past</w:t>
      </w:r>
      <w:r w:rsidRPr="00244B33">
        <w:rPr>
          <w:rFonts w:ascii="Arial" w:hAnsi="Arial" w:cs="Arial"/>
        </w:rPr>
        <w:t xml:space="preserve"> </w:t>
      </w:r>
      <w:r>
        <w:rPr>
          <w:rFonts w:ascii="Arial" w:hAnsi="Arial" w:cs="Arial"/>
        </w:rPr>
        <w:t>five</w:t>
      </w:r>
      <w:r w:rsidRPr="00244B33">
        <w:rPr>
          <w:rFonts w:ascii="Arial" w:hAnsi="Arial" w:cs="Arial"/>
        </w:rPr>
        <w:t xml:space="preserve"> years</w:t>
      </w:r>
    </w:p>
    <w:p w:rsidR="00422A81" w:rsidRPr="00D26550" w:rsidRDefault="00422A81" w:rsidP="00422A81">
      <w:pPr>
        <w:pStyle w:val="ListParagraph"/>
        <w:numPr>
          <w:ilvl w:val="1"/>
          <w:numId w:val="15"/>
        </w:numPr>
        <w:rPr>
          <w:rFonts w:ascii="Arial" w:hAnsi="Arial" w:cs="Arial"/>
        </w:rPr>
      </w:pPr>
      <w:r>
        <w:rPr>
          <w:rFonts w:ascii="Arial" w:hAnsi="Arial" w:cs="Arial"/>
        </w:rPr>
        <w:t xml:space="preserve">We are also introducing new and </w:t>
      </w:r>
      <w:r w:rsidRPr="008E1CD4">
        <w:rPr>
          <w:rFonts w:ascii="Arial" w:hAnsi="Arial" w:cs="Arial"/>
        </w:rPr>
        <w:t>improved</w:t>
      </w:r>
      <w:r w:rsidRPr="00D26550">
        <w:rPr>
          <w:rFonts w:ascii="Arial" w:hAnsi="Arial" w:cs="Arial"/>
        </w:rPr>
        <w:t xml:space="preserve"> colleague</w:t>
      </w:r>
      <w:r w:rsidRPr="008E1CD4">
        <w:rPr>
          <w:rFonts w:ascii="Arial" w:hAnsi="Arial" w:cs="Arial"/>
        </w:rPr>
        <w:t xml:space="preserve"> </w:t>
      </w:r>
      <w:r w:rsidRPr="00D26550">
        <w:rPr>
          <w:rFonts w:ascii="Arial" w:hAnsi="Arial" w:cs="Arial"/>
        </w:rPr>
        <w:t xml:space="preserve">member </w:t>
      </w:r>
      <w:r w:rsidRPr="008E1CD4">
        <w:rPr>
          <w:rFonts w:ascii="Arial" w:hAnsi="Arial" w:cs="Arial"/>
        </w:rPr>
        <w:t>benefits</w:t>
      </w:r>
      <w:r w:rsidRPr="00D26550">
        <w:rPr>
          <w:rFonts w:ascii="Arial" w:hAnsi="Arial" w:cs="Arial"/>
        </w:rPr>
        <w:t>:</w:t>
      </w:r>
    </w:p>
    <w:p w:rsidR="00422A81" w:rsidRDefault="00422A81" w:rsidP="00422A81">
      <w:pPr>
        <w:pStyle w:val="ListParagraph"/>
        <w:numPr>
          <w:ilvl w:val="2"/>
          <w:numId w:val="15"/>
        </w:numPr>
        <w:rPr>
          <w:rFonts w:ascii="Arial" w:hAnsi="Arial" w:cs="Arial"/>
        </w:rPr>
      </w:pPr>
      <w:r>
        <w:rPr>
          <w:rFonts w:ascii="Arial" w:hAnsi="Arial" w:cs="Arial"/>
        </w:rPr>
        <w:t>D</w:t>
      </w:r>
      <w:r w:rsidRPr="008E1CD4">
        <w:rPr>
          <w:rFonts w:ascii="Arial" w:hAnsi="Arial" w:cs="Arial"/>
        </w:rPr>
        <w:t xml:space="preserve">oubling </w:t>
      </w:r>
      <w:r>
        <w:rPr>
          <w:rFonts w:ascii="Arial" w:hAnsi="Arial" w:cs="Arial"/>
        </w:rPr>
        <w:t xml:space="preserve">of </w:t>
      </w:r>
      <w:r w:rsidRPr="008E1CD4">
        <w:rPr>
          <w:rFonts w:ascii="Arial" w:hAnsi="Arial" w:cs="Arial"/>
        </w:rPr>
        <w:t>colleague member discount on own</w:t>
      </w:r>
      <w:r>
        <w:rPr>
          <w:rFonts w:ascii="Arial" w:hAnsi="Arial" w:cs="Arial"/>
        </w:rPr>
        <w:t>-</w:t>
      </w:r>
      <w:r w:rsidRPr="008E1CD4">
        <w:rPr>
          <w:rFonts w:ascii="Arial" w:hAnsi="Arial" w:cs="Arial"/>
        </w:rPr>
        <w:t>brand products to 20%</w:t>
      </w:r>
      <w:r>
        <w:rPr>
          <w:rFonts w:ascii="Arial" w:hAnsi="Arial" w:cs="Arial"/>
        </w:rPr>
        <w:t xml:space="preserve"> all year round and </w:t>
      </w:r>
      <w:r w:rsidRPr="008E1CD4">
        <w:rPr>
          <w:rFonts w:ascii="Arial" w:hAnsi="Arial" w:cs="Arial"/>
        </w:rPr>
        <w:t>increasing d</w:t>
      </w:r>
      <w:r w:rsidRPr="008944A9">
        <w:rPr>
          <w:rFonts w:ascii="Arial" w:hAnsi="Arial" w:cs="Arial"/>
        </w:rPr>
        <w:t xml:space="preserve">iscount across </w:t>
      </w:r>
      <w:r>
        <w:rPr>
          <w:rFonts w:ascii="Arial" w:hAnsi="Arial" w:cs="Arial"/>
        </w:rPr>
        <w:t xml:space="preserve">the </w:t>
      </w:r>
      <w:r w:rsidRPr="008944A9">
        <w:rPr>
          <w:rFonts w:ascii="Arial" w:hAnsi="Arial" w:cs="Arial"/>
        </w:rPr>
        <w:t>full product range for 13 special payday events each year</w:t>
      </w:r>
    </w:p>
    <w:p w:rsidR="00422A81" w:rsidRDefault="00422A81" w:rsidP="00422A81">
      <w:pPr>
        <w:pStyle w:val="ListParagraph"/>
        <w:numPr>
          <w:ilvl w:val="2"/>
          <w:numId w:val="15"/>
        </w:numPr>
        <w:rPr>
          <w:rFonts w:ascii="Arial" w:eastAsia="Times New Roman" w:hAnsi="Arial" w:cs="Arial"/>
        </w:rPr>
      </w:pPr>
      <w:r>
        <w:rPr>
          <w:rFonts w:ascii="Arial" w:hAnsi="Arial" w:cs="Arial"/>
        </w:rPr>
        <w:t>The above is in addition to existing benefits across Insurance, Health, Legal Services and Funeralcare, including up to £700 off funerals for immediate family of colleagues</w:t>
      </w:r>
    </w:p>
    <w:p w:rsidR="00422A81" w:rsidRDefault="00422A81" w:rsidP="00422A81">
      <w:pPr>
        <w:pStyle w:val="ListParagraph"/>
        <w:ind w:left="1440"/>
        <w:rPr>
          <w:rFonts w:ascii="Arial" w:hAnsi="Arial" w:cs="Arial"/>
        </w:rPr>
      </w:pPr>
    </w:p>
    <w:p w:rsidR="00422A81" w:rsidRPr="00D26550" w:rsidRDefault="00422A81" w:rsidP="00422A81">
      <w:pPr>
        <w:pStyle w:val="ListParagraph"/>
        <w:numPr>
          <w:ilvl w:val="0"/>
          <w:numId w:val="15"/>
        </w:numPr>
        <w:rPr>
          <w:rFonts w:ascii="Arial" w:hAnsi="Arial" w:cs="Arial"/>
          <w:b/>
          <w:bCs/>
        </w:rPr>
      </w:pPr>
      <w:bookmarkStart w:id="7" w:name="_Hlk50122365"/>
      <w:r>
        <w:rPr>
          <w:rFonts w:ascii="Arial" w:hAnsi="Arial" w:cs="Arial"/>
          <w:b/>
          <w:bCs/>
        </w:rPr>
        <w:t xml:space="preserve">Radical new </w:t>
      </w:r>
      <w:r w:rsidRPr="00395D2C">
        <w:rPr>
          <w:rFonts w:ascii="Arial" w:hAnsi="Arial" w:cs="Arial"/>
          <w:b/>
          <w:bCs/>
        </w:rPr>
        <w:t xml:space="preserve">Diversity and Inclusion </w:t>
      </w:r>
      <w:r>
        <w:rPr>
          <w:rFonts w:ascii="Arial" w:hAnsi="Arial" w:cs="Arial"/>
          <w:b/>
          <w:bCs/>
        </w:rPr>
        <w:t>Commitments</w:t>
      </w:r>
      <w:r>
        <w:rPr>
          <w:rFonts w:ascii="Arial" w:hAnsi="Arial" w:cs="Arial"/>
          <w:b/>
          <w:bCs/>
        </w:rPr>
        <w:br/>
      </w:r>
    </w:p>
    <w:p w:rsidR="00422A81" w:rsidRPr="00D26550" w:rsidRDefault="00422A81" w:rsidP="00422A81">
      <w:pPr>
        <w:pStyle w:val="ListParagraph"/>
        <w:numPr>
          <w:ilvl w:val="1"/>
          <w:numId w:val="15"/>
        </w:numPr>
        <w:rPr>
          <w:rFonts w:ascii="Arial" w:hAnsi="Arial" w:cs="Arial"/>
          <w:b/>
          <w:bCs/>
        </w:rPr>
      </w:pPr>
      <w:r w:rsidRPr="00D26550">
        <w:rPr>
          <w:rFonts w:ascii="Arial" w:hAnsi="Arial" w:cs="Arial"/>
          <w:bCs/>
        </w:rPr>
        <w:t>During 2020</w:t>
      </w:r>
      <w:r>
        <w:rPr>
          <w:rFonts w:ascii="Arial" w:hAnsi="Arial" w:cs="Arial"/>
          <w:bCs/>
        </w:rPr>
        <w:t xml:space="preserve">, The Co-op has </w:t>
      </w:r>
      <w:r w:rsidRPr="00D26550">
        <w:rPr>
          <w:rFonts w:ascii="Arial" w:hAnsi="Arial" w:cs="Arial"/>
          <w:bCs/>
        </w:rPr>
        <w:t xml:space="preserve">continued </w:t>
      </w:r>
      <w:r>
        <w:rPr>
          <w:rFonts w:ascii="Arial" w:hAnsi="Arial" w:cs="Arial"/>
          <w:bCs/>
        </w:rPr>
        <w:t xml:space="preserve">to </w:t>
      </w:r>
      <w:r w:rsidRPr="00D26550">
        <w:rPr>
          <w:rFonts w:ascii="Arial" w:hAnsi="Arial" w:cs="Arial"/>
          <w:bCs/>
        </w:rPr>
        <w:t>focus on strengthening</w:t>
      </w:r>
      <w:r>
        <w:rPr>
          <w:rFonts w:ascii="Arial" w:hAnsi="Arial" w:cs="Arial"/>
          <w:bCs/>
        </w:rPr>
        <w:t xml:space="preserve"> </w:t>
      </w:r>
      <w:r w:rsidRPr="00D26550">
        <w:rPr>
          <w:rFonts w:ascii="Arial" w:hAnsi="Arial" w:cs="Arial"/>
          <w:bCs/>
        </w:rPr>
        <w:t>diversity and inclusion</w:t>
      </w:r>
    </w:p>
    <w:p w:rsidR="00422A81" w:rsidRPr="00D26550" w:rsidRDefault="00422A81" w:rsidP="00422A81">
      <w:pPr>
        <w:pStyle w:val="ListParagraph"/>
        <w:numPr>
          <w:ilvl w:val="1"/>
          <w:numId w:val="15"/>
        </w:numPr>
        <w:rPr>
          <w:rFonts w:ascii="Arial" w:hAnsi="Arial" w:cs="Arial"/>
          <w:b/>
          <w:bCs/>
        </w:rPr>
      </w:pPr>
      <w:r>
        <w:rPr>
          <w:rFonts w:ascii="Arial" w:hAnsi="Arial" w:cs="Arial"/>
          <w:bCs/>
        </w:rPr>
        <w:t xml:space="preserve">Plan for </w:t>
      </w:r>
      <w:r w:rsidRPr="00D26550">
        <w:rPr>
          <w:rFonts w:ascii="Arial" w:hAnsi="Arial" w:cs="Arial"/>
          <w:bCs/>
        </w:rPr>
        <w:t>series of new commitments</w:t>
      </w:r>
      <w:r w:rsidRPr="002B7472">
        <w:rPr>
          <w:rFonts w:ascii="Arial" w:hAnsi="Arial" w:cs="Arial"/>
          <w:bCs/>
        </w:rPr>
        <w:t xml:space="preserve"> for </w:t>
      </w:r>
      <w:r>
        <w:rPr>
          <w:rFonts w:ascii="Arial" w:hAnsi="Arial" w:cs="Arial"/>
          <w:bCs/>
        </w:rPr>
        <w:t xml:space="preserve">Black, Asian and minority ethnic </w:t>
      </w:r>
      <w:r w:rsidRPr="002B7472">
        <w:rPr>
          <w:rFonts w:ascii="Arial" w:hAnsi="Arial" w:cs="Arial"/>
          <w:bCs/>
        </w:rPr>
        <w:t>colleagues</w:t>
      </w:r>
      <w:r>
        <w:rPr>
          <w:rFonts w:ascii="Arial" w:hAnsi="Arial" w:cs="Arial"/>
          <w:bCs/>
        </w:rPr>
        <w:t>, members,</w:t>
      </w:r>
      <w:r w:rsidRPr="002B7472">
        <w:rPr>
          <w:rFonts w:ascii="Arial" w:hAnsi="Arial" w:cs="Arial"/>
          <w:bCs/>
        </w:rPr>
        <w:t xml:space="preserve"> and communities</w:t>
      </w:r>
      <w:r w:rsidRPr="00D26550">
        <w:rPr>
          <w:rFonts w:ascii="Arial" w:hAnsi="Arial" w:cs="Arial"/>
          <w:bCs/>
        </w:rPr>
        <w:t>:</w:t>
      </w:r>
    </w:p>
    <w:p w:rsidR="00422A81" w:rsidRPr="00395D2C" w:rsidRDefault="00422A81" w:rsidP="00422A81">
      <w:pPr>
        <w:pStyle w:val="ListParagraph"/>
        <w:numPr>
          <w:ilvl w:val="2"/>
          <w:numId w:val="15"/>
        </w:numPr>
        <w:rPr>
          <w:rFonts w:ascii="Arial" w:hAnsi="Arial" w:cs="Arial"/>
        </w:rPr>
      </w:pPr>
      <w:r>
        <w:rPr>
          <w:rFonts w:ascii="Arial" w:hAnsi="Arial" w:cs="Arial"/>
        </w:rPr>
        <w:t>Pledge t</w:t>
      </w:r>
      <w:r w:rsidRPr="00395D2C">
        <w:rPr>
          <w:rFonts w:ascii="Arial" w:hAnsi="Arial" w:cs="Arial"/>
        </w:rPr>
        <w:t>o increase percentage of leaders from Black, Asian, or ethnic minority background from 3% to 6% by</w:t>
      </w:r>
      <w:r>
        <w:rPr>
          <w:rFonts w:ascii="Arial" w:hAnsi="Arial" w:cs="Arial"/>
        </w:rPr>
        <w:t xml:space="preserve"> 2022</w:t>
      </w:r>
      <w:r w:rsidRPr="00395D2C">
        <w:rPr>
          <w:rFonts w:ascii="Arial" w:hAnsi="Arial" w:cs="Arial"/>
        </w:rPr>
        <w:t xml:space="preserve"> and 10% by 2025</w:t>
      </w:r>
      <w:r>
        <w:rPr>
          <w:rFonts w:ascii="Arial" w:hAnsi="Arial" w:cs="Arial"/>
        </w:rPr>
        <w:t xml:space="preserve"> </w:t>
      </w:r>
    </w:p>
    <w:p w:rsidR="00422A81" w:rsidRPr="00395D2C" w:rsidRDefault="00422A81" w:rsidP="00422A81">
      <w:pPr>
        <w:pStyle w:val="ListParagraph"/>
        <w:numPr>
          <w:ilvl w:val="2"/>
          <w:numId w:val="15"/>
        </w:numPr>
        <w:rPr>
          <w:rFonts w:ascii="Arial" w:hAnsi="Arial" w:cs="Arial"/>
        </w:rPr>
      </w:pPr>
      <w:r>
        <w:rPr>
          <w:rFonts w:ascii="Arial" w:hAnsi="Arial" w:cs="Arial"/>
        </w:rPr>
        <w:t xml:space="preserve">Requirement for diverse </w:t>
      </w:r>
      <w:r w:rsidRPr="00395D2C">
        <w:rPr>
          <w:rFonts w:ascii="Arial" w:hAnsi="Arial" w:cs="Arial"/>
        </w:rPr>
        <w:t>shortlists for leadership roles</w:t>
      </w:r>
    </w:p>
    <w:p w:rsidR="00422A81" w:rsidRPr="00990B14" w:rsidRDefault="00422A81" w:rsidP="00422A81">
      <w:pPr>
        <w:pStyle w:val="ListParagraph"/>
        <w:numPr>
          <w:ilvl w:val="2"/>
          <w:numId w:val="15"/>
        </w:numPr>
        <w:rPr>
          <w:rFonts w:ascii="Arial" w:hAnsi="Arial" w:cs="Arial"/>
        </w:rPr>
      </w:pPr>
      <w:r>
        <w:rPr>
          <w:rFonts w:ascii="Arial" w:hAnsi="Arial" w:cs="Arial"/>
        </w:rPr>
        <w:t xml:space="preserve">Working </w:t>
      </w:r>
      <w:r w:rsidRPr="00990B14">
        <w:rPr>
          <w:rFonts w:ascii="Arial" w:hAnsi="Arial" w:cs="Arial"/>
        </w:rPr>
        <w:t>wit</w:t>
      </w:r>
      <w:r>
        <w:rPr>
          <w:rFonts w:ascii="Arial" w:hAnsi="Arial" w:cs="Arial"/>
        </w:rPr>
        <w:t>h</w:t>
      </w:r>
      <w:r w:rsidRPr="00990B14">
        <w:rPr>
          <w:rFonts w:ascii="Arial" w:hAnsi="Arial" w:cs="Arial"/>
        </w:rPr>
        <w:t xml:space="preserve"> Co-op Academies Trust to develop curriculum on anti-racism</w:t>
      </w:r>
      <w:r>
        <w:rPr>
          <w:rFonts w:ascii="Arial" w:hAnsi="Arial" w:cs="Arial"/>
        </w:rPr>
        <w:t xml:space="preserve">; plan to </w:t>
      </w:r>
      <w:r w:rsidRPr="00990B14">
        <w:rPr>
          <w:rFonts w:ascii="Arial" w:hAnsi="Arial" w:cs="Arial"/>
        </w:rPr>
        <w:t xml:space="preserve">lobby government </w:t>
      </w:r>
      <w:r>
        <w:rPr>
          <w:rFonts w:ascii="Arial" w:hAnsi="Arial" w:cs="Arial"/>
        </w:rPr>
        <w:t>for national roll out</w:t>
      </w:r>
    </w:p>
    <w:p w:rsidR="00422A81" w:rsidRPr="00491423" w:rsidRDefault="00422A81" w:rsidP="00422A81">
      <w:pPr>
        <w:pStyle w:val="ListParagraph"/>
        <w:numPr>
          <w:ilvl w:val="2"/>
          <w:numId w:val="15"/>
        </w:numPr>
        <w:rPr>
          <w:rFonts w:ascii="Arial" w:hAnsi="Arial" w:cs="Arial"/>
        </w:rPr>
      </w:pPr>
      <w:r>
        <w:rPr>
          <w:rFonts w:ascii="Arial" w:hAnsi="Arial" w:cs="Arial"/>
        </w:rPr>
        <w:t xml:space="preserve">Annual publication of </w:t>
      </w:r>
      <w:r w:rsidRPr="00990B14">
        <w:rPr>
          <w:rFonts w:ascii="Arial" w:hAnsi="Arial" w:cs="Arial"/>
        </w:rPr>
        <w:t>ethnicity pay gap from 2021</w:t>
      </w:r>
      <w:r>
        <w:rPr>
          <w:rFonts w:ascii="Arial" w:hAnsi="Arial" w:cs="Arial"/>
        </w:rPr>
        <w:t>;</w:t>
      </w:r>
      <w:r w:rsidRPr="00990B14">
        <w:rPr>
          <w:rFonts w:ascii="Arial" w:hAnsi="Arial" w:cs="Arial"/>
        </w:rPr>
        <w:t xml:space="preserve"> call on government to make mandatory for all businesses</w:t>
      </w:r>
    </w:p>
    <w:p w:rsidR="00422A81" w:rsidRPr="00990B14" w:rsidRDefault="00422A81" w:rsidP="00422A81">
      <w:pPr>
        <w:pStyle w:val="ListParagraph"/>
        <w:numPr>
          <w:ilvl w:val="2"/>
          <w:numId w:val="15"/>
        </w:numPr>
        <w:rPr>
          <w:rFonts w:ascii="Arial" w:hAnsi="Arial" w:cs="Arial"/>
        </w:rPr>
      </w:pPr>
      <w:r>
        <w:rPr>
          <w:rFonts w:ascii="Arial" w:hAnsi="Arial" w:cs="Arial"/>
        </w:rPr>
        <w:t>M</w:t>
      </w:r>
      <w:r w:rsidRPr="00990B14">
        <w:rPr>
          <w:rFonts w:ascii="Arial" w:hAnsi="Arial" w:cs="Arial"/>
        </w:rPr>
        <w:t>aximis</w:t>
      </w:r>
      <w:r>
        <w:rPr>
          <w:rFonts w:ascii="Arial" w:hAnsi="Arial" w:cs="Arial"/>
        </w:rPr>
        <w:t>ing</w:t>
      </w:r>
      <w:r w:rsidRPr="00990B14">
        <w:rPr>
          <w:rFonts w:ascii="Arial" w:hAnsi="Arial" w:cs="Arial"/>
        </w:rPr>
        <w:t xml:space="preserve"> use of apprenticeship levy</w:t>
      </w:r>
      <w:r>
        <w:rPr>
          <w:rFonts w:ascii="Arial" w:hAnsi="Arial" w:cs="Arial"/>
        </w:rPr>
        <w:t>;</w:t>
      </w:r>
      <w:r w:rsidRPr="00990B14">
        <w:rPr>
          <w:rFonts w:ascii="Arial" w:hAnsi="Arial" w:cs="Arial"/>
        </w:rPr>
        <w:t xml:space="preserve"> seek</w:t>
      </w:r>
      <w:r>
        <w:rPr>
          <w:rFonts w:ascii="Arial" w:hAnsi="Arial" w:cs="Arial"/>
        </w:rPr>
        <w:t xml:space="preserve">ing </w:t>
      </w:r>
      <w:r w:rsidRPr="00990B14">
        <w:rPr>
          <w:rFonts w:ascii="Arial" w:hAnsi="Arial" w:cs="Arial"/>
        </w:rPr>
        <w:t xml:space="preserve">partnerships and opportunities </w:t>
      </w:r>
      <w:r>
        <w:rPr>
          <w:rFonts w:ascii="Arial" w:hAnsi="Arial" w:cs="Arial"/>
        </w:rPr>
        <w:t xml:space="preserve">focused </w:t>
      </w:r>
      <w:r w:rsidRPr="00990B14">
        <w:rPr>
          <w:rFonts w:ascii="Arial" w:hAnsi="Arial" w:cs="Arial"/>
        </w:rPr>
        <w:t>on benefitting Black, Asian and ethnic minority candidates</w:t>
      </w:r>
    </w:p>
    <w:p w:rsidR="00422A81" w:rsidRPr="00990B14" w:rsidRDefault="00422A81" w:rsidP="00422A81">
      <w:pPr>
        <w:pStyle w:val="ListParagraph"/>
        <w:numPr>
          <w:ilvl w:val="2"/>
          <w:numId w:val="15"/>
        </w:numPr>
        <w:rPr>
          <w:rFonts w:ascii="Arial" w:hAnsi="Arial" w:cs="Arial"/>
        </w:rPr>
      </w:pPr>
      <w:r>
        <w:rPr>
          <w:rFonts w:ascii="Arial" w:hAnsi="Arial" w:cs="Arial"/>
        </w:rPr>
        <w:t>I</w:t>
      </w:r>
      <w:r w:rsidRPr="00990B14">
        <w:rPr>
          <w:rFonts w:ascii="Arial" w:hAnsi="Arial" w:cs="Arial"/>
        </w:rPr>
        <w:t>ncreas</w:t>
      </w:r>
      <w:r>
        <w:rPr>
          <w:rFonts w:ascii="Arial" w:hAnsi="Arial" w:cs="Arial"/>
        </w:rPr>
        <w:t>ing to 25%</w:t>
      </w:r>
      <w:r w:rsidRPr="00990B14">
        <w:rPr>
          <w:rFonts w:ascii="Arial" w:hAnsi="Arial" w:cs="Arial"/>
        </w:rPr>
        <w:t xml:space="preserve"> the number of local causes </w:t>
      </w:r>
      <w:r>
        <w:rPr>
          <w:rFonts w:ascii="Arial" w:hAnsi="Arial" w:cs="Arial"/>
        </w:rPr>
        <w:t>supported that</w:t>
      </w:r>
      <w:r w:rsidRPr="00990B14">
        <w:rPr>
          <w:rFonts w:ascii="Arial" w:hAnsi="Arial" w:cs="Arial"/>
        </w:rPr>
        <w:t xml:space="preserve"> includ</w:t>
      </w:r>
      <w:r>
        <w:rPr>
          <w:rFonts w:ascii="Arial" w:hAnsi="Arial" w:cs="Arial"/>
        </w:rPr>
        <w:t>e</w:t>
      </w:r>
      <w:r w:rsidRPr="00990B14">
        <w:rPr>
          <w:rFonts w:ascii="Arial" w:hAnsi="Arial" w:cs="Arial"/>
        </w:rPr>
        <w:t xml:space="preserve"> Black, Asian, and ethnic minority beneficiaries </w:t>
      </w:r>
    </w:p>
    <w:p w:rsidR="00422A81" w:rsidRDefault="00422A81" w:rsidP="00422A81">
      <w:pPr>
        <w:pStyle w:val="ListParagraph"/>
        <w:numPr>
          <w:ilvl w:val="2"/>
          <w:numId w:val="15"/>
        </w:numPr>
        <w:rPr>
          <w:rFonts w:ascii="Arial" w:hAnsi="Arial" w:cs="Arial"/>
        </w:rPr>
      </w:pPr>
      <w:r w:rsidRPr="00395D2C">
        <w:rPr>
          <w:rFonts w:ascii="Arial" w:hAnsi="Arial" w:cs="Arial"/>
        </w:rPr>
        <w:t>Increasing involvement of Black</w:t>
      </w:r>
      <w:r>
        <w:rPr>
          <w:rFonts w:ascii="Arial" w:hAnsi="Arial" w:cs="Arial"/>
        </w:rPr>
        <w:t>,</w:t>
      </w:r>
      <w:r w:rsidRPr="00395D2C">
        <w:rPr>
          <w:rFonts w:ascii="Arial" w:hAnsi="Arial" w:cs="Arial"/>
        </w:rPr>
        <w:t xml:space="preserve"> Asian,</w:t>
      </w:r>
      <w:r>
        <w:rPr>
          <w:rFonts w:ascii="Arial" w:hAnsi="Arial" w:cs="Arial"/>
        </w:rPr>
        <w:t xml:space="preserve"> and ethnic minority</w:t>
      </w:r>
      <w:r w:rsidRPr="00395D2C">
        <w:rPr>
          <w:rFonts w:ascii="Arial" w:hAnsi="Arial" w:cs="Arial"/>
        </w:rPr>
        <w:t xml:space="preserve"> communities through membership</w:t>
      </w:r>
    </w:p>
    <w:p w:rsidR="00422A81" w:rsidRDefault="00422A81" w:rsidP="00422A81">
      <w:pPr>
        <w:pStyle w:val="ListParagraph"/>
        <w:numPr>
          <w:ilvl w:val="2"/>
          <w:numId w:val="15"/>
        </w:numPr>
        <w:rPr>
          <w:rFonts w:ascii="Arial" w:hAnsi="Arial" w:cs="Arial"/>
        </w:rPr>
      </w:pPr>
      <w:r>
        <w:rPr>
          <w:rFonts w:ascii="Arial" w:hAnsi="Arial" w:cs="Arial"/>
        </w:rPr>
        <w:t>Pledge to invest more money with supply chain partners with a strong focus on inclusion</w:t>
      </w:r>
    </w:p>
    <w:p w:rsidR="00422A81" w:rsidRDefault="00422A81" w:rsidP="00422A81">
      <w:pPr>
        <w:pStyle w:val="ListParagraph"/>
        <w:numPr>
          <w:ilvl w:val="2"/>
          <w:numId w:val="15"/>
        </w:numPr>
        <w:rPr>
          <w:rFonts w:ascii="Arial" w:hAnsi="Arial" w:cs="Arial"/>
        </w:rPr>
      </w:pPr>
      <w:r>
        <w:rPr>
          <w:rFonts w:ascii="Arial" w:hAnsi="Arial" w:cs="Arial"/>
        </w:rPr>
        <w:t xml:space="preserve">Offer more diverse funeral services and upskill our Funeralcare colleagues to support the different needs of customers   </w:t>
      </w:r>
    </w:p>
    <w:p w:rsidR="00422A81" w:rsidRDefault="00422A81" w:rsidP="00422A81">
      <w:pPr>
        <w:pStyle w:val="ListParagraph"/>
        <w:numPr>
          <w:ilvl w:val="2"/>
          <w:numId w:val="15"/>
        </w:numPr>
        <w:rPr>
          <w:rFonts w:ascii="Arial" w:hAnsi="Arial" w:cs="Arial"/>
        </w:rPr>
      </w:pPr>
      <w:r>
        <w:rPr>
          <w:rFonts w:ascii="Arial" w:hAnsi="Arial" w:cs="Arial"/>
        </w:rPr>
        <w:t xml:space="preserve">All targets </w:t>
      </w:r>
      <w:r w:rsidRPr="00395D2C">
        <w:rPr>
          <w:rFonts w:ascii="Arial" w:hAnsi="Arial" w:cs="Arial"/>
        </w:rPr>
        <w:t>built on Co-operative movement commitments to democracy, equality, equity, and solidarit</w:t>
      </w:r>
      <w:r>
        <w:rPr>
          <w:rFonts w:ascii="Arial" w:hAnsi="Arial" w:cs="Arial"/>
        </w:rPr>
        <w:t>y</w:t>
      </w:r>
      <w:r>
        <w:rPr>
          <w:rFonts w:ascii="Arial" w:hAnsi="Arial" w:cs="Arial"/>
        </w:rPr>
        <w:br/>
      </w:r>
    </w:p>
    <w:p w:rsidR="00FC54A4" w:rsidRPr="00D34319" w:rsidRDefault="00FC54A4" w:rsidP="00D34319">
      <w:pPr>
        <w:rPr>
          <w:rFonts w:ascii="Arial" w:hAnsi="Arial" w:cs="Arial"/>
        </w:rPr>
      </w:pPr>
    </w:p>
    <w:bookmarkEnd w:id="7"/>
    <w:p w:rsidR="00422A81" w:rsidRPr="00395D2C" w:rsidRDefault="00422A81" w:rsidP="00422A81">
      <w:pPr>
        <w:pStyle w:val="ListParagraph"/>
        <w:numPr>
          <w:ilvl w:val="0"/>
          <w:numId w:val="15"/>
        </w:numPr>
        <w:rPr>
          <w:rFonts w:ascii="Arial" w:hAnsi="Arial" w:cs="Arial"/>
          <w:b/>
          <w:bCs/>
        </w:rPr>
      </w:pPr>
      <w:r>
        <w:rPr>
          <w:rFonts w:ascii="Arial" w:hAnsi="Arial" w:cs="Arial"/>
          <w:b/>
          <w:bCs/>
        </w:rPr>
        <w:lastRenderedPageBreak/>
        <w:t>New routes to work</w:t>
      </w:r>
      <w:r>
        <w:rPr>
          <w:rFonts w:ascii="Arial" w:hAnsi="Arial" w:cs="Arial"/>
          <w:b/>
          <w:bCs/>
        </w:rPr>
        <w:br/>
      </w:r>
    </w:p>
    <w:p w:rsidR="00422A81" w:rsidRPr="00491423" w:rsidRDefault="00422A81" w:rsidP="00422A81">
      <w:pPr>
        <w:pStyle w:val="ListParagraph"/>
        <w:numPr>
          <w:ilvl w:val="1"/>
          <w:numId w:val="15"/>
        </w:numPr>
        <w:rPr>
          <w:rFonts w:ascii="Arial" w:hAnsi="Arial" w:cs="Arial"/>
        </w:rPr>
      </w:pPr>
      <w:r>
        <w:rPr>
          <w:rFonts w:ascii="Arial" w:hAnsi="Arial" w:cs="Arial"/>
        </w:rPr>
        <w:t>Plan to</w:t>
      </w:r>
      <w:r w:rsidRPr="00491423">
        <w:rPr>
          <w:rFonts w:ascii="Arial" w:hAnsi="Arial" w:cs="Arial"/>
        </w:rPr>
        <w:t xml:space="preserve"> offer 150 of government </w:t>
      </w:r>
      <w:r w:rsidRPr="0058097F">
        <w:rPr>
          <w:rFonts w:ascii="Arial" w:hAnsi="Arial" w:cs="Arial"/>
          <w:i/>
          <w:iCs/>
        </w:rPr>
        <w:t>Kickstart</w:t>
      </w:r>
      <w:r w:rsidRPr="00491423">
        <w:rPr>
          <w:rFonts w:ascii="Arial" w:hAnsi="Arial" w:cs="Arial"/>
        </w:rPr>
        <w:t xml:space="preserve"> work placements to candidates </w:t>
      </w:r>
      <w:r>
        <w:rPr>
          <w:rFonts w:ascii="Arial" w:hAnsi="Arial" w:cs="Arial"/>
        </w:rPr>
        <w:t xml:space="preserve">in </w:t>
      </w:r>
      <w:r w:rsidRPr="00491423">
        <w:rPr>
          <w:rFonts w:ascii="Arial" w:hAnsi="Arial" w:cs="Arial"/>
        </w:rPr>
        <w:t xml:space="preserve">communities where opportunities are </w:t>
      </w:r>
      <w:r>
        <w:rPr>
          <w:rFonts w:ascii="Arial" w:hAnsi="Arial" w:cs="Arial"/>
        </w:rPr>
        <w:t xml:space="preserve">most </w:t>
      </w:r>
      <w:r w:rsidRPr="00491423">
        <w:rPr>
          <w:rFonts w:ascii="Arial" w:hAnsi="Arial" w:cs="Arial"/>
        </w:rPr>
        <w:t>needed</w:t>
      </w:r>
      <w:r>
        <w:rPr>
          <w:rFonts w:ascii="Arial" w:hAnsi="Arial" w:cs="Arial"/>
        </w:rPr>
        <w:t xml:space="preserve">; commitment that at least </w:t>
      </w:r>
      <w:r w:rsidRPr="00491423">
        <w:rPr>
          <w:rFonts w:ascii="Arial" w:hAnsi="Arial" w:cs="Arial"/>
        </w:rPr>
        <w:t>50% of placements will become permanent</w:t>
      </w:r>
    </w:p>
    <w:p w:rsidR="00422A81" w:rsidRPr="00491423" w:rsidRDefault="00422A81" w:rsidP="00422A81">
      <w:pPr>
        <w:pStyle w:val="ListParagraph"/>
        <w:numPr>
          <w:ilvl w:val="1"/>
          <w:numId w:val="15"/>
        </w:numPr>
        <w:rPr>
          <w:rFonts w:ascii="Arial" w:hAnsi="Arial" w:cs="Arial"/>
        </w:rPr>
      </w:pPr>
      <w:r>
        <w:rPr>
          <w:rFonts w:ascii="Arial" w:hAnsi="Arial" w:cs="Arial"/>
        </w:rPr>
        <w:t xml:space="preserve">Commitment to top up </w:t>
      </w:r>
      <w:r w:rsidRPr="00491423">
        <w:rPr>
          <w:rFonts w:ascii="Arial" w:hAnsi="Arial" w:cs="Arial"/>
        </w:rPr>
        <w:t>national minimum wage allowance, to ensure</w:t>
      </w:r>
      <w:r>
        <w:rPr>
          <w:rFonts w:ascii="Arial" w:hAnsi="Arial" w:cs="Arial"/>
        </w:rPr>
        <w:t xml:space="preserve"> candidate </w:t>
      </w:r>
      <w:r w:rsidRPr="00491423">
        <w:rPr>
          <w:rFonts w:ascii="Arial" w:hAnsi="Arial" w:cs="Arial"/>
        </w:rPr>
        <w:t xml:space="preserve">income </w:t>
      </w:r>
      <w:r>
        <w:rPr>
          <w:rFonts w:ascii="Arial" w:hAnsi="Arial" w:cs="Arial"/>
        </w:rPr>
        <w:t xml:space="preserve">is </w:t>
      </w:r>
      <w:r w:rsidRPr="00491423">
        <w:rPr>
          <w:rFonts w:ascii="Arial" w:hAnsi="Arial" w:cs="Arial"/>
        </w:rPr>
        <w:t xml:space="preserve">in line </w:t>
      </w:r>
      <w:r>
        <w:rPr>
          <w:rFonts w:ascii="Arial" w:hAnsi="Arial" w:cs="Arial"/>
        </w:rPr>
        <w:t xml:space="preserve">with </w:t>
      </w:r>
      <w:r w:rsidRPr="00491423">
        <w:rPr>
          <w:rFonts w:ascii="Arial" w:hAnsi="Arial" w:cs="Arial"/>
        </w:rPr>
        <w:t>colleagues</w:t>
      </w:r>
      <w:r>
        <w:rPr>
          <w:rFonts w:ascii="Arial" w:hAnsi="Arial" w:cs="Arial"/>
        </w:rPr>
        <w:t xml:space="preserve"> pay</w:t>
      </w:r>
    </w:p>
    <w:p w:rsidR="00422A81" w:rsidRDefault="00422A81" w:rsidP="00422A81">
      <w:pPr>
        <w:pStyle w:val="ListParagraph"/>
        <w:ind w:left="1440"/>
        <w:rPr>
          <w:rFonts w:ascii="Arial" w:hAnsi="Arial" w:cs="Arial"/>
        </w:rPr>
      </w:pPr>
      <w:r w:rsidRPr="003708DC">
        <w:rPr>
          <w:rFonts w:ascii="Arial" w:hAnsi="Arial" w:cs="Arial"/>
        </w:rPr>
        <w:t xml:space="preserve">This is in addition to 1,200 apprentices currently active across </w:t>
      </w:r>
      <w:r>
        <w:rPr>
          <w:rFonts w:ascii="Arial" w:hAnsi="Arial" w:cs="Arial"/>
        </w:rPr>
        <w:t>The Co-op Group</w:t>
      </w:r>
    </w:p>
    <w:p w:rsidR="00422A81" w:rsidRPr="00650038" w:rsidRDefault="00422A81" w:rsidP="00422A81">
      <w:pPr>
        <w:pStyle w:val="ListParagraph"/>
        <w:ind w:left="1440"/>
        <w:rPr>
          <w:rFonts w:ascii="Arial" w:hAnsi="Arial" w:cs="Arial"/>
          <w:b/>
          <w:bCs/>
        </w:rPr>
      </w:pPr>
    </w:p>
    <w:p w:rsidR="00422A81" w:rsidRDefault="00422A81" w:rsidP="00422A81">
      <w:pPr>
        <w:pStyle w:val="ListParagraph"/>
        <w:numPr>
          <w:ilvl w:val="0"/>
          <w:numId w:val="15"/>
        </w:numPr>
        <w:rPr>
          <w:rFonts w:ascii="Arial" w:hAnsi="Arial" w:cs="Arial"/>
          <w:b/>
          <w:bCs/>
        </w:rPr>
      </w:pPr>
      <w:r w:rsidRPr="00395D2C">
        <w:rPr>
          <w:rFonts w:ascii="Arial" w:hAnsi="Arial" w:cs="Arial"/>
          <w:b/>
          <w:bCs/>
        </w:rPr>
        <w:t>Planned re-launch of membership with significant increase in money going to local causes and charities</w:t>
      </w:r>
      <w:r>
        <w:rPr>
          <w:rFonts w:ascii="Arial" w:hAnsi="Arial" w:cs="Arial"/>
          <w:b/>
          <w:bCs/>
        </w:rPr>
        <w:br/>
      </w:r>
    </w:p>
    <w:p w:rsidR="00422A81" w:rsidRPr="00395D2C" w:rsidRDefault="00422A81" w:rsidP="00422A81">
      <w:pPr>
        <w:pStyle w:val="ListParagraph"/>
        <w:numPr>
          <w:ilvl w:val="1"/>
          <w:numId w:val="15"/>
        </w:numPr>
        <w:rPr>
          <w:rFonts w:ascii="Arial" w:hAnsi="Arial" w:cs="Arial"/>
        </w:rPr>
      </w:pPr>
      <w:r>
        <w:rPr>
          <w:rFonts w:ascii="Arial" w:hAnsi="Arial" w:cs="Arial"/>
        </w:rPr>
        <w:t>M</w:t>
      </w:r>
      <w:r w:rsidRPr="00395D2C">
        <w:rPr>
          <w:rFonts w:ascii="Arial" w:hAnsi="Arial" w:cs="Arial"/>
        </w:rPr>
        <w:t xml:space="preserve">embership </w:t>
      </w:r>
      <w:r>
        <w:rPr>
          <w:rFonts w:ascii="Arial" w:hAnsi="Arial" w:cs="Arial"/>
        </w:rPr>
        <w:t xml:space="preserve">programme to </w:t>
      </w:r>
      <w:r w:rsidRPr="00395D2C">
        <w:rPr>
          <w:rFonts w:ascii="Arial" w:hAnsi="Arial" w:cs="Arial"/>
        </w:rPr>
        <w:t>be relaunched for 4.</w:t>
      </w:r>
      <w:r>
        <w:rPr>
          <w:rFonts w:ascii="Arial" w:hAnsi="Arial" w:cs="Arial"/>
        </w:rPr>
        <w:t>5</w:t>
      </w:r>
      <w:r w:rsidRPr="00395D2C">
        <w:rPr>
          <w:rFonts w:ascii="Arial" w:hAnsi="Arial" w:cs="Arial"/>
        </w:rPr>
        <w:t>m members this autumn</w:t>
      </w:r>
    </w:p>
    <w:p w:rsidR="00422A81" w:rsidRPr="00395D2C" w:rsidRDefault="00422A81" w:rsidP="00422A81">
      <w:pPr>
        <w:pStyle w:val="ListParagraph"/>
        <w:numPr>
          <w:ilvl w:val="1"/>
          <w:numId w:val="15"/>
        </w:numPr>
        <w:rPr>
          <w:rFonts w:ascii="Arial" w:hAnsi="Arial" w:cs="Arial"/>
        </w:rPr>
      </w:pPr>
      <w:r>
        <w:rPr>
          <w:rFonts w:ascii="Arial" w:hAnsi="Arial" w:cs="Arial"/>
        </w:rPr>
        <w:t>P</w:t>
      </w:r>
      <w:r w:rsidRPr="00395D2C">
        <w:rPr>
          <w:rFonts w:ascii="Arial" w:hAnsi="Arial" w:cs="Arial"/>
        </w:rPr>
        <w:t>lan to significantly increase money going to community causes and charities</w:t>
      </w:r>
    </w:p>
    <w:p w:rsidR="00422A81" w:rsidRPr="00395D2C" w:rsidRDefault="00422A81" w:rsidP="00422A81">
      <w:pPr>
        <w:pStyle w:val="ListParagraph"/>
        <w:numPr>
          <w:ilvl w:val="1"/>
          <w:numId w:val="15"/>
        </w:numPr>
        <w:rPr>
          <w:rFonts w:ascii="Arial" w:hAnsi="Arial" w:cs="Arial"/>
        </w:rPr>
      </w:pPr>
      <w:r>
        <w:rPr>
          <w:rFonts w:ascii="Arial" w:hAnsi="Arial" w:cs="Arial"/>
        </w:rPr>
        <w:t>I</w:t>
      </w:r>
      <w:r w:rsidRPr="00395D2C">
        <w:rPr>
          <w:rFonts w:ascii="Arial" w:hAnsi="Arial" w:cs="Arial"/>
        </w:rPr>
        <w:t>ncreased data capabilities to be leveraged to increase personalisation of rewards</w:t>
      </w:r>
      <w:r>
        <w:rPr>
          <w:rFonts w:ascii="Arial" w:hAnsi="Arial" w:cs="Arial"/>
        </w:rPr>
        <w:t xml:space="preserve"> and benefits for members</w:t>
      </w:r>
    </w:p>
    <w:p w:rsidR="00422A81" w:rsidRPr="00796995" w:rsidRDefault="00422A81" w:rsidP="00422A81">
      <w:pPr>
        <w:rPr>
          <w:rFonts w:ascii="Arial" w:hAnsi="Arial" w:cs="Arial"/>
          <w:b/>
        </w:rPr>
      </w:pPr>
      <w:r w:rsidRPr="00796995">
        <w:rPr>
          <w:rFonts w:ascii="Arial" w:hAnsi="Arial" w:cs="Arial"/>
          <w:b/>
        </w:rPr>
        <w:t>Outlook</w:t>
      </w:r>
    </w:p>
    <w:p w:rsidR="00422A81" w:rsidRPr="00796995" w:rsidRDefault="00422A81" w:rsidP="00422A81">
      <w:pPr>
        <w:pStyle w:val="ListParagraph"/>
        <w:numPr>
          <w:ilvl w:val="0"/>
          <w:numId w:val="19"/>
        </w:numPr>
        <w:spacing w:after="160"/>
        <w:rPr>
          <w:rFonts w:ascii="Arial" w:hAnsi="Arial" w:cs="Arial"/>
        </w:rPr>
      </w:pPr>
      <w:r w:rsidRPr="00796995">
        <w:rPr>
          <w:rFonts w:ascii="Arial" w:hAnsi="Arial" w:cs="Arial"/>
        </w:rPr>
        <w:t xml:space="preserve">The Co-op continues to operate in highly competitive markets and against the backdrop of a worsening consumer economy. In addition, the business </w:t>
      </w:r>
      <w:r>
        <w:rPr>
          <w:rFonts w:ascii="Arial" w:hAnsi="Arial" w:cs="Arial"/>
        </w:rPr>
        <w:t xml:space="preserve">is planning for and dealing </w:t>
      </w:r>
      <w:r w:rsidRPr="00796995">
        <w:rPr>
          <w:rFonts w:ascii="Arial" w:hAnsi="Arial" w:cs="Arial"/>
        </w:rPr>
        <w:t>with further local lockdowns</w:t>
      </w:r>
      <w:r>
        <w:rPr>
          <w:rFonts w:ascii="Arial" w:hAnsi="Arial" w:cs="Arial"/>
        </w:rPr>
        <w:t xml:space="preserve"> as the Covid-19 pandemic continues</w:t>
      </w:r>
      <w:r w:rsidRPr="00796995">
        <w:rPr>
          <w:rFonts w:ascii="Arial" w:hAnsi="Arial" w:cs="Arial"/>
        </w:rPr>
        <w:t>.</w:t>
      </w:r>
      <w:r>
        <w:rPr>
          <w:rFonts w:ascii="Arial" w:hAnsi="Arial" w:cs="Arial"/>
        </w:rPr>
        <w:t xml:space="preserve"> Over the second half:</w:t>
      </w:r>
    </w:p>
    <w:p w:rsidR="00422A81" w:rsidRPr="00491423" w:rsidRDefault="00422A81" w:rsidP="00422A81">
      <w:pPr>
        <w:pStyle w:val="ListParagraph"/>
        <w:numPr>
          <w:ilvl w:val="1"/>
          <w:numId w:val="11"/>
        </w:numPr>
        <w:rPr>
          <w:rFonts w:ascii="Arial" w:hAnsi="Arial" w:cs="Arial"/>
        </w:rPr>
      </w:pPr>
      <w:r w:rsidRPr="00E2394B">
        <w:rPr>
          <w:rFonts w:ascii="Arial" w:hAnsi="Arial" w:cs="Arial"/>
        </w:rPr>
        <w:t xml:space="preserve">In Food, the </w:t>
      </w:r>
      <w:r w:rsidRPr="00491423">
        <w:rPr>
          <w:rFonts w:ascii="Arial" w:hAnsi="Arial" w:cs="Arial"/>
        </w:rPr>
        <w:t xml:space="preserve">competition is set to intensify but we remain well positioned. We have already resumed our store opening programme and have made a commitment to invest £130m in opening 50 stores, giving 15 stores significant extensions, and giving 100 further outlets major makeovers, creating 1,000 jobs before the end of the year </w:t>
      </w:r>
    </w:p>
    <w:p w:rsidR="00422A81" w:rsidRPr="00796995" w:rsidRDefault="00422A81" w:rsidP="00422A81">
      <w:pPr>
        <w:pStyle w:val="ListParagraph"/>
        <w:numPr>
          <w:ilvl w:val="1"/>
          <w:numId w:val="19"/>
        </w:numPr>
        <w:rPr>
          <w:rFonts w:ascii="Arial" w:hAnsi="Arial" w:cs="Arial"/>
        </w:rPr>
      </w:pPr>
      <w:r w:rsidRPr="00796995">
        <w:rPr>
          <w:rFonts w:ascii="Arial" w:hAnsi="Arial" w:cs="Arial"/>
        </w:rPr>
        <w:t>In Funeral</w:t>
      </w:r>
      <w:r>
        <w:rPr>
          <w:rFonts w:ascii="Arial" w:hAnsi="Arial" w:cs="Arial"/>
        </w:rPr>
        <w:t>care</w:t>
      </w:r>
      <w:r w:rsidRPr="00796995">
        <w:rPr>
          <w:rFonts w:ascii="Arial" w:hAnsi="Arial" w:cs="Arial"/>
        </w:rPr>
        <w:t xml:space="preserve">, </w:t>
      </w:r>
      <w:r>
        <w:rPr>
          <w:rFonts w:ascii="Arial" w:hAnsi="Arial" w:cs="Arial"/>
        </w:rPr>
        <w:t xml:space="preserve">the exceptional impact and challenges created by Covid-19 will continue into the second half of the year. </w:t>
      </w:r>
      <w:r w:rsidRPr="00796995">
        <w:rPr>
          <w:rFonts w:ascii="Arial" w:hAnsi="Arial" w:cs="Arial"/>
        </w:rPr>
        <w:t xml:space="preserve">Since the end of the first half, </w:t>
      </w:r>
      <w:r>
        <w:rPr>
          <w:rFonts w:ascii="Arial" w:hAnsi="Arial" w:cs="Arial"/>
        </w:rPr>
        <w:t xml:space="preserve">the </w:t>
      </w:r>
      <w:r w:rsidRPr="00796995">
        <w:rPr>
          <w:rFonts w:ascii="Arial" w:hAnsi="Arial" w:cs="Arial"/>
        </w:rPr>
        <w:t xml:space="preserve">Competition and Markets Authority (CMA) published its provisional findings into the market. The Co-op </w:t>
      </w:r>
      <w:r>
        <w:rPr>
          <w:rFonts w:ascii="Arial" w:hAnsi="Arial" w:cs="Arial"/>
        </w:rPr>
        <w:t xml:space="preserve">will continue to work </w:t>
      </w:r>
      <w:r w:rsidRPr="00796995">
        <w:rPr>
          <w:rFonts w:ascii="Arial" w:hAnsi="Arial" w:cs="Arial"/>
        </w:rPr>
        <w:t xml:space="preserve">closely with the CMA through </w:t>
      </w:r>
      <w:r>
        <w:rPr>
          <w:rFonts w:ascii="Arial" w:hAnsi="Arial" w:cs="Arial"/>
        </w:rPr>
        <w:t xml:space="preserve">the </w:t>
      </w:r>
      <w:r w:rsidRPr="00796995">
        <w:rPr>
          <w:rFonts w:ascii="Arial" w:hAnsi="Arial" w:cs="Arial"/>
        </w:rPr>
        <w:t xml:space="preserve">remainder of process </w:t>
      </w:r>
    </w:p>
    <w:p w:rsidR="00422A81" w:rsidRPr="00796995" w:rsidRDefault="00422A81" w:rsidP="00422A81">
      <w:pPr>
        <w:pStyle w:val="ListParagraph"/>
        <w:numPr>
          <w:ilvl w:val="1"/>
          <w:numId w:val="19"/>
        </w:numPr>
        <w:spacing w:after="160"/>
        <w:jc w:val="both"/>
        <w:rPr>
          <w:rFonts w:ascii="Arial" w:hAnsi="Arial" w:cs="Arial"/>
        </w:rPr>
      </w:pPr>
      <w:r w:rsidRPr="00796995">
        <w:rPr>
          <w:rFonts w:ascii="Arial" w:hAnsi="Arial" w:cs="Arial"/>
        </w:rPr>
        <w:t xml:space="preserve">The insurance market </w:t>
      </w:r>
      <w:r>
        <w:rPr>
          <w:rFonts w:ascii="Arial" w:hAnsi="Arial" w:cs="Arial"/>
        </w:rPr>
        <w:t xml:space="preserve">will </w:t>
      </w:r>
      <w:r w:rsidRPr="00796995">
        <w:rPr>
          <w:rFonts w:ascii="Arial" w:hAnsi="Arial" w:cs="Arial"/>
        </w:rPr>
        <w:t xml:space="preserve">remain highly unpredictable, with travel restrictions changing regularly and government regulation around housing causing market spikes. </w:t>
      </w:r>
      <w:r>
        <w:rPr>
          <w:rFonts w:ascii="Arial" w:hAnsi="Arial" w:cs="Arial"/>
        </w:rPr>
        <w:t>However, w</w:t>
      </w:r>
      <w:r w:rsidRPr="00796995">
        <w:rPr>
          <w:rFonts w:ascii="Arial" w:hAnsi="Arial" w:cs="Arial"/>
        </w:rPr>
        <w:t>e expect to strengthen</w:t>
      </w:r>
      <w:r>
        <w:rPr>
          <w:rFonts w:ascii="Arial" w:hAnsi="Arial" w:cs="Arial"/>
        </w:rPr>
        <w:t xml:space="preserve"> </w:t>
      </w:r>
      <w:r w:rsidRPr="00796995">
        <w:rPr>
          <w:rFonts w:ascii="Arial" w:hAnsi="Arial" w:cs="Arial"/>
        </w:rPr>
        <w:t xml:space="preserve">our insurance presence from Q4, following </w:t>
      </w:r>
      <w:r>
        <w:rPr>
          <w:rFonts w:ascii="Arial" w:hAnsi="Arial" w:cs="Arial"/>
        </w:rPr>
        <w:t xml:space="preserve">completion of </w:t>
      </w:r>
      <w:r w:rsidRPr="00796995">
        <w:rPr>
          <w:rFonts w:ascii="Arial" w:hAnsi="Arial" w:cs="Arial"/>
        </w:rPr>
        <w:t xml:space="preserve">sale of underwriting </w:t>
      </w:r>
      <w:r>
        <w:rPr>
          <w:rFonts w:ascii="Arial" w:hAnsi="Arial" w:cs="Arial"/>
        </w:rPr>
        <w:t xml:space="preserve">business and </w:t>
      </w:r>
      <w:r w:rsidRPr="00796995">
        <w:rPr>
          <w:rFonts w:ascii="Arial" w:hAnsi="Arial" w:cs="Arial"/>
        </w:rPr>
        <w:t>increased focus and investment into product and distribution busines</w:t>
      </w:r>
      <w:r>
        <w:rPr>
          <w:rFonts w:ascii="Arial" w:hAnsi="Arial" w:cs="Arial"/>
        </w:rPr>
        <w:t>s</w:t>
      </w:r>
      <w:r w:rsidRPr="00796995">
        <w:rPr>
          <w:rFonts w:ascii="Arial" w:hAnsi="Arial" w:cs="Arial"/>
        </w:rPr>
        <w:t xml:space="preserve">   </w:t>
      </w:r>
    </w:p>
    <w:p w:rsidR="00422A81" w:rsidRDefault="00422A81" w:rsidP="00422A81">
      <w:pPr>
        <w:pStyle w:val="ListParagraph"/>
        <w:numPr>
          <w:ilvl w:val="0"/>
          <w:numId w:val="19"/>
        </w:numPr>
        <w:spacing w:after="160"/>
        <w:jc w:val="both"/>
        <w:rPr>
          <w:rFonts w:ascii="Arial" w:hAnsi="Arial" w:cs="Arial"/>
        </w:rPr>
      </w:pPr>
      <w:r>
        <w:rPr>
          <w:rFonts w:ascii="Arial" w:hAnsi="Arial" w:cs="Arial"/>
        </w:rPr>
        <w:t>N</w:t>
      </w:r>
      <w:r w:rsidRPr="004F542B">
        <w:rPr>
          <w:rFonts w:ascii="Arial" w:hAnsi="Arial" w:cs="Arial"/>
        </w:rPr>
        <w:t>et</w:t>
      </w:r>
      <w:r>
        <w:rPr>
          <w:rFonts w:ascii="Arial" w:hAnsi="Arial" w:cs="Arial"/>
        </w:rPr>
        <w:t xml:space="preserve"> </w:t>
      </w:r>
      <w:r w:rsidRPr="004F542B">
        <w:rPr>
          <w:rFonts w:ascii="Arial" w:hAnsi="Arial" w:cs="Arial"/>
        </w:rPr>
        <w:t xml:space="preserve">debt at year end </w:t>
      </w:r>
      <w:r>
        <w:rPr>
          <w:rFonts w:ascii="Arial" w:hAnsi="Arial" w:cs="Arial"/>
        </w:rPr>
        <w:t xml:space="preserve">expected </w:t>
      </w:r>
      <w:r w:rsidRPr="004F542B">
        <w:rPr>
          <w:rFonts w:ascii="Arial" w:hAnsi="Arial" w:cs="Arial"/>
        </w:rPr>
        <w:t>to be between £600m and £650</w:t>
      </w:r>
      <w:r>
        <w:rPr>
          <w:rFonts w:ascii="Arial" w:hAnsi="Arial" w:cs="Arial"/>
        </w:rPr>
        <w:t>m</w:t>
      </w:r>
    </w:p>
    <w:p w:rsidR="00422A81" w:rsidRPr="00650038" w:rsidRDefault="00422A81" w:rsidP="00422A81">
      <w:pPr>
        <w:pStyle w:val="ListParagraph"/>
        <w:spacing w:after="160"/>
        <w:jc w:val="both"/>
        <w:rPr>
          <w:rFonts w:ascii="Arial" w:hAnsi="Arial" w:cs="Arial"/>
          <w:b/>
        </w:rPr>
      </w:pPr>
      <w:r w:rsidRPr="00796995">
        <w:rPr>
          <w:rFonts w:ascii="Arial" w:hAnsi="Arial" w:cs="Arial"/>
        </w:rPr>
        <w:t xml:space="preserve">As a co-operative, our approach remains the same. We will continue to work hard to support and deliver for our members, colleagues, communities, and </w:t>
      </w:r>
      <w:r>
        <w:rPr>
          <w:rFonts w:ascii="Arial" w:hAnsi="Arial" w:cs="Arial"/>
        </w:rPr>
        <w:t xml:space="preserve">other </w:t>
      </w:r>
      <w:r w:rsidRPr="00796995">
        <w:rPr>
          <w:rFonts w:ascii="Arial" w:hAnsi="Arial" w:cs="Arial"/>
        </w:rPr>
        <w:t>stakeholders</w:t>
      </w:r>
      <w:r>
        <w:rPr>
          <w:rFonts w:ascii="Arial" w:hAnsi="Arial" w:cs="Arial"/>
        </w:rPr>
        <w:t>,</w:t>
      </w:r>
      <w:r w:rsidRPr="00796995">
        <w:rPr>
          <w:rFonts w:ascii="Arial" w:hAnsi="Arial" w:cs="Arial"/>
        </w:rPr>
        <w:t xml:space="preserve"> and</w:t>
      </w:r>
      <w:r>
        <w:rPr>
          <w:rFonts w:ascii="Arial" w:hAnsi="Arial" w:cs="Arial"/>
        </w:rPr>
        <w:t xml:space="preserve"> </w:t>
      </w:r>
      <w:r w:rsidRPr="00796995">
        <w:rPr>
          <w:rFonts w:ascii="Arial" w:hAnsi="Arial" w:cs="Arial"/>
        </w:rPr>
        <w:t xml:space="preserve">that will </w:t>
      </w:r>
      <w:r>
        <w:rPr>
          <w:rFonts w:ascii="Arial" w:hAnsi="Arial" w:cs="Arial"/>
        </w:rPr>
        <w:t>remain our focus</w:t>
      </w:r>
      <w:r w:rsidRPr="00796995">
        <w:rPr>
          <w:rFonts w:ascii="Arial" w:hAnsi="Arial" w:cs="Arial"/>
        </w:rPr>
        <w:t xml:space="preserve"> as we enter </w:t>
      </w:r>
      <w:r>
        <w:rPr>
          <w:rFonts w:ascii="Arial" w:hAnsi="Arial" w:cs="Arial"/>
        </w:rPr>
        <w:t xml:space="preserve">into </w:t>
      </w:r>
      <w:r w:rsidRPr="00796995">
        <w:rPr>
          <w:rFonts w:ascii="Arial" w:hAnsi="Arial" w:cs="Arial"/>
        </w:rPr>
        <w:t>a challenging second half</w:t>
      </w:r>
    </w:p>
    <w:p w:rsidR="00422A81" w:rsidRPr="003E7650" w:rsidRDefault="00422A81" w:rsidP="00422A81">
      <w:pPr>
        <w:rPr>
          <w:rFonts w:ascii="Arial" w:hAnsi="Arial" w:cs="Arial"/>
          <w:b/>
        </w:rPr>
      </w:pPr>
      <w:r w:rsidRPr="00796995">
        <w:rPr>
          <w:rFonts w:ascii="Arial" w:hAnsi="Arial" w:cs="Arial"/>
          <w:b/>
        </w:rPr>
        <w:t>Steve Murrells, Chief Executive of the Co-op, said:</w:t>
      </w:r>
    </w:p>
    <w:p w:rsidR="00422A81" w:rsidRPr="00796995" w:rsidRDefault="00422A81" w:rsidP="00422A81">
      <w:pPr>
        <w:rPr>
          <w:rFonts w:ascii="Arial" w:hAnsi="Arial" w:cs="Arial"/>
        </w:rPr>
      </w:pPr>
      <w:r w:rsidRPr="00796995">
        <w:rPr>
          <w:rFonts w:ascii="Arial" w:hAnsi="Arial" w:cs="Arial"/>
        </w:rPr>
        <w:t xml:space="preserve">“We are living in unprecedented times, but the response of our Co-op has been exceptional and I’m immensely proud of my 60,000 colleagues who’ve helped to feed and care for the nation during this difficult period.  We’ve shown how our co-operative approach to doing </w:t>
      </w:r>
      <w:r w:rsidRPr="00796995">
        <w:rPr>
          <w:rFonts w:ascii="Arial" w:hAnsi="Arial" w:cs="Arial"/>
        </w:rPr>
        <w:lastRenderedPageBreak/>
        <w:t>business provides enhanced value for our customer-members and the communities in which they live.  At a time of crisis</w:t>
      </w:r>
      <w:r>
        <w:rPr>
          <w:rFonts w:ascii="Arial" w:hAnsi="Arial" w:cs="Arial"/>
        </w:rPr>
        <w:t>,</w:t>
      </w:r>
      <w:r w:rsidRPr="00796995">
        <w:rPr>
          <w:rFonts w:ascii="Arial" w:hAnsi="Arial" w:cs="Arial"/>
        </w:rPr>
        <w:t xml:space="preserve"> our country needs a strong and progressive Co-op and these results evidence that we are ready to deliver even more for our key stakeholders.      </w:t>
      </w:r>
    </w:p>
    <w:p w:rsidR="00422A81" w:rsidRPr="00796995" w:rsidRDefault="00422A81" w:rsidP="00422A81">
      <w:pPr>
        <w:rPr>
          <w:rFonts w:ascii="Arial" w:hAnsi="Arial" w:cs="Arial"/>
        </w:rPr>
      </w:pPr>
      <w:r w:rsidRPr="00796995">
        <w:rPr>
          <w:rFonts w:ascii="Arial" w:hAnsi="Arial" w:cs="Arial"/>
        </w:rPr>
        <w:t>“Our vision of</w:t>
      </w:r>
      <w:r>
        <w:rPr>
          <w:rFonts w:ascii="Arial" w:hAnsi="Arial" w:cs="Arial"/>
        </w:rPr>
        <w:t xml:space="preserve"> c</w:t>
      </w:r>
      <w:r w:rsidRPr="00796995">
        <w:rPr>
          <w:rFonts w:ascii="Arial" w:hAnsi="Arial" w:cs="Arial"/>
        </w:rPr>
        <w:t>o-operating for a fairer world</w:t>
      </w:r>
      <w:r w:rsidRPr="00796995">
        <w:rPr>
          <w:rFonts w:ascii="Arial" w:hAnsi="Arial" w:cs="Arial"/>
          <w:i/>
          <w:iCs/>
        </w:rPr>
        <w:t xml:space="preserve"> </w:t>
      </w:r>
      <w:r w:rsidRPr="00796995">
        <w:rPr>
          <w:rFonts w:ascii="Arial" w:hAnsi="Arial" w:cs="Arial"/>
        </w:rPr>
        <w:t xml:space="preserve">has taken on even greater resonance during this exceptional time, with the pandemic bringing to light inequalities and injustices which no longer feel remotely tolerable.  Actions, however, clearly need to marry with the words, which is why we </w:t>
      </w:r>
      <w:r>
        <w:rPr>
          <w:rFonts w:ascii="Arial" w:hAnsi="Arial" w:cs="Arial"/>
        </w:rPr>
        <w:t xml:space="preserve">have announced four important initiatives – improvements to colleague pay and benefits; our new diversity and inclusion commitments; the creation of new routes to work and our relaunch of membership. Being a Co-op has never felt more meaningful and right. The role of business in society is changing and we are proud to lead the way. Everything we are doing </w:t>
      </w:r>
      <w:r w:rsidRPr="00796995">
        <w:rPr>
          <w:rFonts w:ascii="Arial" w:hAnsi="Arial" w:cs="Arial"/>
        </w:rPr>
        <w:t>point</w:t>
      </w:r>
      <w:r>
        <w:rPr>
          <w:rFonts w:ascii="Arial" w:hAnsi="Arial" w:cs="Arial"/>
        </w:rPr>
        <w:t>s</w:t>
      </w:r>
      <w:r w:rsidRPr="00796995">
        <w:rPr>
          <w:rFonts w:ascii="Arial" w:hAnsi="Arial" w:cs="Arial"/>
        </w:rPr>
        <w:t xml:space="preserve"> to a Co-op</w:t>
      </w:r>
      <w:r>
        <w:rPr>
          <w:rFonts w:ascii="Arial" w:hAnsi="Arial" w:cs="Arial"/>
        </w:rPr>
        <w:t xml:space="preserve"> in tune with the communities in which it operates, one which is determined to innovate and drive change for the benefit of our members and the places where they live and work.  </w:t>
      </w:r>
    </w:p>
    <w:p w:rsidR="00422A81" w:rsidRPr="00796995" w:rsidRDefault="00422A81" w:rsidP="00422A81">
      <w:pPr>
        <w:rPr>
          <w:rFonts w:ascii="Arial" w:hAnsi="Arial" w:cs="Arial"/>
        </w:rPr>
      </w:pPr>
      <w:r w:rsidRPr="00796995">
        <w:rPr>
          <w:rFonts w:ascii="Arial" w:hAnsi="Arial" w:cs="Arial"/>
        </w:rPr>
        <w:t>“The coming months and years remain uncertain, and we know our own Co-op will not be immune to the pressures the recession bring</w:t>
      </w:r>
      <w:r>
        <w:rPr>
          <w:rFonts w:ascii="Arial" w:hAnsi="Arial" w:cs="Arial"/>
        </w:rPr>
        <w:t>s</w:t>
      </w:r>
      <w:r w:rsidRPr="00796995">
        <w:rPr>
          <w:rFonts w:ascii="Arial" w:hAnsi="Arial" w:cs="Arial"/>
        </w:rPr>
        <w:t xml:space="preserve"> to family budgets and to local and national economies.  We will continue to invest within our core business</w:t>
      </w:r>
      <w:r>
        <w:rPr>
          <w:rFonts w:ascii="Arial" w:hAnsi="Arial" w:cs="Arial"/>
        </w:rPr>
        <w:t xml:space="preserve">es to ensure </w:t>
      </w:r>
      <w:r w:rsidRPr="00796995">
        <w:rPr>
          <w:rFonts w:ascii="Arial" w:hAnsi="Arial" w:cs="Arial"/>
        </w:rPr>
        <w:t>that our Co-op value resonates within Co-op households and local communities.</w:t>
      </w:r>
      <w:r>
        <w:rPr>
          <w:rFonts w:ascii="Arial" w:hAnsi="Arial" w:cs="Arial"/>
        </w:rPr>
        <w:t>”</w:t>
      </w:r>
      <w:r w:rsidRPr="00796995">
        <w:rPr>
          <w:rFonts w:ascii="Arial" w:hAnsi="Arial" w:cs="Arial"/>
        </w:rPr>
        <w:t>   </w:t>
      </w:r>
    </w:p>
    <w:p w:rsidR="00422A81" w:rsidRDefault="00422A81" w:rsidP="00422A81">
      <w:pPr>
        <w:rPr>
          <w:rFonts w:ascii="Arial" w:hAnsi="Arial" w:cs="Arial"/>
          <w:b/>
        </w:rPr>
      </w:pPr>
      <w:r w:rsidRPr="004F542B">
        <w:rPr>
          <w:rFonts w:ascii="Arial" w:hAnsi="Arial" w:cs="Arial"/>
          <w:b/>
        </w:rPr>
        <w:t>Allan Leighton, Independent Non-Executive Chair of the Co-op, said:</w:t>
      </w:r>
    </w:p>
    <w:p w:rsidR="00422A81" w:rsidRDefault="00422A81" w:rsidP="00422A81">
      <w:pPr>
        <w:rPr>
          <w:rFonts w:ascii="Arial" w:hAnsi="Arial" w:cs="Arial"/>
        </w:rPr>
      </w:pPr>
      <w:r>
        <w:rPr>
          <w:rFonts w:ascii="Arial" w:hAnsi="Arial" w:cs="Arial"/>
        </w:rPr>
        <w:t xml:space="preserve">“Our nation is experiencing a year like no other and I think it’s safe to say that things will never be quite the same again. The pandemic has led to a health and economic crisis, but it has also highlighted deep seated unfairness and inequalities across the world and surfaced a growing public intolerance for injustice. How we ‘build back better’ to create a fairer and kinder world has become central to public debate. As the UK’s biggest co-operatively owned business, we intend to be central to that conversation, showing how commerce and community wellbeing must develop in harmony for the good of us all.  </w:t>
      </w:r>
    </w:p>
    <w:p w:rsidR="00422A81" w:rsidRDefault="00422A81" w:rsidP="00422A81">
      <w:pPr>
        <w:rPr>
          <w:rFonts w:ascii="Arial" w:hAnsi="Arial" w:cs="Arial"/>
        </w:rPr>
      </w:pPr>
      <w:r>
        <w:rPr>
          <w:rFonts w:ascii="Arial" w:hAnsi="Arial" w:cs="Arial"/>
        </w:rPr>
        <w:t>“During the first half of 2020 we have shown that commerciality and co-operability can thrive and feed off one another, when both are given the same level of focus and importance.  The Co-op is a different kind of business, but one whose enduring value can best be evidenced during times of need and hardship.  In the difficult times ahead, we will ensure that our Co-op continues to make the world a fairer place to live in.”  </w:t>
      </w:r>
    </w:p>
    <w:p w:rsidR="00422A81" w:rsidRPr="00472C48" w:rsidRDefault="00422A81" w:rsidP="00422A81">
      <w:pPr>
        <w:tabs>
          <w:tab w:val="left" w:pos="5265"/>
        </w:tabs>
        <w:spacing w:line="240" w:lineRule="auto"/>
        <w:jc w:val="center"/>
        <w:rPr>
          <w:rFonts w:ascii="Arial" w:hAnsi="Arial" w:cs="Arial"/>
        </w:rPr>
      </w:pPr>
      <w:r w:rsidRPr="00796995">
        <w:rPr>
          <w:rFonts w:ascii="Arial" w:hAnsi="Arial" w:cs="Arial"/>
        </w:rPr>
        <w:t>Ends</w:t>
      </w:r>
    </w:p>
    <w:p w:rsidR="00FC54A4" w:rsidRDefault="00FC54A4" w:rsidP="00422A81">
      <w:pPr>
        <w:rPr>
          <w:rFonts w:ascii="Arial" w:hAnsi="Arial" w:cs="Arial"/>
          <w:b/>
        </w:rPr>
      </w:pPr>
    </w:p>
    <w:p w:rsidR="00422A81" w:rsidRDefault="00422A81" w:rsidP="00422A81">
      <w:pPr>
        <w:rPr>
          <w:rFonts w:ascii="Arial" w:hAnsi="Arial" w:cs="Arial"/>
          <w:b/>
        </w:rPr>
      </w:pPr>
    </w:p>
    <w:p w:rsidR="00422A81" w:rsidRDefault="00422A81" w:rsidP="00422A81">
      <w:pPr>
        <w:rPr>
          <w:rFonts w:ascii="Arial" w:hAnsi="Arial" w:cs="Arial"/>
          <w:b/>
        </w:rPr>
      </w:pPr>
    </w:p>
    <w:p w:rsidR="00422A81" w:rsidRPr="00472C48" w:rsidRDefault="00422A81" w:rsidP="00422A81">
      <w:pPr>
        <w:rPr>
          <w:rFonts w:ascii="Arial" w:hAnsi="Arial" w:cs="Arial"/>
        </w:rPr>
      </w:pPr>
      <w:r w:rsidRPr="00472C48">
        <w:rPr>
          <w:rFonts w:ascii="Arial" w:hAnsi="Arial" w:cs="Arial"/>
          <w:b/>
        </w:rPr>
        <w:t>Media Enquiries</w:t>
      </w:r>
      <w:r w:rsidRPr="00472C48">
        <w:rPr>
          <w:rFonts w:ascii="Arial" w:hAnsi="Arial" w:cs="Arial"/>
        </w:rPr>
        <w:t>:</w:t>
      </w:r>
    </w:p>
    <w:p w:rsidR="00422A81" w:rsidRPr="00472C48" w:rsidRDefault="00422A81" w:rsidP="00422A81">
      <w:pPr>
        <w:rPr>
          <w:rFonts w:ascii="Arial" w:hAnsi="Arial" w:cs="Arial"/>
        </w:rPr>
      </w:pPr>
      <w:r w:rsidRPr="00472C48">
        <w:rPr>
          <w:rFonts w:ascii="Arial" w:hAnsi="Arial" w:cs="Arial"/>
        </w:rPr>
        <w:t>The Co-op</w:t>
      </w:r>
    </w:p>
    <w:p w:rsidR="00422A81" w:rsidRPr="00472C48" w:rsidRDefault="00422A81" w:rsidP="00422A81">
      <w:pPr>
        <w:rPr>
          <w:rFonts w:ascii="Arial" w:hAnsi="Arial" w:cs="Arial"/>
        </w:rPr>
      </w:pPr>
      <w:r w:rsidRPr="00472C48">
        <w:rPr>
          <w:rFonts w:ascii="Arial" w:hAnsi="Arial" w:cs="Arial"/>
        </w:rPr>
        <w:t>Russ Brady </w:t>
      </w:r>
      <w:r w:rsidRPr="00472C48">
        <w:rPr>
          <w:rFonts w:ascii="Arial" w:hAnsi="Arial" w:cs="Arial"/>
        </w:rPr>
        <w:br/>
        <w:t>Tel: 07880 784442</w:t>
      </w:r>
    </w:p>
    <w:p w:rsidR="00422A81" w:rsidRPr="00472C48" w:rsidRDefault="00422A81" w:rsidP="00422A81">
      <w:pPr>
        <w:rPr>
          <w:rFonts w:ascii="Arial" w:hAnsi="Arial" w:cs="Arial"/>
        </w:rPr>
      </w:pPr>
      <w:r w:rsidRPr="00472C48">
        <w:rPr>
          <w:rFonts w:ascii="Arial" w:hAnsi="Arial" w:cs="Arial"/>
        </w:rPr>
        <w:t>Headland Consultancy</w:t>
      </w:r>
    </w:p>
    <w:p w:rsidR="00422A81" w:rsidRPr="00472C48" w:rsidRDefault="00422A81" w:rsidP="00422A81">
      <w:pPr>
        <w:spacing w:after="0" w:line="240" w:lineRule="auto"/>
        <w:rPr>
          <w:rFonts w:ascii="Arial" w:hAnsi="Arial" w:cs="Arial"/>
        </w:rPr>
      </w:pPr>
      <w:r w:rsidRPr="00472C48">
        <w:rPr>
          <w:rFonts w:ascii="Arial" w:hAnsi="Arial" w:cs="Arial"/>
        </w:rPr>
        <w:t>Susanna Voyle</w:t>
      </w:r>
    </w:p>
    <w:p w:rsidR="00422A81" w:rsidRPr="00472C48" w:rsidRDefault="00422A81" w:rsidP="00422A81">
      <w:pPr>
        <w:spacing w:after="0" w:line="240" w:lineRule="auto"/>
        <w:rPr>
          <w:rFonts w:ascii="Arial" w:hAnsi="Arial" w:cs="Arial"/>
        </w:rPr>
      </w:pPr>
      <w:r w:rsidRPr="00472C48">
        <w:rPr>
          <w:rFonts w:ascii="Arial" w:hAnsi="Arial" w:cs="Arial"/>
        </w:rPr>
        <w:t>Tel: 07980 894557</w:t>
      </w:r>
    </w:p>
    <w:p w:rsidR="00422A81" w:rsidRDefault="00422A81" w:rsidP="00422A81">
      <w:pPr>
        <w:shd w:val="clear" w:color="auto" w:fill="FFFFFF"/>
        <w:rPr>
          <w:rFonts w:ascii="Arial" w:hAnsi="Arial" w:cs="Arial"/>
          <w:b/>
          <w:bCs/>
          <w:lang w:val="en" w:eastAsia="en-GB"/>
        </w:rPr>
      </w:pPr>
    </w:p>
    <w:p w:rsidR="00422A81" w:rsidRPr="00472C48" w:rsidRDefault="00422A81" w:rsidP="00422A81">
      <w:pPr>
        <w:shd w:val="clear" w:color="auto" w:fill="FFFFFF"/>
        <w:rPr>
          <w:rFonts w:ascii="Arial" w:hAnsi="Arial" w:cs="Arial"/>
          <w:b/>
          <w:bCs/>
          <w:lang w:val="en" w:eastAsia="en-GB"/>
        </w:rPr>
      </w:pPr>
      <w:r w:rsidRPr="00472C48">
        <w:rPr>
          <w:rFonts w:ascii="Arial" w:hAnsi="Arial" w:cs="Arial"/>
          <w:b/>
          <w:bCs/>
          <w:lang w:val="en" w:eastAsia="en-GB"/>
        </w:rPr>
        <w:lastRenderedPageBreak/>
        <w:t>About the Co-op:</w:t>
      </w:r>
    </w:p>
    <w:p w:rsidR="00422A81" w:rsidRPr="00472C48" w:rsidRDefault="00422A81" w:rsidP="00422A81">
      <w:pPr>
        <w:spacing w:line="252" w:lineRule="auto"/>
        <w:rPr>
          <w:rFonts w:ascii="Arial" w:hAnsi="Arial" w:cs="Arial"/>
        </w:rPr>
      </w:pPr>
      <w:r w:rsidRPr="00472C48">
        <w:rPr>
          <w:rFonts w:ascii="Arial" w:hAnsi="Arial" w:cs="Arial"/>
        </w:rPr>
        <w:t>The Co-op is one of the world’s largest consumer co-operatives with interests across food, funerals, insurance, legal services and health. It has a clear purpose of championing a better way of doing business for you and your communities. Owned by millions of UK consumers, the Co-op operates 2,600 food stores, over 1,000 funeral homes and it provides products to over 5,100 other stores, including those run by independent co-operative societies and through its wholesale business, Nisa Retail Limited. It has more than 6</w:t>
      </w:r>
      <w:r>
        <w:rPr>
          <w:rFonts w:ascii="Arial" w:hAnsi="Arial" w:cs="Arial"/>
        </w:rPr>
        <w:t>5</w:t>
      </w:r>
      <w:r w:rsidRPr="00472C48">
        <w:rPr>
          <w:rFonts w:ascii="Arial" w:hAnsi="Arial" w:cs="Arial"/>
        </w:rPr>
        <w:t>,000 colleagues and an annual revenue of over £10 billion.</w:t>
      </w:r>
    </w:p>
    <w:p w:rsidR="00422A81" w:rsidRDefault="00422A81" w:rsidP="00422A81">
      <w:pPr>
        <w:spacing w:line="240" w:lineRule="auto"/>
        <w:jc w:val="both"/>
      </w:pPr>
    </w:p>
    <w:p w:rsidR="00422A81" w:rsidRPr="00E072A7" w:rsidRDefault="00422A81" w:rsidP="00422A81">
      <w:pPr>
        <w:rPr>
          <w:rFonts w:ascii="Arial" w:hAnsi="Arial" w:cs="Arial"/>
        </w:rPr>
      </w:pPr>
    </w:p>
    <w:p w:rsidR="00AB1E4D" w:rsidRDefault="00FA0BBE" w:rsidP="00AB1E4D">
      <w:pPr>
        <w:rPr>
          <w:rFonts w:ascii="Arial" w:hAnsi="Arial" w:cs="Arial"/>
          <w:b/>
          <w:sz w:val="24"/>
          <w:szCs w:val="24"/>
        </w:rPr>
      </w:pPr>
      <w:r>
        <w:br w:type="page"/>
      </w:r>
    </w:p>
    <w:p w:rsidR="00AB1E4D" w:rsidRPr="00CF117B" w:rsidRDefault="00AB1E4D" w:rsidP="00AB1E4D">
      <w:pPr>
        <w:spacing w:before="100" w:beforeAutospacing="1" w:after="100" w:afterAutospacing="1"/>
        <w:ind w:right="42"/>
        <w:contextualSpacing/>
        <w:jc w:val="center"/>
        <w:rPr>
          <w:rFonts w:ascii="Arial" w:eastAsia="Calibri" w:hAnsi="Arial" w:cs="Arial"/>
          <w:b/>
          <w:w w:val="99"/>
          <w:sz w:val="40"/>
          <w:szCs w:val="40"/>
        </w:rPr>
      </w:pPr>
      <w:r w:rsidRPr="00CF117B">
        <w:rPr>
          <w:rFonts w:ascii="Arial" w:eastAsia="Calibri" w:hAnsi="Arial" w:cs="Arial"/>
          <w:b/>
          <w:spacing w:val="-1"/>
          <w:sz w:val="40"/>
          <w:szCs w:val="40"/>
        </w:rPr>
        <w:lastRenderedPageBreak/>
        <w:t>Co</w:t>
      </w:r>
      <w:r w:rsidRPr="00CF117B">
        <w:rPr>
          <w:rFonts w:ascii="Arial" w:eastAsia="Calibri" w:hAnsi="Arial" w:cs="Arial"/>
          <w:b/>
          <w:spacing w:val="1"/>
          <w:sz w:val="40"/>
          <w:szCs w:val="40"/>
        </w:rPr>
        <w:t>-</w:t>
      </w:r>
      <w:r w:rsidRPr="00CF117B">
        <w:rPr>
          <w:rFonts w:ascii="Arial" w:eastAsia="Calibri" w:hAnsi="Arial" w:cs="Arial"/>
          <w:b/>
          <w:sz w:val="40"/>
          <w:szCs w:val="40"/>
        </w:rPr>
        <w:t>operat</w:t>
      </w:r>
      <w:r w:rsidRPr="00CF117B">
        <w:rPr>
          <w:rFonts w:ascii="Arial" w:eastAsia="Calibri" w:hAnsi="Arial" w:cs="Arial"/>
          <w:b/>
          <w:spacing w:val="2"/>
          <w:sz w:val="40"/>
          <w:szCs w:val="40"/>
        </w:rPr>
        <w:t>i</w:t>
      </w:r>
      <w:r w:rsidRPr="00CF117B">
        <w:rPr>
          <w:rFonts w:ascii="Arial" w:eastAsia="Calibri" w:hAnsi="Arial" w:cs="Arial"/>
          <w:b/>
          <w:sz w:val="40"/>
          <w:szCs w:val="40"/>
        </w:rPr>
        <w:t>ve</w:t>
      </w:r>
      <w:r w:rsidRPr="00CF117B">
        <w:rPr>
          <w:rFonts w:ascii="Arial" w:eastAsia="Calibri" w:hAnsi="Arial" w:cs="Arial"/>
          <w:b/>
          <w:spacing w:val="-18"/>
          <w:sz w:val="40"/>
          <w:szCs w:val="40"/>
        </w:rPr>
        <w:t xml:space="preserve"> </w:t>
      </w:r>
      <w:r w:rsidRPr="00CF117B">
        <w:rPr>
          <w:rFonts w:ascii="Arial" w:eastAsia="Calibri" w:hAnsi="Arial" w:cs="Arial"/>
          <w:b/>
          <w:sz w:val="40"/>
          <w:szCs w:val="40"/>
        </w:rPr>
        <w:t>Group</w:t>
      </w:r>
      <w:r w:rsidRPr="00CF117B">
        <w:rPr>
          <w:rFonts w:ascii="Arial" w:eastAsia="Calibri" w:hAnsi="Arial" w:cs="Arial"/>
          <w:b/>
          <w:spacing w:val="-17"/>
          <w:sz w:val="40"/>
          <w:szCs w:val="40"/>
        </w:rPr>
        <w:t xml:space="preserve"> </w:t>
      </w:r>
      <w:r w:rsidRPr="00CF117B">
        <w:rPr>
          <w:rFonts w:ascii="Arial" w:eastAsia="Calibri" w:hAnsi="Arial" w:cs="Arial"/>
          <w:b/>
          <w:spacing w:val="1"/>
          <w:sz w:val="40"/>
          <w:szCs w:val="40"/>
        </w:rPr>
        <w:t>L</w:t>
      </w:r>
      <w:r w:rsidRPr="00CF117B">
        <w:rPr>
          <w:rFonts w:ascii="Arial" w:eastAsia="Calibri" w:hAnsi="Arial" w:cs="Arial"/>
          <w:b/>
          <w:sz w:val="40"/>
          <w:szCs w:val="40"/>
        </w:rPr>
        <w:t>imited</w:t>
      </w:r>
    </w:p>
    <w:p w:rsidR="00AB1E4D" w:rsidRDefault="00AB1E4D" w:rsidP="00AB1E4D">
      <w:pPr>
        <w:jc w:val="center"/>
        <w:rPr>
          <w:rFonts w:ascii="Arial" w:hAnsi="Arial" w:cs="Arial"/>
          <w:b/>
          <w:sz w:val="48"/>
          <w:szCs w:val="48"/>
        </w:rPr>
      </w:pPr>
    </w:p>
    <w:p w:rsidR="00AB1E4D" w:rsidRPr="00E94957" w:rsidRDefault="00AB1E4D" w:rsidP="00AB1E4D">
      <w:pPr>
        <w:jc w:val="center"/>
        <w:rPr>
          <w:rFonts w:ascii="Arial" w:hAnsi="Arial" w:cs="Arial"/>
          <w:b/>
          <w:sz w:val="40"/>
          <w:szCs w:val="40"/>
        </w:rPr>
      </w:pPr>
      <w:r w:rsidRPr="00E94957">
        <w:rPr>
          <w:rFonts w:ascii="Arial" w:hAnsi="Arial" w:cs="Arial"/>
          <w:b/>
          <w:sz w:val="40"/>
          <w:szCs w:val="40"/>
        </w:rPr>
        <w:t>Interim Report 2020</w:t>
      </w:r>
    </w:p>
    <w:p w:rsidR="00AB1E4D" w:rsidRDefault="00AB1E4D" w:rsidP="00AB1E4D">
      <w:pPr>
        <w:rPr>
          <w:rFonts w:ascii="Arial" w:hAnsi="Arial" w:cs="Arial"/>
          <w:b/>
          <w:sz w:val="24"/>
          <w:szCs w:val="24"/>
        </w:rPr>
      </w:pPr>
      <w:r>
        <w:rPr>
          <w:rFonts w:ascii="Arial" w:hAnsi="Arial" w:cs="Arial"/>
          <w:b/>
          <w:sz w:val="24"/>
          <w:szCs w:val="24"/>
        </w:rPr>
        <w:br w:type="page"/>
      </w:r>
    </w:p>
    <w:p w:rsidR="00AB1E4D" w:rsidRPr="00E911E3" w:rsidRDefault="00AB1E4D" w:rsidP="00AB1E4D">
      <w:pPr>
        <w:rPr>
          <w:rFonts w:ascii="Arial" w:hAnsi="Arial" w:cs="Arial"/>
          <w:b/>
          <w:sz w:val="24"/>
          <w:szCs w:val="24"/>
        </w:rPr>
      </w:pPr>
      <w:r w:rsidRPr="00E911E3">
        <w:rPr>
          <w:rFonts w:ascii="Arial" w:hAnsi="Arial" w:cs="Arial"/>
          <w:b/>
          <w:sz w:val="24"/>
          <w:szCs w:val="24"/>
        </w:rPr>
        <w:lastRenderedPageBreak/>
        <w:t xml:space="preserve">‘Co-operating for a fairer world’ </w:t>
      </w:r>
    </w:p>
    <w:p w:rsidR="00AB1E4D" w:rsidRDefault="00AB1E4D" w:rsidP="00AB1E4D">
      <w:pPr>
        <w:rPr>
          <w:rFonts w:ascii="Arial" w:hAnsi="Arial" w:cs="Arial"/>
          <w:b/>
          <w:sz w:val="24"/>
          <w:szCs w:val="24"/>
        </w:rPr>
      </w:pPr>
    </w:p>
    <w:p w:rsidR="00AB1E4D" w:rsidRPr="00E911E3" w:rsidRDefault="00AB1E4D" w:rsidP="00AB1E4D">
      <w:pPr>
        <w:rPr>
          <w:rFonts w:ascii="Arial" w:hAnsi="Arial" w:cs="Arial"/>
          <w:b/>
          <w:sz w:val="24"/>
          <w:szCs w:val="24"/>
        </w:rPr>
      </w:pPr>
      <w:r w:rsidRPr="00E911E3">
        <w:rPr>
          <w:rFonts w:ascii="Arial" w:hAnsi="Arial" w:cs="Arial"/>
          <w:b/>
          <w:sz w:val="24"/>
          <w:szCs w:val="24"/>
        </w:rPr>
        <w:t>Co-op delivers strong commercial growth and innovative community support during lockdown</w:t>
      </w:r>
    </w:p>
    <w:p w:rsidR="00AB1E4D" w:rsidRDefault="00AB1E4D" w:rsidP="00AB1E4D">
      <w:pPr>
        <w:rPr>
          <w:rFonts w:ascii="Arial" w:hAnsi="Arial" w:cs="Arial"/>
          <w:b/>
          <w:sz w:val="24"/>
          <w:szCs w:val="24"/>
        </w:rPr>
      </w:pPr>
    </w:p>
    <w:p w:rsidR="00AB1E4D" w:rsidRPr="00E911E3" w:rsidRDefault="00AB1E4D" w:rsidP="00AB1E4D">
      <w:pPr>
        <w:rPr>
          <w:rFonts w:ascii="Arial" w:hAnsi="Arial" w:cs="Arial"/>
          <w:b/>
          <w:sz w:val="24"/>
          <w:szCs w:val="24"/>
        </w:rPr>
      </w:pPr>
      <w:r w:rsidRPr="00E911E3">
        <w:rPr>
          <w:rFonts w:ascii="Arial" w:hAnsi="Arial" w:cs="Arial"/>
          <w:b/>
          <w:sz w:val="24"/>
          <w:szCs w:val="24"/>
        </w:rPr>
        <w:t xml:space="preserve">Commercial: </w:t>
      </w:r>
      <w:r>
        <w:rPr>
          <w:rFonts w:ascii="Arial" w:hAnsi="Arial" w:cs="Arial"/>
          <w:b/>
          <w:sz w:val="24"/>
          <w:szCs w:val="24"/>
        </w:rPr>
        <w:t xml:space="preserve">Co-op feeds the nation and supports the bereaved during the </w:t>
      </w:r>
      <w:proofErr w:type="spellStart"/>
      <w:r>
        <w:rPr>
          <w:rFonts w:ascii="Arial" w:hAnsi="Arial" w:cs="Arial"/>
          <w:b/>
          <w:sz w:val="24"/>
          <w:szCs w:val="24"/>
        </w:rPr>
        <w:t>Covid</w:t>
      </w:r>
      <w:proofErr w:type="spellEnd"/>
      <w:r w:rsidRPr="00E911E3">
        <w:rPr>
          <w:rFonts w:ascii="Arial" w:hAnsi="Arial" w:cs="Arial"/>
          <w:b/>
          <w:sz w:val="24"/>
          <w:szCs w:val="24"/>
        </w:rPr>
        <w:t xml:space="preserve"> </w:t>
      </w:r>
      <w:r>
        <w:rPr>
          <w:rFonts w:ascii="Arial" w:hAnsi="Arial" w:cs="Arial"/>
          <w:b/>
          <w:sz w:val="24"/>
          <w:szCs w:val="24"/>
        </w:rPr>
        <w:t>emergency</w:t>
      </w:r>
    </w:p>
    <w:p w:rsidR="00AB1E4D" w:rsidRPr="003A344F" w:rsidRDefault="00AB1E4D" w:rsidP="00CD02B8">
      <w:pPr>
        <w:pStyle w:val="ListParagraph"/>
        <w:numPr>
          <w:ilvl w:val="0"/>
          <w:numId w:val="8"/>
        </w:numPr>
        <w:spacing w:after="160" w:line="259" w:lineRule="auto"/>
        <w:rPr>
          <w:rFonts w:ascii="Arial" w:hAnsi="Arial" w:cs="Arial"/>
          <w:sz w:val="24"/>
          <w:szCs w:val="24"/>
        </w:rPr>
      </w:pPr>
      <w:r w:rsidRPr="003A344F">
        <w:rPr>
          <w:rFonts w:ascii="Arial" w:hAnsi="Arial" w:cs="Arial"/>
          <w:sz w:val="24"/>
          <w:szCs w:val="24"/>
        </w:rPr>
        <w:t xml:space="preserve">Group revenue £5.8bn up 7.6% </w:t>
      </w:r>
    </w:p>
    <w:p w:rsidR="00AB1E4D" w:rsidRPr="003A344F" w:rsidRDefault="00AB1E4D" w:rsidP="00CD02B8">
      <w:pPr>
        <w:pStyle w:val="ListParagraph"/>
        <w:numPr>
          <w:ilvl w:val="0"/>
          <w:numId w:val="8"/>
        </w:numPr>
        <w:spacing w:after="160" w:line="259" w:lineRule="auto"/>
        <w:rPr>
          <w:rFonts w:ascii="Arial" w:hAnsi="Arial" w:cs="Arial"/>
          <w:sz w:val="24"/>
          <w:szCs w:val="24"/>
        </w:rPr>
      </w:pPr>
      <w:r w:rsidRPr="003A344F">
        <w:rPr>
          <w:rFonts w:ascii="Arial" w:hAnsi="Arial" w:cs="Arial"/>
          <w:sz w:val="24"/>
          <w:szCs w:val="24"/>
        </w:rPr>
        <w:t xml:space="preserve">Group profit before tax up 35% to £27m </w:t>
      </w:r>
    </w:p>
    <w:p w:rsidR="00AB1E4D" w:rsidRPr="008B06D5" w:rsidRDefault="00AB1E4D" w:rsidP="00CD02B8">
      <w:pPr>
        <w:pStyle w:val="ListParagraph"/>
        <w:numPr>
          <w:ilvl w:val="0"/>
          <w:numId w:val="8"/>
        </w:numPr>
        <w:spacing w:after="160" w:line="259" w:lineRule="auto"/>
      </w:pPr>
      <w:r w:rsidRPr="003A344F">
        <w:rPr>
          <w:rFonts w:ascii="Arial" w:hAnsi="Arial" w:cs="Arial"/>
          <w:sz w:val="24"/>
          <w:szCs w:val="24"/>
        </w:rPr>
        <w:t>Group underlying profit before tax £52m up £63m from 2019</w:t>
      </w:r>
    </w:p>
    <w:p w:rsidR="00AB1E4D" w:rsidRPr="003A344F" w:rsidRDefault="00AB1E4D" w:rsidP="00CD02B8">
      <w:pPr>
        <w:pStyle w:val="ListParagraph"/>
        <w:numPr>
          <w:ilvl w:val="0"/>
          <w:numId w:val="8"/>
        </w:numPr>
        <w:spacing w:after="160" w:line="259" w:lineRule="auto"/>
        <w:rPr>
          <w:rFonts w:ascii="Arial" w:hAnsi="Arial" w:cs="Arial"/>
          <w:sz w:val="24"/>
          <w:szCs w:val="24"/>
        </w:rPr>
      </w:pPr>
      <w:r w:rsidRPr="00803A5B">
        <w:rPr>
          <w:rFonts w:ascii="Arial" w:hAnsi="Arial" w:cs="Arial"/>
          <w:sz w:val="24"/>
          <w:szCs w:val="24"/>
        </w:rPr>
        <w:t>Group loss</w:t>
      </w:r>
      <w:r w:rsidRPr="00F654C4">
        <w:rPr>
          <w:rFonts w:ascii="Arial" w:hAnsi="Arial" w:cs="Arial"/>
          <w:sz w:val="24"/>
          <w:szCs w:val="24"/>
        </w:rPr>
        <w:t xml:space="preserve"> after tax and discontinued items</w:t>
      </w:r>
      <w:r w:rsidRPr="00D205EC">
        <w:rPr>
          <w:rFonts w:ascii="Arial" w:hAnsi="Arial" w:cs="Arial"/>
          <w:sz w:val="24"/>
          <w:szCs w:val="24"/>
        </w:rPr>
        <w:t xml:space="preserve"> of £26m driven by tax charge of £43m </w:t>
      </w:r>
    </w:p>
    <w:p w:rsidR="00AB1E4D" w:rsidRPr="00E911E3" w:rsidRDefault="00AB1E4D" w:rsidP="00AB1E4D">
      <w:pPr>
        <w:pStyle w:val="ListParagraph"/>
        <w:numPr>
          <w:ilvl w:val="0"/>
          <w:numId w:val="3"/>
        </w:numPr>
        <w:spacing w:after="160" w:line="259" w:lineRule="auto"/>
        <w:rPr>
          <w:rFonts w:ascii="Arial" w:hAnsi="Arial" w:cs="Arial"/>
          <w:sz w:val="24"/>
          <w:szCs w:val="24"/>
        </w:rPr>
      </w:pPr>
      <w:r w:rsidRPr="00E911E3">
        <w:rPr>
          <w:rFonts w:ascii="Arial" w:hAnsi="Arial" w:cs="Arial"/>
          <w:sz w:val="24"/>
          <w:szCs w:val="24"/>
        </w:rPr>
        <w:t>Food sales up 5.2% as nation went into lockdown</w:t>
      </w:r>
    </w:p>
    <w:p w:rsidR="00AB1E4D" w:rsidRPr="00E911E3" w:rsidRDefault="00AB1E4D" w:rsidP="00AB1E4D">
      <w:pPr>
        <w:pStyle w:val="ListParagraph"/>
        <w:numPr>
          <w:ilvl w:val="0"/>
          <w:numId w:val="3"/>
        </w:numPr>
        <w:spacing w:after="160" w:line="259" w:lineRule="auto"/>
        <w:rPr>
          <w:rFonts w:ascii="Arial" w:hAnsi="Arial" w:cs="Arial"/>
          <w:sz w:val="24"/>
          <w:szCs w:val="24"/>
        </w:rPr>
      </w:pPr>
      <w:r w:rsidRPr="00E911E3">
        <w:rPr>
          <w:rFonts w:ascii="Arial" w:hAnsi="Arial" w:cs="Arial"/>
          <w:sz w:val="24"/>
          <w:szCs w:val="24"/>
        </w:rPr>
        <w:t>Funeral</w:t>
      </w:r>
      <w:r>
        <w:rPr>
          <w:rFonts w:ascii="Arial" w:hAnsi="Arial" w:cs="Arial"/>
          <w:sz w:val="24"/>
          <w:szCs w:val="24"/>
        </w:rPr>
        <w:t xml:space="preserve">s taken increased by </w:t>
      </w:r>
      <w:r w:rsidRPr="00E911E3">
        <w:rPr>
          <w:rFonts w:ascii="Arial" w:hAnsi="Arial" w:cs="Arial"/>
          <w:sz w:val="24"/>
          <w:szCs w:val="24"/>
        </w:rPr>
        <w:t xml:space="preserve">22% directly related to the pandemic </w:t>
      </w:r>
    </w:p>
    <w:p w:rsidR="00AB1E4D" w:rsidRPr="00E911E3" w:rsidRDefault="00AB1E4D" w:rsidP="00AB1E4D">
      <w:pPr>
        <w:pStyle w:val="ListParagraph"/>
        <w:numPr>
          <w:ilvl w:val="0"/>
          <w:numId w:val="3"/>
        </w:numPr>
        <w:spacing w:after="160" w:line="259" w:lineRule="auto"/>
        <w:rPr>
          <w:rFonts w:ascii="Arial" w:hAnsi="Arial" w:cs="Arial"/>
          <w:sz w:val="24"/>
          <w:szCs w:val="24"/>
        </w:rPr>
      </w:pPr>
      <w:r w:rsidRPr="00E911E3">
        <w:rPr>
          <w:rFonts w:ascii="Arial" w:hAnsi="Arial" w:cs="Arial"/>
          <w:sz w:val="24"/>
          <w:szCs w:val="24"/>
        </w:rPr>
        <w:t>Debt down £140m to £555m</w:t>
      </w:r>
    </w:p>
    <w:p w:rsidR="00AB1E4D" w:rsidRPr="00E911E3" w:rsidRDefault="00AB1E4D" w:rsidP="00AB1E4D">
      <w:pPr>
        <w:pStyle w:val="ListParagraph"/>
        <w:numPr>
          <w:ilvl w:val="0"/>
          <w:numId w:val="3"/>
        </w:numPr>
        <w:spacing w:after="160" w:line="259" w:lineRule="auto"/>
        <w:rPr>
          <w:rFonts w:ascii="Arial" w:hAnsi="Arial" w:cs="Arial"/>
          <w:sz w:val="24"/>
          <w:szCs w:val="24"/>
        </w:rPr>
      </w:pPr>
      <w:r>
        <w:rPr>
          <w:rFonts w:ascii="Arial" w:hAnsi="Arial" w:cs="Arial"/>
          <w:sz w:val="24"/>
          <w:szCs w:val="24"/>
        </w:rPr>
        <w:t xml:space="preserve">Completion of the sale of our </w:t>
      </w:r>
      <w:r w:rsidRPr="00E911E3">
        <w:rPr>
          <w:rFonts w:ascii="Arial" w:hAnsi="Arial" w:cs="Arial"/>
          <w:sz w:val="24"/>
          <w:szCs w:val="24"/>
        </w:rPr>
        <w:t xml:space="preserve">insurance underwriting business </w:t>
      </w:r>
      <w:r>
        <w:rPr>
          <w:rFonts w:ascii="Arial" w:hAnsi="Arial" w:cs="Arial"/>
          <w:sz w:val="24"/>
          <w:szCs w:val="24"/>
        </w:rPr>
        <w:t>expected during Q4</w:t>
      </w:r>
    </w:p>
    <w:p w:rsidR="00AB1E4D" w:rsidRPr="00E911E3" w:rsidRDefault="00AB1E4D" w:rsidP="00AB1E4D">
      <w:pPr>
        <w:pStyle w:val="ListParagraph"/>
        <w:numPr>
          <w:ilvl w:val="0"/>
          <w:numId w:val="3"/>
        </w:numPr>
        <w:spacing w:after="160" w:line="259" w:lineRule="auto"/>
        <w:rPr>
          <w:rFonts w:ascii="Arial" w:hAnsi="Arial" w:cs="Arial"/>
          <w:sz w:val="24"/>
          <w:szCs w:val="24"/>
        </w:rPr>
      </w:pPr>
      <w:r w:rsidRPr="00E911E3">
        <w:rPr>
          <w:rFonts w:ascii="Arial" w:hAnsi="Arial" w:cs="Arial"/>
          <w:sz w:val="24"/>
          <w:szCs w:val="24"/>
        </w:rPr>
        <w:t xml:space="preserve">£13m awarded as Covid-19 ‘thank you’ to front-line colleagues </w:t>
      </w:r>
    </w:p>
    <w:p w:rsidR="00AB1E4D" w:rsidRPr="00E911E3" w:rsidRDefault="00AB1E4D" w:rsidP="00AB1E4D">
      <w:pPr>
        <w:pStyle w:val="ListParagraph"/>
        <w:numPr>
          <w:ilvl w:val="0"/>
          <w:numId w:val="3"/>
        </w:numPr>
        <w:spacing w:after="160" w:line="259" w:lineRule="auto"/>
        <w:rPr>
          <w:rFonts w:ascii="Arial" w:hAnsi="Arial" w:cs="Arial"/>
          <w:sz w:val="24"/>
          <w:szCs w:val="24"/>
        </w:rPr>
      </w:pPr>
      <w:r w:rsidRPr="00E911E3">
        <w:rPr>
          <w:rFonts w:ascii="Arial" w:hAnsi="Arial" w:cs="Arial"/>
          <w:sz w:val="24"/>
          <w:szCs w:val="24"/>
        </w:rPr>
        <w:t>7,000 temporary posts filled which ensured we could feed the nation and properly care for the bereaved during the national crisis</w:t>
      </w:r>
    </w:p>
    <w:p w:rsidR="00AB1E4D" w:rsidRDefault="00AB1E4D" w:rsidP="00AB1E4D">
      <w:pPr>
        <w:rPr>
          <w:rFonts w:ascii="Arial" w:hAnsi="Arial" w:cs="Arial"/>
          <w:b/>
          <w:sz w:val="24"/>
          <w:szCs w:val="24"/>
        </w:rPr>
      </w:pPr>
    </w:p>
    <w:p w:rsidR="00AB1E4D" w:rsidRDefault="00AB1E4D" w:rsidP="00AB1E4D">
      <w:pPr>
        <w:rPr>
          <w:rFonts w:ascii="Arial" w:hAnsi="Arial" w:cs="Arial"/>
          <w:b/>
          <w:sz w:val="24"/>
          <w:szCs w:val="24"/>
        </w:rPr>
      </w:pPr>
      <w:r w:rsidRPr="007C3B35">
        <w:rPr>
          <w:rFonts w:ascii="Arial" w:hAnsi="Arial" w:cs="Arial"/>
          <w:b/>
          <w:sz w:val="24"/>
          <w:szCs w:val="24"/>
        </w:rPr>
        <w:t>Community</w:t>
      </w:r>
      <w:r>
        <w:rPr>
          <w:rFonts w:ascii="Arial" w:hAnsi="Arial" w:cs="Arial"/>
          <w:b/>
          <w:sz w:val="24"/>
          <w:szCs w:val="24"/>
        </w:rPr>
        <w:t>: £15m given to support the most vulnerable at home and abroad during the crisis</w:t>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 xml:space="preserve">£1.5m worth of goods donated to food banks supported by food charity </w:t>
      </w:r>
      <w:proofErr w:type="spellStart"/>
      <w:r w:rsidRPr="008B06D5">
        <w:rPr>
          <w:rFonts w:ascii="Arial" w:hAnsi="Arial" w:cs="Arial"/>
          <w:sz w:val="24"/>
          <w:szCs w:val="24"/>
        </w:rPr>
        <w:t>FareShare</w:t>
      </w:r>
      <w:proofErr w:type="spellEnd"/>
      <w:r w:rsidRPr="008B06D5">
        <w:rPr>
          <w:rFonts w:ascii="Arial" w:hAnsi="Arial" w:cs="Arial"/>
          <w:sz w:val="24"/>
          <w:szCs w:val="24"/>
        </w:rPr>
        <w:t xml:space="preserve">; £650k raised for </w:t>
      </w:r>
      <w:proofErr w:type="spellStart"/>
      <w:r w:rsidRPr="008B06D5">
        <w:rPr>
          <w:rFonts w:ascii="Arial" w:hAnsi="Arial" w:cs="Arial"/>
          <w:sz w:val="24"/>
          <w:szCs w:val="24"/>
        </w:rPr>
        <w:t>FareShare</w:t>
      </w:r>
      <w:proofErr w:type="spellEnd"/>
      <w:r w:rsidRPr="008B06D5">
        <w:rPr>
          <w:rFonts w:ascii="Arial" w:hAnsi="Arial" w:cs="Arial"/>
          <w:sz w:val="24"/>
          <w:szCs w:val="24"/>
        </w:rPr>
        <w:t xml:space="preserve"> via text donation campaign</w:t>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 xml:space="preserve">£3.4m worth of advertising spend donated to </w:t>
      </w:r>
      <w:proofErr w:type="spellStart"/>
      <w:r w:rsidRPr="008B06D5">
        <w:rPr>
          <w:rFonts w:ascii="Arial" w:hAnsi="Arial" w:cs="Arial"/>
          <w:sz w:val="24"/>
          <w:szCs w:val="24"/>
        </w:rPr>
        <w:t>FareShare</w:t>
      </w:r>
      <w:proofErr w:type="spellEnd"/>
      <w:r w:rsidRPr="008B06D5">
        <w:rPr>
          <w:rFonts w:ascii="Arial" w:hAnsi="Arial" w:cs="Arial"/>
          <w:sz w:val="24"/>
          <w:szCs w:val="24"/>
        </w:rPr>
        <w:t>, encouraging audiences to support food banks</w:t>
      </w:r>
      <w:r w:rsidRPr="008B06D5">
        <w:rPr>
          <w:rFonts w:ascii="Arial" w:hAnsi="Arial" w:cs="Arial"/>
          <w:sz w:val="24"/>
          <w:szCs w:val="24"/>
        </w:rPr>
        <w:tab/>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 xml:space="preserve">£400,000 raised by Co-op Members for Covid-19 fund, shared across community-based causes, </w:t>
      </w:r>
      <w:proofErr w:type="spellStart"/>
      <w:r w:rsidRPr="008B06D5">
        <w:rPr>
          <w:rFonts w:ascii="Arial" w:hAnsi="Arial" w:cs="Arial"/>
          <w:sz w:val="24"/>
          <w:szCs w:val="24"/>
        </w:rPr>
        <w:t>FareShare</w:t>
      </w:r>
      <w:proofErr w:type="spellEnd"/>
      <w:r w:rsidRPr="008B06D5">
        <w:rPr>
          <w:rFonts w:ascii="Arial" w:hAnsi="Arial" w:cs="Arial"/>
          <w:sz w:val="24"/>
          <w:szCs w:val="24"/>
        </w:rPr>
        <w:t xml:space="preserve"> and a funeral hardship fund</w:t>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 xml:space="preserve">£1m raised in charity partnership with Mind, Scottish Association for Mental Health and Inspire </w:t>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£2.6m free school meal vouchers provided for 6,000 Co-op Academy pupils</w:t>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£950,000 fund created for global communities, channelled to Fairtrade suppliers and One Water sustainable water projects</w:t>
      </w:r>
    </w:p>
    <w:p w:rsidR="00AB1E4D" w:rsidRPr="008B06D5" w:rsidRDefault="00AB1E4D" w:rsidP="00CD02B8">
      <w:pPr>
        <w:pStyle w:val="ListParagraph"/>
        <w:numPr>
          <w:ilvl w:val="0"/>
          <w:numId w:val="9"/>
        </w:numPr>
        <w:spacing w:after="160" w:line="259" w:lineRule="auto"/>
        <w:rPr>
          <w:rFonts w:ascii="Arial" w:hAnsi="Arial" w:cs="Arial"/>
          <w:sz w:val="24"/>
          <w:szCs w:val="24"/>
        </w:rPr>
      </w:pPr>
      <w:r w:rsidRPr="008B06D5">
        <w:rPr>
          <w:rFonts w:ascii="Arial" w:hAnsi="Arial" w:cs="Arial"/>
          <w:sz w:val="24"/>
          <w:szCs w:val="24"/>
        </w:rPr>
        <w:t xml:space="preserve">£4.5m from membership scheme donated to 4,000 local causes </w:t>
      </w:r>
    </w:p>
    <w:p w:rsidR="00AB1E4D" w:rsidRDefault="00AB1E4D" w:rsidP="00AB1E4D">
      <w:pPr>
        <w:rPr>
          <w:rFonts w:ascii="Arial" w:hAnsi="Arial" w:cs="Arial"/>
          <w:b/>
          <w:sz w:val="24"/>
          <w:szCs w:val="24"/>
        </w:rPr>
      </w:pPr>
    </w:p>
    <w:p w:rsidR="00AB1E4D" w:rsidRDefault="00AB1E4D" w:rsidP="00AB1E4D">
      <w:pPr>
        <w:rPr>
          <w:rFonts w:ascii="Arial" w:hAnsi="Arial" w:cs="Arial"/>
          <w:sz w:val="24"/>
          <w:szCs w:val="24"/>
        </w:rPr>
      </w:pPr>
      <w:r>
        <w:rPr>
          <w:rFonts w:ascii="Arial" w:hAnsi="Arial" w:cs="Arial"/>
          <w:b/>
          <w:sz w:val="24"/>
          <w:szCs w:val="24"/>
        </w:rPr>
        <w:t>O</w:t>
      </w:r>
      <w:r w:rsidRPr="00E911E3">
        <w:rPr>
          <w:rFonts w:ascii="Arial" w:hAnsi="Arial" w:cs="Arial"/>
          <w:b/>
          <w:sz w:val="24"/>
          <w:szCs w:val="24"/>
        </w:rPr>
        <w:t>utlook</w:t>
      </w:r>
      <w:r>
        <w:rPr>
          <w:rFonts w:ascii="Arial" w:hAnsi="Arial" w:cs="Arial"/>
          <w:sz w:val="24"/>
          <w:szCs w:val="24"/>
        </w:rPr>
        <w:t xml:space="preserve"> </w:t>
      </w:r>
    </w:p>
    <w:p w:rsidR="00AB1E4D" w:rsidRPr="00507F33" w:rsidRDefault="00AB1E4D" w:rsidP="00AB1E4D">
      <w:pPr>
        <w:rPr>
          <w:rFonts w:ascii="Arial" w:hAnsi="Arial" w:cs="Arial"/>
          <w:sz w:val="24"/>
          <w:szCs w:val="24"/>
        </w:rPr>
      </w:pPr>
      <w:r>
        <w:rPr>
          <w:rFonts w:ascii="Arial" w:hAnsi="Arial" w:cs="Arial"/>
          <w:sz w:val="24"/>
          <w:szCs w:val="24"/>
        </w:rPr>
        <w:t xml:space="preserve">Second half expected to be impacted by the recession and on-going additional costs related to Covid-19. </w:t>
      </w:r>
      <w:r>
        <w:rPr>
          <w:rFonts w:ascii="Arial" w:hAnsi="Arial" w:cs="Arial"/>
          <w:b/>
          <w:sz w:val="24"/>
          <w:szCs w:val="24"/>
        </w:rPr>
        <w:br w:type="page"/>
      </w:r>
    </w:p>
    <w:p w:rsidR="00AB1E4D" w:rsidRPr="00D67BE6" w:rsidRDefault="00AB1E4D" w:rsidP="00AB1E4D">
      <w:pPr>
        <w:rPr>
          <w:rFonts w:ascii="Arial" w:hAnsi="Arial" w:cs="Arial"/>
          <w:b/>
          <w:sz w:val="24"/>
          <w:szCs w:val="24"/>
        </w:rPr>
      </w:pPr>
      <w:r w:rsidRPr="00D67BE6">
        <w:rPr>
          <w:rFonts w:ascii="Arial" w:hAnsi="Arial" w:cs="Arial"/>
          <w:b/>
          <w:sz w:val="24"/>
          <w:szCs w:val="24"/>
        </w:rPr>
        <w:lastRenderedPageBreak/>
        <w:t xml:space="preserve">CHAIR’S INTRODUCTION </w:t>
      </w:r>
    </w:p>
    <w:p w:rsidR="00AB1E4D" w:rsidRDefault="00AB1E4D" w:rsidP="00AB1E4D">
      <w:pPr>
        <w:rPr>
          <w:rFonts w:ascii="Arial" w:hAnsi="Arial" w:cs="Arial"/>
          <w:sz w:val="24"/>
          <w:szCs w:val="24"/>
        </w:rPr>
      </w:pPr>
      <w:r>
        <w:rPr>
          <w:rFonts w:ascii="Arial" w:hAnsi="Arial" w:cs="Arial"/>
          <w:sz w:val="24"/>
          <w:szCs w:val="24"/>
        </w:rPr>
        <w:t xml:space="preserve">Our nation is experiencing a year like no other. I think it’s safe to say that things will never be quite the same again. The pandemic has led to a health and economic crisis, but it’s also highlighted deep seated unfairness and inequalities across the world and surfaced a growing public intolerance for injustice. How we ‘build back better’ to create a fairer and kinder world has become central to public debate. As the UK’s biggest co-operatively owned business we intend to be central to that conversation, showing how commerce and community wellbeing must develop in harmony for the good of us all.  </w:t>
      </w:r>
    </w:p>
    <w:p w:rsidR="00AB1E4D" w:rsidRDefault="00AB1E4D" w:rsidP="00AB1E4D">
      <w:pPr>
        <w:rPr>
          <w:rFonts w:ascii="Arial" w:hAnsi="Arial" w:cs="Arial"/>
          <w:sz w:val="24"/>
          <w:szCs w:val="24"/>
        </w:rPr>
      </w:pPr>
      <w:r>
        <w:rPr>
          <w:rFonts w:ascii="Arial" w:hAnsi="Arial" w:cs="Arial"/>
          <w:sz w:val="24"/>
          <w:szCs w:val="24"/>
        </w:rPr>
        <w:t>As a business providing essential services, we stepped up to meet extraordinary challenges during the first half of this year and we’ll continue to do everything needed to support our members, colleagues and customers through the pandemic. The coming months remain uncertain, with the possibility of further localised lockdowns and the ongoing disruption to previous patterns of business and commerce. We’re already seeing job losses hitting key sectors of the economy and we expect the economic downturn to last well into 2021. We know our own Co-op will not be immune to pressures on family budgets and we plan to do all we can to make things easier for our members and their communities.</w:t>
      </w:r>
    </w:p>
    <w:p w:rsidR="00AB1E4D" w:rsidRDefault="00AB1E4D" w:rsidP="00AB1E4D">
      <w:pPr>
        <w:rPr>
          <w:rFonts w:ascii="Arial" w:hAnsi="Arial" w:cs="Arial"/>
          <w:sz w:val="24"/>
          <w:szCs w:val="24"/>
        </w:rPr>
      </w:pPr>
      <w:r>
        <w:rPr>
          <w:rFonts w:ascii="Arial" w:hAnsi="Arial" w:cs="Arial"/>
          <w:sz w:val="24"/>
          <w:szCs w:val="24"/>
        </w:rPr>
        <w:t>Like many others, we’ve been learning to do things differently this year and have found new ways to maintain accountability to our members and respond to their concerns and priorities. Our AGM was held in early June, a few weeks later than originally planned. We used technology to create a socially distanced, interactive event which saw more than 800 members joining us via a live broadcast, more than we would normally have had at our traditional physical venue. Many thousands watched a recording of the meeting during the following days.</w:t>
      </w:r>
    </w:p>
    <w:p w:rsidR="00AB1E4D" w:rsidRPr="00B31E07" w:rsidRDefault="00AB1E4D" w:rsidP="00AB1E4D">
      <w:pPr>
        <w:rPr>
          <w:rFonts w:ascii="Arial" w:hAnsi="Arial" w:cs="Arial"/>
          <w:sz w:val="24"/>
          <w:szCs w:val="24"/>
        </w:rPr>
      </w:pPr>
      <w:r w:rsidRPr="00B31E07">
        <w:rPr>
          <w:rFonts w:ascii="Arial" w:hAnsi="Arial" w:cs="Arial"/>
          <w:sz w:val="24"/>
          <w:szCs w:val="24"/>
        </w:rPr>
        <w:t>Our members passed a number of AGM motions, including calling for a renewed commitment to ethical retailing with an emphasis on the climate impact of our food products, the importance of animal welfare and healthy eating. In response, we</w:t>
      </w:r>
      <w:r>
        <w:rPr>
          <w:rFonts w:ascii="Arial" w:hAnsi="Arial" w:cs="Arial"/>
          <w:sz w:val="24"/>
          <w:szCs w:val="24"/>
        </w:rPr>
        <w:t xml:space="preserve">’ll </w:t>
      </w:r>
      <w:r w:rsidRPr="00B31E07">
        <w:rPr>
          <w:rFonts w:ascii="Arial" w:hAnsi="Arial" w:cs="Arial"/>
          <w:sz w:val="24"/>
          <w:szCs w:val="24"/>
        </w:rPr>
        <w:t xml:space="preserve"> take the necessary actions to reduce or eliminate our greenhouse gas (GHG) emissions to achieve net-zero and bring forward our 2050 target as soon as practically possible. We also remain dedicated to building and sustaining a wider co-operative movement. </w:t>
      </w:r>
      <w:r w:rsidRPr="00B31E07">
        <w:rPr>
          <w:rFonts w:ascii="Arial" w:hAnsi="Arial" w:cs="Arial"/>
          <w:iCs/>
          <w:sz w:val="24"/>
          <w:szCs w:val="24"/>
        </w:rPr>
        <w:t>Our ambition is to work with others to energise the movement in a way which builds on the successes of previous generations of co-operators who established such firm foundations, whilst also learning from more recent movements whose impact and relevance, especially amongst the young, provides lessons for us all.</w:t>
      </w:r>
    </w:p>
    <w:p w:rsidR="00AB1E4D" w:rsidRPr="00B52471" w:rsidRDefault="00AB1E4D" w:rsidP="00AB1E4D">
      <w:pPr>
        <w:rPr>
          <w:rFonts w:ascii="Arial" w:hAnsi="Arial" w:cs="Arial"/>
          <w:sz w:val="24"/>
          <w:szCs w:val="24"/>
        </w:rPr>
      </w:pPr>
      <w:r w:rsidRPr="00B52471">
        <w:rPr>
          <w:rFonts w:ascii="Arial" w:hAnsi="Arial" w:cs="Arial"/>
          <w:sz w:val="24"/>
          <w:szCs w:val="24"/>
        </w:rPr>
        <w:t xml:space="preserve">Our National Members Council has also moved its work online, continuing its vital role in our democracy. Regular meetings have been maintained, with members of our Executive team able to update Council as we’ve responded to this exceptional year and Council being able to question and hold the Board to account. </w:t>
      </w:r>
    </w:p>
    <w:p w:rsidR="00AB1E4D" w:rsidRDefault="00AB1E4D" w:rsidP="00AB1E4D">
      <w:pPr>
        <w:rPr>
          <w:rFonts w:ascii="Arial" w:hAnsi="Arial" w:cs="Arial"/>
          <w:sz w:val="24"/>
          <w:szCs w:val="24"/>
        </w:rPr>
      </w:pPr>
      <w:r>
        <w:rPr>
          <w:rFonts w:ascii="Arial" w:hAnsi="Arial" w:cs="Arial"/>
          <w:sz w:val="24"/>
          <w:szCs w:val="24"/>
        </w:rPr>
        <w:t xml:space="preserve">As we indicated in April when we announced our full year results for 2019, we are reviewing our plans for this year and beyond, to reflect changed priorities because of </w:t>
      </w:r>
      <w:r>
        <w:rPr>
          <w:rFonts w:ascii="Arial" w:hAnsi="Arial" w:cs="Arial"/>
          <w:sz w:val="24"/>
          <w:szCs w:val="24"/>
        </w:rPr>
        <w:lastRenderedPageBreak/>
        <w:t xml:space="preserve">Covid-19. This has meant speeding up the implementation of some work while slowing down other areas. </w:t>
      </w:r>
    </w:p>
    <w:p w:rsidR="00AB1E4D" w:rsidRDefault="00AB1E4D" w:rsidP="00AB1E4D">
      <w:pPr>
        <w:rPr>
          <w:rFonts w:ascii="Arial" w:hAnsi="Arial" w:cs="Arial"/>
          <w:sz w:val="24"/>
          <w:szCs w:val="24"/>
        </w:rPr>
      </w:pPr>
      <w:r>
        <w:rPr>
          <w:rFonts w:ascii="Arial" w:hAnsi="Arial" w:cs="Arial"/>
          <w:sz w:val="24"/>
          <w:szCs w:val="24"/>
        </w:rPr>
        <w:t xml:space="preserve">While Covid-19 is continuing to dominate our business thinking, we also know that the arrangements for Brexit are still unclear, which is regrettable. However, we are, once again, prepared for all scenarios. </w:t>
      </w:r>
    </w:p>
    <w:p w:rsidR="00AB1E4D" w:rsidRDefault="00AB1E4D" w:rsidP="00AB1E4D">
      <w:pPr>
        <w:rPr>
          <w:rFonts w:ascii="Arial" w:hAnsi="Arial" w:cs="Arial"/>
          <w:sz w:val="24"/>
          <w:szCs w:val="24"/>
        </w:rPr>
      </w:pPr>
      <w:r w:rsidRPr="003D3BF9">
        <w:rPr>
          <w:rFonts w:ascii="Arial" w:hAnsi="Arial" w:cs="Arial"/>
          <w:sz w:val="24"/>
          <w:szCs w:val="24"/>
        </w:rPr>
        <w:t>Let me finish by thanking our incredible colleagues for their immense hard work during the first half of the year.</w:t>
      </w:r>
      <w:r>
        <w:rPr>
          <w:rFonts w:ascii="Arial" w:hAnsi="Arial" w:cs="Arial"/>
          <w:sz w:val="24"/>
          <w:szCs w:val="24"/>
        </w:rPr>
        <w:t xml:space="preserve"> I’ve been continually moved by their resilience and commitment. </w:t>
      </w:r>
    </w:p>
    <w:p w:rsidR="00AB1E4D" w:rsidRDefault="00AB1E4D" w:rsidP="00AB1E4D">
      <w:pPr>
        <w:rPr>
          <w:rFonts w:ascii="Arial" w:hAnsi="Arial" w:cs="Arial"/>
          <w:b/>
          <w:sz w:val="24"/>
          <w:szCs w:val="24"/>
        </w:rPr>
      </w:pPr>
    </w:p>
    <w:p w:rsidR="00AB1E4D" w:rsidRDefault="00AB1E4D" w:rsidP="00AB1E4D">
      <w:pPr>
        <w:rPr>
          <w:rFonts w:ascii="Arial" w:hAnsi="Arial" w:cs="Arial"/>
          <w:b/>
          <w:sz w:val="24"/>
          <w:szCs w:val="24"/>
        </w:rPr>
      </w:pPr>
    </w:p>
    <w:p w:rsidR="00AB1E4D" w:rsidRDefault="00AB1E4D" w:rsidP="00AB1E4D">
      <w:pPr>
        <w:rPr>
          <w:rFonts w:ascii="Arial" w:hAnsi="Arial" w:cs="Arial"/>
          <w:b/>
          <w:sz w:val="24"/>
          <w:szCs w:val="24"/>
        </w:rPr>
      </w:pPr>
      <w:r w:rsidRPr="001E5D0A">
        <w:rPr>
          <w:rFonts w:ascii="Arial" w:hAnsi="Arial" w:cs="Arial"/>
          <w:b/>
          <w:sz w:val="24"/>
          <w:szCs w:val="24"/>
        </w:rPr>
        <w:t>Allan Leighton</w:t>
      </w:r>
    </w:p>
    <w:p w:rsidR="00AB1E4D" w:rsidRPr="001E5D0A" w:rsidRDefault="00AB1E4D" w:rsidP="00AB1E4D">
      <w:pPr>
        <w:rPr>
          <w:rFonts w:ascii="Arial" w:hAnsi="Arial" w:cs="Arial"/>
          <w:b/>
          <w:sz w:val="24"/>
          <w:szCs w:val="24"/>
        </w:rPr>
      </w:pPr>
      <w:r>
        <w:rPr>
          <w:rFonts w:ascii="Arial" w:hAnsi="Arial" w:cs="Arial"/>
          <w:b/>
          <w:sz w:val="24"/>
          <w:szCs w:val="24"/>
        </w:rPr>
        <w:t>Group Chair</w:t>
      </w:r>
    </w:p>
    <w:p w:rsidR="00AB1E4D" w:rsidRDefault="00AB1E4D" w:rsidP="00AB1E4D">
      <w:pPr>
        <w:rPr>
          <w:rFonts w:ascii="Arial" w:hAnsi="Arial" w:cs="Arial"/>
          <w:b/>
          <w:sz w:val="24"/>
          <w:szCs w:val="24"/>
        </w:rPr>
      </w:pPr>
      <w:r>
        <w:rPr>
          <w:rFonts w:ascii="Arial" w:hAnsi="Arial" w:cs="Arial"/>
          <w:b/>
          <w:sz w:val="24"/>
          <w:szCs w:val="24"/>
        </w:rPr>
        <w:br w:type="page"/>
      </w:r>
    </w:p>
    <w:p w:rsidR="00AB1E4D" w:rsidRDefault="00AB1E4D" w:rsidP="00AB1E4D">
      <w:pPr>
        <w:rPr>
          <w:rFonts w:ascii="Arial" w:hAnsi="Arial" w:cs="Arial"/>
          <w:b/>
          <w:sz w:val="24"/>
          <w:szCs w:val="24"/>
        </w:rPr>
      </w:pPr>
      <w:r w:rsidRPr="00D67BE6">
        <w:rPr>
          <w:rFonts w:ascii="Arial" w:hAnsi="Arial" w:cs="Arial"/>
          <w:b/>
          <w:sz w:val="24"/>
          <w:szCs w:val="24"/>
        </w:rPr>
        <w:lastRenderedPageBreak/>
        <w:t>CHIEF EXECUTIVE’S REPORT</w:t>
      </w:r>
    </w:p>
    <w:p w:rsidR="00AB1E4D" w:rsidRDefault="00AB1E4D" w:rsidP="00AB1E4D">
      <w:pPr>
        <w:rPr>
          <w:rFonts w:ascii="Arial" w:hAnsi="Arial" w:cs="Arial"/>
          <w:sz w:val="24"/>
          <w:szCs w:val="24"/>
        </w:rPr>
      </w:pPr>
      <w:r>
        <w:rPr>
          <w:rFonts w:ascii="Arial" w:hAnsi="Arial" w:cs="Arial"/>
          <w:sz w:val="24"/>
          <w:szCs w:val="24"/>
        </w:rPr>
        <w:t xml:space="preserve">In the last few months we’ve seen how our co-operative approach to business and our co-operative support for local communities have come together in our response to Covid-19. </w:t>
      </w:r>
      <w:r w:rsidRPr="007F4CBD">
        <w:rPr>
          <w:rFonts w:ascii="Arial" w:hAnsi="Arial" w:cs="Arial"/>
          <w:sz w:val="24"/>
          <w:szCs w:val="24"/>
        </w:rPr>
        <w:t>In my opinion</w:t>
      </w:r>
      <w:r>
        <w:rPr>
          <w:rFonts w:ascii="Arial" w:hAnsi="Arial" w:cs="Arial"/>
          <w:sz w:val="24"/>
          <w:szCs w:val="24"/>
        </w:rPr>
        <w:t>,</w:t>
      </w:r>
      <w:r w:rsidRPr="007F4CBD">
        <w:rPr>
          <w:rFonts w:ascii="Arial" w:hAnsi="Arial" w:cs="Arial"/>
          <w:sz w:val="24"/>
          <w:szCs w:val="24"/>
        </w:rPr>
        <w:t xml:space="preserve"> businesses will be judged by how they reacted to the pandemic and </w:t>
      </w:r>
      <w:r>
        <w:rPr>
          <w:rFonts w:ascii="Arial" w:hAnsi="Arial" w:cs="Arial"/>
          <w:sz w:val="24"/>
          <w:szCs w:val="24"/>
        </w:rPr>
        <w:t xml:space="preserve">how well they </w:t>
      </w:r>
      <w:r w:rsidRPr="007F4CBD">
        <w:rPr>
          <w:rFonts w:ascii="Arial" w:hAnsi="Arial" w:cs="Arial"/>
          <w:sz w:val="24"/>
          <w:szCs w:val="24"/>
        </w:rPr>
        <w:t xml:space="preserve">focussed on doing the right things for </w:t>
      </w:r>
      <w:r>
        <w:rPr>
          <w:rFonts w:ascii="Arial" w:hAnsi="Arial" w:cs="Arial"/>
          <w:sz w:val="24"/>
          <w:szCs w:val="24"/>
        </w:rPr>
        <w:t>their c</w:t>
      </w:r>
      <w:r w:rsidRPr="007F4CBD">
        <w:rPr>
          <w:rFonts w:ascii="Arial" w:hAnsi="Arial" w:cs="Arial"/>
          <w:sz w:val="24"/>
          <w:szCs w:val="24"/>
        </w:rPr>
        <w:t xml:space="preserve">olleagues and </w:t>
      </w:r>
      <w:r>
        <w:rPr>
          <w:rFonts w:ascii="Arial" w:hAnsi="Arial" w:cs="Arial"/>
          <w:sz w:val="24"/>
          <w:szCs w:val="24"/>
        </w:rPr>
        <w:t>the c</w:t>
      </w:r>
      <w:r w:rsidRPr="007F4CBD">
        <w:rPr>
          <w:rFonts w:ascii="Arial" w:hAnsi="Arial" w:cs="Arial"/>
          <w:sz w:val="24"/>
          <w:szCs w:val="24"/>
        </w:rPr>
        <w:t>ommunities</w:t>
      </w:r>
      <w:r>
        <w:rPr>
          <w:rFonts w:ascii="Arial" w:hAnsi="Arial" w:cs="Arial"/>
          <w:sz w:val="24"/>
          <w:szCs w:val="24"/>
        </w:rPr>
        <w:t xml:space="preserve"> they serve. It’s in t</w:t>
      </w:r>
      <w:r w:rsidRPr="007F4CBD">
        <w:rPr>
          <w:rFonts w:ascii="Arial" w:hAnsi="Arial" w:cs="Arial"/>
          <w:sz w:val="24"/>
          <w:szCs w:val="24"/>
        </w:rPr>
        <w:t xml:space="preserve">hat context that </w:t>
      </w:r>
      <w:r>
        <w:rPr>
          <w:rFonts w:ascii="Arial" w:hAnsi="Arial" w:cs="Arial"/>
          <w:sz w:val="24"/>
          <w:szCs w:val="24"/>
        </w:rPr>
        <w:t xml:space="preserve">our work in the first half of the year should be seen. </w:t>
      </w:r>
    </w:p>
    <w:p w:rsidR="00AB1E4D" w:rsidRPr="00AC63C3" w:rsidRDefault="00AB1E4D" w:rsidP="00AB1E4D">
      <w:pPr>
        <w:rPr>
          <w:rFonts w:ascii="Arial" w:hAnsi="Arial" w:cs="Arial"/>
          <w:sz w:val="24"/>
          <w:szCs w:val="24"/>
        </w:rPr>
      </w:pPr>
      <w:r>
        <w:rPr>
          <w:rFonts w:ascii="Arial" w:hAnsi="Arial" w:cs="Arial"/>
          <w:sz w:val="24"/>
          <w:szCs w:val="24"/>
        </w:rPr>
        <w:t xml:space="preserve">The vision we adopted at the end of last year, </w:t>
      </w:r>
      <w:r w:rsidRPr="00AC63C3">
        <w:rPr>
          <w:rFonts w:ascii="Arial" w:hAnsi="Arial" w:cs="Arial"/>
          <w:i/>
          <w:sz w:val="24"/>
          <w:szCs w:val="24"/>
        </w:rPr>
        <w:t xml:space="preserve">‘Co-operating for a fairer world’ </w:t>
      </w:r>
      <w:r>
        <w:rPr>
          <w:rFonts w:ascii="Arial" w:hAnsi="Arial" w:cs="Arial"/>
          <w:sz w:val="24"/>
          <w:szCs w:val="24"/>
        </w:rPr>
        <w:t xml:space="preserve">has taken on even greater resonance during this exceptional time, with the pandemic surfacing many existing inequalities and injustices. We’re a Co-op with a social purpose at our heart, owned by our millions of members, working for their interests and accountable to them. In this extraordinary year, we’ve shown what it is to be a better way of doing business. </w:t>
      </w:r>
    </w:p>
    <w:p w:rsidR="00AB1E4D" w:rsidRDefault="00AB1E4D" w:rsidP="00AB1E4D">
      <w:pPr>
        <w:rPr>
          <w:rFonts w:ascii="Arial" w:hAnsi="Arial" w:cs="Arial"/>
          <w:sz w:val="24"/>
          <w:szCs w:val="24"/>
        </w:rPr>
      </w:pPr>
      <w:r>
        <w:rPr>
          <w:rFonts w:ascii="Arial" w:hAnsi="Arial" w:cs="Arial"/>
          <w:sz w:val="24"/>
          <w:szCs w:val="24"/>
        </w:rPr>
        <w:t xml:space="preserve">As a food retailer, we played our part in keeping the nation fed through the lockdown. Through our Nisa wholesale business, we supported thousands more independent retailers to meet the needs of the public. As a funeral provider, we supported tens of thousands of families in circumstances which made their grief far harder to bear. As a provider of insurance, health and legal services, we’ve made it easier to access this support in a time of lockdown and social distancing. For the communities we serve, we increased our support to help the most vulnerable and directed financial help to food banks and local causes dealing directly with the consequences of the emergency. </w:t>
      </w:r>
    </w:p>
    <w:p w:rsidR="00AB1E4D" w:rsidRPr="006B3AB6" w:rsidRDefault="00AB1E4D" w:rsidP="00AB1E4D">
      <w:pPr>
        <w:rPr>
          <w:rFonts w:ascii="Arial" w:hAnsi="Arial" w:cs="Arial"/>
          <w:sz w:val="24"/>
          <w:szCs w:val="24"/>
        </w:rPr>
      </w:pPr>
      <w:r>
        <w:rPr>
          <w:rFonts w:ascii="Arial" w:hAnsi="Arial" w:cs="Arial"/>
          <w:sz w:val="24"/>
          <w:szCs w:val="24"/>
        </w:rPr>
        <w:t xml:space="preserve">In late April this year, when we published our annual results for 2019, we summarised how we were responding to the pandemic across our business operations and our community work. </w:t>
      </w:r>
      <w:r w:rsidRPr="006B3AB6">
        <w:rPr>
          <w:rFonts w:ascii="Arial" w:hAnsi="Arial" w:cs="Arial"/>
          <w:sz w:val="24"/>
          <w:szCs w:val="24"/>
        </w:rPr>
        <w:t>Here, I want to give our members a further update on that work and report on the progress of the wide-ranging initiatives we began in those early weeks of the crisis.</w:t>
      </w:r>
    </w:p>
    <w:p w:rsidR="00AB1E4D" w:rsidRPr="00675476" w:rsidRDefault="00AB1E4D" w:rsidP="00AB1E4D">
      <w:pPr>
        <w:rPr>
          <w:rFonts w:ascii="Arial" w:hAnsi="Arial" w:cs="Arial"/>
          <w:b/>
          <w:sz w:val="24"/>
          <w:szCs w:val="24"/>
        </w:rPr>
      </w:pPr>
      <w:r w:rsidRPr="00675476">
        <w:rPr>
          <w:rFonts w:ascii="Arial" w:hAnsi="Arial" w:cs="Arial"/>
          <w:b/>
          <w:sz w:val="24"/>
          <w:szCs w:val="24"/>
        </w:rPr>
        <w:t>Financial overview</w:t>
      </w:r>
    </w:p>
    <w:p w:rsidR="00AB1E4D" w:rsidRDefault="00AB1E4D" w:rsidP="00AB1E4D">
      <w:pPr>
        <w:rPr>
          <w:rFonts w:ascii="Arial" w:hAnsi="Arial" w:cs="Arial"/>
          <w:sz w:val="24"/>
          <w:szCs w:val="24"/>
        </w:rPr>
      </w:pPr>
      <w:r w:rsidRPr="00BC5793">
        <w:rPr>
          <w:rFonts w:ascii="Arial" w:hAnsi="Arial" w:cs="Arial"/>
          <w:sz w:val="24"/>
          <w:szCs w:val="24"/>
        </w:rPr>
        <w:t>Overall, our Co-op’s revenue was up 7.6% to £5.8</w:t>
      </w:r>
      <w:r>
        <w:rPr>
          <w:rFonts w:ascii="Arial" w:hAnsi="Arial" w:cs="Arial"/>
          <w:sz w:val="24"/>
          <w:szCs w:val="24"/>
        </w:rPr>
        <w:t xml:space="preserve"> </w:t>
      </w:r>
      <w:r w:rsidRPr="00BC5793">
        <w:rPr>
          <w:rFonts w:ascii="Arial" w:hAnsi="Arial" w:cs="Arial"/>
          <w:sz w:val="24"/>
          <w:szCs w:val="24"/>
        </w:rPr>
        <w:t>b</w:t>
      </w:r>
      <w:r>
        <w:rPr>
          <w:rFonts w:ascii="Arial" w:hAnsi="Arial" w:cs="Arial"/>
          <w:sz w:val="24"/>
          <w:szCs w:val="24"/>
        </w:rPr>
        <w:t>illio</w:t>
      </w:r>
      <w:r w:rsidRPr="00BC5793">
        <w:rPr>
          <w:rFonts w:ascii="Arial" w:hAnsi="Arial" w:cs="Arial"/>
          <w:sz w:val="24"/>
          <w:szCs w:val="24"/>
        </w:rPr>
        <w:t>n, an increase of £0.4</w:t>
      </w:r>
      <w:r>
        <w:rPr>
          <w:rFonts w:ascii="Arial" w:hAnsi="Arial" w:cs="Arial"/>
          <w:sz w:val="24"/>
          <w:szCs w:val="24"/>
        </w:rPr>
        <w:t xml:space="preserve"> billion</w:t>
      </w:r>
      <w:r w:rsidRPr="00BC5793">
        <w:rPr>
          <w:rFonts w:ascii="Arial" w:hAnsi="Arial" w:cs="Arial"/>
          <w:sz w:val="24"/>
          <w:szCs w:val="24"/>
        </w:rPr>
        <w:t xml:space="preserve"> on the same time last year. Our underlying profit before tax, which excludes the impact of non-trading items, was up to £52</w:t>
      </w:r>
      <w:r>
        <w:rPr>
          <w:rFonts w:ascii="Arial" w:hAnsi="Arial" w:cs="Arial"/>
          <w:sz w:val="24"/>
          <w:szCs w:val="24"/>
        </w:rPr>
        <w:t xml:space="preserve"> </w:t>
      </w:r>
      <w:r w:rsidRPr="00BC5793">
        <w:rPr>
          <w:rFonts w:ascii="Arial" w:hAnsi="Arial" w:cs="Arial"/>
          <w:sz w:val="24"/>
          <w:szCs w:val="24"/>
        </w:rPr>
        <w:t>m</w:t>
      </w:r>
      <w:r>
        <w:rPr>
          <w:rFonts w:ascii="Arial" w:hAnsi="Arial" w:cs="Arial"/>
          <w:sz w:val="24"/>
          <w:szCs w:val="24"/>
        </w:rPr>
        <w:t>illion</w:t>
      </w:r>
      <w:r w:rsidRPr="00BC5793">
        <w:rPr>
          <w:rFonts w:ascii="Arial" w:hAnsi="Arial" w:cs="Arial"/>
          <w:sz w:val="24"/>
          <w:szCs w:val="24"/>
        </w:rPr>
        <w:t xml:space="preserve"> an increase of £63</w:t>
      </w:r>
      <w:r>
        <w:rPr>
          <w:rFonts w:ascii="Arial" w:hAnsi="Arial" w:cs="Arial"/>
          <w:sz w:val="24"/>
          <w:szCs w:val="24"/>
        </w:rPr>
        <w:t xml:space="preserve"> </w:t>
      </w:r>
      <w:r w:rsidRPr="00BC5793">
        <w:rPr>
          <w:rFonts w:ascii="Arial" w:hAnsi="Arial" w:cs="Arial"/>
          <w:sz w:val="24"/>
          <w:szCs w:val="24"/>
        </w:rPr>
        <w:t>m</w:t>
      </w:r>
      <w:r>
        <w:rPr>
          <w:rFonts w:ascii="Arial" w:hAnsi="Arial" w:cs="Arial"/>
          <w:sz w:val="24"/>
          <w:szCs w:val="24"/>
        </w:rPr>
        <w:t>illion</w:t>
      </w:r>
      <w:r w:rsidRPr="00BC5793">
        <w:rPr>
          <w:rFonts w:ascii="Arial" w:hAnsi="Arial" w:cs="Arial"/>
          <w:sz w:val="24"/>
          <w:szCs w:val="24"/>
        </w:rPr>
        <w:t xml:space="preserve">. </w:t>
      </w:r>
      <w:r>
        <w:rPr>
          <w:rFonts w:ascii="Arial" w:hAnsi="Arial" w:cs="Arial"/>
          <w:sz w:val="24"/>
          <w:szCs w:val="24"/>
        </w:rPr>
        <w:t xml:space="preserve">Our profit before tax of £27 million was up £7 million from £20 million last half year. A tax charge of £43 million, meant we recorded a loss of £26 million after tax and discontinued items. The tax charge was particularly high in the context of our profits </w:t>
      </w:r>
      <w:r w:rsidRPr="00507F33">
        <w:rPr>
          <w:rFonts w:ascii="Arial" w:hAnsi="Arial" w:cs="Arial"/>
          <w:sz w:val="24"/>
          <w:szCs w:val="24"/>
        </w:rPr>
        <w:t xml:space="preserve">and is explained in </w:t>
      </w:r>
      <w:r>
        <w:rPr>
          <w:rFonts w:ascii="Arial" w:hAnsi="Arial" w:cs="Arial"/>
          <w:sz w:val="24"/>
          <w:szCs w:val="24"/>
        </w:rPr>
        <w:t>our financial performance section</w:t>
      </w:r>
      <w:r w:rsidRPr="007E53BE">
        <w:rPr>
          <w:rFonts w:ascii="Arial" w:hAnsi="Arial" w:cs="Arial"/>
          <w:sz w:val="24"/>
          <w:szCs w:val="24"/>
        </w:rPr>
        <w:t>.</w:t>
      </w:r>
      <w:r>
        <w:rPr>
          <w:rFonts w:ascii="Arial" w:hAnsi="Arial" w:cs="Arial"/>
          <w:sz w:val="24"/>
          <w:szCs w:val="24"/>
        </w:rPr>
        <w:t xml:space="preserve"> </w:t>
      </w:r>
    </w:p>
    <w:p w:rsidR="00AB1E4D" w:rsidRPr="00675476" w:rsidRDefault="00AB1E4D" w:rsidP="00AB1E4D">
      <w:pPr>
        <w:rPr>
          <w:rFonts w:ascii="Arial" w:hAnsi="Arial" w:cs="Arial"/>
          <w:sz w:val="24"/>
          <w:szCs w:val="24"/>
        </w:rPr>
      </w:pPr>
      <w:r w:rsidRPr="00675476">
        <w:rPr>
          <w:rFonts w:ascii="Arial" w:hAnsi="Arial" w:cs="Arial"/>
          <w:sz w:val="24"/>
          <w:szCs w:val="24"/>
        </w:rPr>
        <w:t xml:space="preserve">The increases in revenue and </w:t>
      </w:r>
      <w:r>
        <w:rPr>
          <w:rFonts w:ascii="Arial" w:hAnsi="Arial" w:cs="Arial"/>
          <w:sz w:val="24"/>
          <w:szCs w:val="24"/>
        </w:rPr>
        <w:t xml:space="preserve">underlying </w:t>
      </w:r>
      <w:r w:rsidRPr="00675476">
        <w:rPr>
          <w:rFonts w:ascii="Arial" w:hAnsi="Arial" w:cs="Arial"/>
          <w:sz w:val="24"/>
          <w:szCs w:val="24"/>
        </w:rPr>
        <w:t>profit were driven overwhelmingly by the surge in sales for our Food business</w:t>
      </w:r>
      <w:r>
        <w:rPr>
          <w:rFonts w:ascii="Arial" w:hAnsi="Arial" w:cs="Arial"/>
          <w:sz w:val="24"/>
          <w:szCs w:val="24"/>
        </w:rPr>
        <w:t xml:space="preserve">. </w:t>
      </w:r>
      <w:r w:rsidRPr="00675476">
        <w:rPr>
          <w:rFonts w:ascii="Arial" w:hAnsi="Arial" w:cs="Arial"/>
          <w:sz w:val="24"/>
          <w:szCs w:val="24"/>
        </w:rPr>
        <w:t xml:space="preserve"> </w:t>
      </w:r>
      <w:r>
        <w:rPr>
          <w:rFonts w:ascii="Arial" w:hAnsi="Arial" w:cs="Arial"/>
          <w:sz w:val="24"/>
          <w:szCs w:val="24"/>
        </w:rPr>
        <w:t xml:space="preserve">We saw </w:t>
      </w:r>
      <w:r w:rsidRPr="00675476">
        <w:rPr>
          <w:rFonts w:ascii="Arial" w:hAnsi="Arial" w:cs="Arial"/>
          <w:sz w:val="24"/>
          <w:szCs w:val="24"/>
        </w:rPr>
        <w:t>safety concerns le</w:t>
      </w:r>
      <w:r>
        <w:rPr>
          <w:rFonts w:ascii="Arial" w:hAnsi="Arial" w:cs="Arial"/>
          <w:sz w:val="24"/>
          <w:szCs w:val="24"/>
        </w:rPr>
        <w:t>a</w:t>
      </w:r>
      <w:r w:rsidRPr="00675476">
        <w:rPr>
          <w:rFonts w:ascii="Arial" w:hAnsi="Arial" w:cs="Arial"/>
          <w:sz w:val="24"/>
          <w:szCs w:val="24"/>
        </w:rPr>
        <w:t>d</w:t>
      </w:r>
      <w:r>
        <w:rPr>
          <w:rFonts w:ascii="Arial" w:hAnsi="Arial" w:cs="Arial"/>
          <w:sz w:val="24"/>
          <w:szCs w:val="24"/>
        </w:rPr>
        <w:t xml:space="preserve">ing </w:t>
      </w:r>
      <w:r w:rsidRPr="00675476">
        <w:rPr>
          <w:rFonts w:ascii="Arial" w:hAnsi="Arial" w:cs="Arial"/>
          <w:sz w:val="24"/>
          <w:szCs w:val="24"/>
        </w:rPr>
        <w:t xml:space="preserve">consumers </w:t>
      </w:r>
      <w:r>
        <w:rPr>
          <w:rFonts w:ascii="Arial" w:hAnsi="Arial" w:cs="Arial"/>
          <w:sz w:val="24"/>
          <w:szCs w:val="24"/>
        </w:rPr>
        <w:t xml:space="preserve">to </w:t>
      </w:r>
      <w:r w:rsidRPr="00675476">
        <w:rPr>
          <w:rFonts w:ascii="Arial" w:hAnsi="Arial" w:cs="Arial"/>
          <w:sz w:val="24"/>
          <w:szCs w:val="24"/>
        </w:rPr>
        <w:t>shop</w:t>
      </w:r>
      <w:r>
        <w:rPr>
          <w:rFonts w:ascii="Arial" w:hAnsi="Arial" w:cs="Arial"/>
          <w:sz w:val="24"/>
          <w:szCs w:val="24"/>
        </w:rPr>
        <w:t xml:space="preserve"> </w:t>
      </w:r>
      <w:r w:rsidRPr="00675476">
        <w:rPr>
          <w:rFonts w:ascii="Arial" w:hAnsi="Arial" w:cs="Arial"/>
          <w:sz w:val="24"/>
          <w:szCs w:val="24"/>
        </w:rPr>
        <w:t>closer to home</w:t>
      </w:r>
      <w:r>
        <w:rPr>
          <w:rFonts w:ascii="Arial" w:hAnsi="Arial" w:cs="Arial"/>
          <w:sz w:val="24"/>
          <w:szCs w:val="24"/>
        </w:rPr>
        <w:t xml:space="preserve">, welcoming </w:t>
      </w:r>
      <w:r w:rsidRPr="00675476">
        <w:rPr>
          <w:rFonts w:ascii="Arial" w:hAnsi="Arial" w:cs="Arial"/>
          <w:sz w:val="24"/>
          <w:szCs w:val="24"/>
        </w:rPr>
        <w:t xml:space="preserve">the ease and convenience of </w:t>
      </w:r>
      <w:r>
        <w:rPr>
          <w:rFonts w:ascii="Arial" w:hAnsi="Arial" w:cs="Arial"/>
          <w:sz w:val="24"/>
          <w:szCs w:val="24"/>
        </w:rPr>
        <w:t xml:space="preserve">our </w:t>
      </w:r>
      <w:r w:rsidRPr="00675476">
        <w:rPr>
          <w:rFonts w:ascii="Arial" w:hAnsi="Arial" w:cs="Arial"/>
          <w:sz w:val="24"/>
          <w:szCs w:val="24"/>
        </w:rPr>
        <w:t xml:space="preserve">Co-op stores and </w:t>
      </w:r>
      <w:r>
        <w:rPr>
          <w:rFonts w:ascii="Arial" w:hAnsi="Arial" w:cs="Arial"/>
          <w:sz w:val="24"/>
          <w:szCs w:val="24"/>
        </w:rPr>
        <w:t xml:space="preserve">their </w:t>
      </w:r>
      <w:r w:rsidRPr="00675476">
        <w:rPr>
          <w:rFonts w:ascii="Arial" w:hAnsi="Arial" w:cs="Arial"/>
          <w:sz w:val="24"/>
          <w:szCs w:val="24"/>
        </w:rPr>
        <w:t>extensive range. Our online offer has also expanded significantly during the first half of the year</w:t>
      </w:r>
      <w:r>
        <w:rPr>
          <w:rFonts w:ascii="Arial" w:hAnsi="Arial" w:cs="Arial"/>
          <w:sz w:val="24"/>
          <w:szCs w:val="24"/>
        </w:rPr>
        <w:t xml:space="preserve">, with more than </w:t>
      </w:r>
      <w:r w:rsidRPr="00675476">
        <w:rPr>
          <w:rFonts w:ascii="Arial" w:hAnsi="Arial" w:cs="Arial"/>
          <w:sz w:val="24"/>
          <w:szCs w:val="24"/>
        </w:rPr>
        <w:t xml:space="preserve">500 Co-op stores </w:t>
      </w:r>
      <w:r>
        <w:rPr>
          <w:rFonts w:ascii="Arial" w:hAnsi="Arial" w:cs="Arial"/>
          <w:sz w:val="24"/>
          <w:szCs w:val="24"/>
        </w:rPr>
        <w:t xml:space="preserve">now </w:t>
      </w:r>
      <w:r w:rsidRPr="00675476">
        <w:rPr>
          <w:rFonts w:ascii="Arial" w:hAnsi="Arial" w:cs="Arial"/>
          <w:sz w:val="24"/>
          <w:szCs w:val="24"/>
        </w:rPr>
        <w:t xml:space="preserve">providing food to homes via </w:t>
      </w:r>
      <w:r>
        <w:rPr>
          <w:rFonts w:ascii="Arial" w:hAnsi="Arial" w:cs="Arial"/>
          <w:sz w:val="24"/>
          <w:szCs w:val="24"/>
        </w:rPr>
        <w:t>our delivery partners and other low carbon methods</w:t>
      </w:r>
      <w:r w:rsidRPr="00675476">
        <w:rPr>
          <w:rFonts w:ascii="Arial" w:hAnsi="Arial" w:cs="Arial"/>
          <w:sz w:val="24"/>
          <w:szCs w:val="24"/>
        </w:rPr>
        <w:t>.</w:t>
      </w:r>
    </w:p>
    <w:p w:rsidR="00AB1E4D" w:rsidRPr="00675476" w:rsidRDefault="00AB1E4D" w:rsidP="00AB1E4D">
      <w:pPr>
        <w:rPr>
          <w:rFonts w:ascii="Arial" w:hAnsi="Arial" w:cs="Arial"/>
          <w:sz w:val="24"/>
          <w:szCs w:val="24"/>
        </w:rPr>
      </w:pPr>
      <w:r>
        <w:rPr>
          <w:rFonts w:ascii="Arial" w:hAnsi="Arial" w:cs="Arial"/>
          <w:sz w:val="24"/>
          <w:szCs w:val="24"/>
        </w:rPr>
        <w:lastRenderedPageBreak/>
        <w:t xml:space="preserve">The </w:t>
      </w:r>
      <w:r w:rsidRPr="00675476">
        <w:rPr>
          <w:rFonts w:ascii="Arial" w:hAnsi="Arial" w:cs="Arial"/>
          <w:sz w:val="24"/>
          <w:szCs w:val="24"/>
        </w:rPr>
        <w:t xml:space="preserve">Co-op’s </w:t>
      </w:r>
      <w:r>
        <w:rPr>
          <w:rFonts w:ascii="Arial" w:hAnsi="Arial" w:cs="Arial"/>
          <w:sz w:val="24"/>
          <w:szCs w:val="24"/>
        </w:rPr>
        <w:t xml:space="preserve">food retail </w:t>
      </w:r>
      <w:r w:rsidRPr="00675476">
        <w:rPr>
          <w:rFonts w:ascii="Arial" w:hAnsi="Arial" w:cs="Arial"/>
          <w:sz w:val="24"/>
          <w:szCs w:val="24"/>
        </w:rPr>
        <w:t xml:space="preserve">market share </w:t>
      </w:r>
      <w:r>
        <w:rPr>
          <w:rFonts w:ascii="Arial" w:hAnsi="Arial" w:cs="Arial"/>
          <w:sz w:val="24"/>
          <w:szCs w:val="24"/>
        </w:rPr>
        <w:t xml:space="preserve">was </w:t>
      </w:r>
      <w:r w:rsidRPr="00675476">
        <w:rPr>
          <w:rFonts w:ascii="Arial" w:hAnsi="Arial" w:cs="Arial"/>
          <w:sz w:val="24"/>
          <w:szCs w:val="24"/>
        </w:rPr>
        <w:t xml:space="preserve">7.2% </w:t>
      </w:r>
      <w:r>
        <w:rPr>
          <w:rFonts w:ascii="Arial" w:hAnsi="Arial" w:cs="Arial"/>
          <w:sz w:val="24"/>
          <w:szCs w:val="24"/>
        </w:rPr>
        <w:t xml:space="preserve">by July - </w:t>
      </w:r>
      <w:r w:rsidRPr="00675476">
        <w:rPr>
          <w:rFonts w:ascii="Arial" w:hAnsi="Arial" w:cs="Arial"/>
          <w:sz w:val="24"/>
          <w:szCs w:val="24"/>
        </w:rPr>
        <w:t>the highest it’s been for almost two decades</w:t>
      </w:r>
      <w:r>
        <w:rPr>
          <w:rFonts w:ascii="Arial" w:hAnsi="Arial" w:cs="Arial"/>
          <w:sz w:val="24"/>
          <w:szCs w:val="24"/>
        </w:rPr>
        <w:t xml:space="preserve">, although this is now dropping back as shopping behaviour changes once again with the easing of lockdown conditions. The independent retailers supplied by our Nisa wholesale business also grew ahead of the market.  </w:t>
      </w:r>
    </w:p>
    <w:p w:rsidR="00AB1E4D" w:rsidRDefault="00AB1E4D" w:rsidP="00AB1E4D">
      <w:pPr>
        <w:rPr>
          <w:rFonts w:ascii="Arial" w:hAnsi="Arial" w:cs="Arial"/>
          <w:sz w:val="24"/>
          <w:szCs w:val="24"/>
        </w:rPr>
      </w:pPr>
      <w:r>
        <w:rPr>
          <w:rFonts w:ascii="Arial" w:hAnsi="Arial" w:cs="Arial"/>
          <w:sz w:val="24"/>
          <w:szCs w:val="24"/>
        </w:rPr>
        <w:t>Our Funerals business saw a dramatic increase in the funerals we arranged, with an increase of 22</w:t>
      </w:r>
      <w:r w:rsidRPr="00F61A46">
        <w:rPr>
          <w:rFonts w:ascii="Arial" w:hAnsi="Arial" w:cs="Arial"/>
          <w:sz w:val="24"/>
          <w:szCs w:val="24"/>
        </w:rPr>
        <w:t xml:space="preserve">%, </w:t>
      </w:r>
      <w:r>
        <w:rPr>
          <w:rFonts w:ascii="Arial" w:hAnsi="Arial" w:cs="Arial"/>
          <w:sz w:val="24"/>
          <w:szCs w:val="24"/>
        </w:rPr>
        <w:t xml:space="preserve">sadly </w:t>
      </w:r>
      <w:r w:rsidRPr="00F61A46">
        <w:rPr>
          <w:rFonts w:ascii="Arial" w:hAnsi="Arial" w:cs="Arial"/>
          <w:sz w:val="24"/>
          <w:szCs w:val="24"/>
        </w:rPr>
        <w:t xml:space="preserve">reflecting </w:t>
      </w:r>
      <w:r>
        <w:rPr>
          <w:rFonts w:ascii="Arial" w:hAnsi="Arial" w:cs="Arial"/>
          <w:sz w:val="24"/>
          <w:szCs w:val="24"/>
        </w:rPr>
        <w:t xml:space="preserve">the </w:t>
      </w:r>
      <w:r w:rsidRPr="00F61A46">
        <w:rPr>
          <w:rFonts w:ascii="Arial" w:hAnsi="Arial" w:cs="Arial"/>
          <w:sz w:val="24"/>
          <w:szCs w:val="24"/>
        </w:rPr>
        <w:t xml:space="preserve">deaths caused by Covid-19, and a related rise in non-Covid-19 deaths. However, </w:t>
      </w:r>
      <w:r>
        <w:rPr>
          <w:rFonts w:ascii="Arial" w:hAnsi="Arial" w:cs="Arial"/>
          <w:sz w:val="24"/>
          <w:szCs w:val="24"/>
        </w:rPr>
        <w:t>Government</w:t>
      </w:r>
      <w:r w:rsidRPr="00F61A46">
        <w:rPr>
          <w:rFonts w:ascii="Arial" w:hAnsi="Arial" w:cs="Arial"/>
          <w:sz w:val="24"/>
          <w:szCs w:val="24"/>
        </w:rPr>
        <w:t xml:space="preserve"> restrictions on how funerals could be conducted meant that for many families only the most basic of arrangements were possible or appropriate</w:t>
      </w:r>
      <w:r>
        <w:rPr>
          <w:rFonts w:ascii="Arial" w:hAnsi="Arial" w:cs="Arial"/>
          <w:sz w:val="24"/>
          <w:szCs w:val="24"/>
        </w:rPr>
        <w:t xml:space="preserve">. </w:t>
      </w:r>
      <w:r w:rsidRPr="00F61A46">
        <w:rPr>
          <w:rFonts w:ascii="Arial" w:hAnsi="Arial" w:cs="Arial"/>
          <w:sz w:val="24"/>
          <w:szCs w:val="24"/>
        </w:rPr>
        <w:t xml:space="preserve">Underlying profit before tax in Funerals was up </w:t>
      </w:r>
      <w:r>
        <w:rPr>
          <w:rFonts w:ascii="Arial" w:hAnsi="Arial" w:cs="Arial"/>
          <w:sz w:val="24"/>
          <w:szCs w:val="24"/>
        </w:rPr>
        <w:t>70</w:t>
      </w:r>
      <w:r w:rsidRPr="00F61A46">
        <w:rPr>
          <w:rFonts w:ascii="Arial" w:hAnsi="Arial" w:cs="Arial"/>
          <w:sz w:val="24"/>
          <w:szCs w:val="24"/>
        </w:rPr>
        <w:t>% to £</w:t>
      </w:r>
      <w:r>
        <w:rPr>
          <w:rFonts w:ascii="Arial" w:hAnsi="Arial" w:cs="Arial"/>
          <w:sz w:val="24"/>
          <w:szCs w:val="24"/>
        </w:rPr>
        <w:t xml:space="preserve">17 </w:t>
      </w:r>
      <w:r w:rsidRPr="00F61A46">
        <w:rPr>
          <w:rFonts w:ascii="Arial" w:hAnsi="Arial" w:cs="Arial"/>
          <w:sz w:val="24"/>
          <w:szCs w:val="24"/>
        </w:rPr>
        <w:t>m</w:t>
      </w:r>
      <w:r>
        <w:rPr>
          <w:rFonts w:ascii="Arial" w:hAnsi="Arial" w:cs="Arial"/>
          <w:sz w:val="24"/>
          <w:szCs w:val="24"/>
        </w:rPr>
        <w:t>illion,</w:t>
      </w:r>
      <w:r w:rsidRPr="00F61A46">
        <w:rPr>
          <w:rFonts w:ascii="Arial" w:hAnsi="Arial" w:cs="Arial"/>
          <w:sz w:val="24"/>
          <w:szCs w:val="24"/>
        </w:rPr>
        <w:t xml:space="preserve"> an increase of £</w:t>
      </w:r>
      <w:r>
        <w:rPr>
          <w:rFonts w:ascii="Arial" w:hAnsi="Arial" w:cs="Arial"/>
          <w:sz w:val="24"/>
          <w:szCs w:val="24"/>
        </w:rPr>
        <w:t xml:space="preserve">7 </w:t>
      </w:r>
      <w:r w:rsidRPr="00F61A46">
        <w:rPr>
          <w:rFonts w:ascii="Arial" w:hAnsi="Arial" w:cs="Arial"/>
          <w:sz w:val="24"/>
          <w:szCs w:val="24"/>
        </w:rPr>
        <w:t>m</w:t>
      </w:r>
      <w:r>
        <w:rPr>
          <w:rFonts w:ascii="Arial" w:hAnsi="Arial" w:cs="Arial"/>
          <w:sz w:val="24"/>
          <w:szCs w:val="24"/>
        </w:rPr>
        <w:t>illion</w:t>
      </w:r>
      <w:r w:rsidRPr="00F61A46">
        <w:rPr>
          <w:rFonts w:ascii="Arial" w:hAnsi="Arial" w:cs="Arial"/>
          <w:sz w:val="24"/>
          <w:szCs w:val="24"/>
        </w:rPr>
        <w:t>.</w:t>
      </w:r>
    </w:p>
    <w:p w:rsidR="00AB1E4D" w:rsidRDefault="00AB1E4D" w:rsidP="00AB1E4D">
      <w:pPr>
        <w:rPr>
          <w:rFonts w:ascii="Arial" w:hAnsi="Arial" w:cs="Arial"/>
          <w:sz w:val="24"/>
          <w:szCs w:val="24"/>
        </w:rPr>
      </w:pPr>
      <w:r>
        <w:rPr>
          <w:rFonts w:ascii="Arial" w:hAnsi="Arial" w:cs="Arial"/>
          <w:sz w:val="24"/>
          <w:szCs w:val="24"/>
        </w:rPr>
        <w:t>Our new online Health business, which launched in May 2019 with a focus on repeat prescriptions, benefited from increased demand for home delivered medicines during lockdown. We saw an increase of more than 400</w:t>
      </w:r>
      <w:r w:rsidRPr="00B73A99">
        <w:rPr>
          <w:rFonts w:ascii="Arial" w:hAnsi="Arial" w:cs="Arial"/>
          <w:sz w:val="24"/>
          <w:szCs w:val="24"/>
        </w:rPr>
        <w:t>%</w:t>
      </w:r>
      <w:r>
        <w:rPr>
          <w:rFonts w:ascii="Arial" w:hAnsi="Arial" w:cs="Arial"/>
          <w:sz w:val="24"/>
          <w:szCs w:val="24"/>
        </w:rPr>
        <w:t xml:space="preserve"> in new registrations for the service between mid-March and July. However, our Insurance business saw much reduced sales during the spring and early summer, particularly for motor and travel policies, in line with the rest of the sector. Our Legal services business experienced an early increase in Will writing work at the start of the pandemic, and then above average inquiries about divorce as the strains on family relationships created by lockdown began to show themselves.  </w:t>
      </w:r>
    </w:p>
    <w:p w:rsidR="00AB1E4D" w:rsidRPr="0065736F" w:rsidRDefault="00AB1E4D" w:rsidP="00AB1E4D">
      <w:pPr>
        <w:rPr>
          <w:rFonts w:ascii="Arial" w:hAnsi="Arial" w:cs="Arial"/>
          <w:sz w:val="24"/>
          <w:szCs w:val="24"/>
        </w:rPr>
      </w:pPr>
      <w:r w:rsidRPr="000B57B1">
        <w:rPr>
          <w:rFonts w:ascii="Arial" w:hAnsi="Arial" w:cs="Arial"/>
          <w:sz w:val="24"/>
          <w:szCs w:val="24"/>
        </w:rPr>
        <w:t xml:space="preserve">Although our </w:t>
      </w:r>
      <w:r>
        <w:rPr>
          <w:rFonts w:ascii="Arial" w:hAnsi="Arial" w:cs="Arial"/>
          <w:sz w:val="24"/>
          <w:szCs w:val="24"/>
        </w:rPr>
        <w:t>F</w:t>
      </w:r>
      <w:r w:rsidRPr="000B57B1">
        <w:rPr>
          <w:rFonts w:ascii="Arial" w:hAnsi="Arial" w:cs="Arial"/>
          <w:sz w:val="24"/>
          <w:szCs w:val="24"/>
        </w:rPr>
        <w:t xml:space="preserve">ood business has performed exceptionally well through the crisis, our costs </w:t>
      </w:r>
      <w:r>
        <w:rPr>
          <w:rFonts w:ascii="Arial" w:hAnsi="Arial" w:cs="Arial"/>
          <w:sz w:val="24"/>
          <w:szCs w:val="24"/>
        </w:rPr>
        <w:t xml:space="preserve">across all parts of the Co-op Group </w:t>
      </w:r>
      <w:r w:rsidRPr="000B57B1">
        <w:rPr>
          <w:rFonts w:ascii="Arial" w:hAnsi="Arial" w:cs="Arial"/>
          <w:sz w:val="24"/>
          <w:szCs w:val="24"/>
        </w:rPr>
        <w:t>have also increased</w:t>
      </w:r>
      <w:r>
        <w:rPr>
          <w:rFonts w:ascii="Arial" w:hAnsi="Arial" w:cs="Arial"/>
          <w:sz w:val="24"/>
          <w:szCs w:val="24"/>
        </w:rPr>
        <w:t xml:space="preserve">. The additional costs during the first six months of the year, directly related to Covid-19, have been around </w:t>
      </w:r>
      <w:r w:rsidRPr="00B73A99">
        <w:rPr>
          <w:rFonts w:ascii="Arial" w:hAnsi="Arial" w:cs="Arial"/>
          <w:sz w:val="24"/>
          <w:szCs w:val="24"/>
        </w:rPr>
        <w:t>£</w:t>
      </w:r>
      <w:r>
        <w:rPr>
          <w:rFonts w:ascii="Arial" w:hAnsi="Arial" w:cs="Arial"/>
          <w:sz w:val="24"/>
          <w:szCs w:val="24"/>
        </w:rPr>
        <w:t xml:space="preserve">54 </w:t>
      </w:r>
      <w:r w:rsidRPr="00B73A99">
        <w:rPr>
          <w:rFonts w:ascii="Arial" w:hAnsi="Arial" w:cs="Arial"/>
          <w:sz w:val="24"/>
          <w:szCs w:val="24"/>
        </w:rPr>
        <w:t>m</w:t>
      </w:r>
      <w:r>
        <w:rPr>
          <w:rFonts w:ascii="Arial" w:hAnsi="Arial" w:cs="Arial"/>
          <w:sz w:val="24"/>
          <w:szCs w:val="24"/>
        </w:rPr>
        <w:t xml:space="preserve">illion. These costs included additional recruitment, the purchasing of personal protective equipment (PPE), and increased colleague sickness and absence linked to the virus. In contrast, our </w:t>
      </w:r>
      <w:r w:rsidRPr="0065736F">
        <w:rPr>
          <w:rFonts w:ascii="Arial" w:hAnsi="Arial" w:cs="Arial"/>
          <w:sz w:val="24"/>
          <w:szCs w:val="24"/>
        </w:rPr>
        <w:t xml:space="preserve">support from the </w:t>
      </w:r>
      <w:r>
        <w:rPr>
          <w:rFonts w:ascii="Arial" w:hAnsi="Arial" w:cs="Arial"/>
          <w:sz w:val="24"/>
          <w:szCs w:val="24"/>
        </w:rPr>
        <w:t>Government’s</w:t>
      </w:r>
      <w:r w:rsidRPr="0065736F">
        <w:rPr>
          <w:rFonts w:ascii="Arial" w:hAnsi="Arial" w:cs="Arial"/>
          <w:sz w:val="24"/>
          <w:szCs w:val="24"/>
        </w:rPr>
        <w:t xml:space="preserve"> emergency economic measures to sustain the economy during the pandemic amounted to £33</w:t>
      </w:r>
      <w:r>
        <w:rPr>
          <w:rFonts w:ascii="Arial" w:hAnsi="Arial" w:cs="Arial"/>
          <w:sz w:val="24"/>
          <w:szCs w:val="24"/>
        </w:rPr>
        <w:t xml:space="preserve"> </w:t>
      </w:r>
      <w:r w:rsidRPr="0065736F">
        <w:rPr>
          <w:rFonts w:ascii="Arial" w:hAnsi="Arial" w:cs="Arial"/>
          <w:sz w:val="24"/>
          <w:szCs w:val="24"/>
        </w:rPr>
        <w:t>m</w:t>
      </w:r>
      <w:r>
        <w:rPr>
          <w:rFonts w:ascii="Arial" w:hAnsi="Arial" w:cs="Arial"/>
          <w:sz w:val="24"/>
          <w:szCs w:val="24"/>
        </w:rPr>
        <w:t>illion</w:t>
      </w:r>
      <w:r w:rsidRPr="0065736F">
        <w:rPr>
          <w:rFonts w:ascii="Arial" w:hAnsi="Arial" w:cs="Arial"/>
          <w:sz w:val="24"/>
          <w:szCs w:val="24"/>
        </w:rPr>
        <w:t xml:space="preserve"> during the first half – </w:t>
      </w:r>
      <w:r>
        <w:rPr>
          <w:rFonts w:ascii="Arial" w:hAnsi="Arial" w:cs="Arial"/>
          <w:sz w:val="24"/>
          <w:szCs w:val="24"/>
        </w:rPr>
        <w:t xml:space="preserve">covering </w:t>
      </w:r>
      <w:r w:rsidRPr="0065736F">
        <w:rPr>
          <w:rFonts w:ascii="Arial" w:hAnsi="Arial" w:cs="Arial"/>
          <w:sz w:val="24"/>
          <w:szCs w:val="24"/>
        </w:rPr>
        <w:t>the business rates ‘holiday’ for our Food stores and Funeral homes (which was universally applied to all Highstreet businesses by the Chancellor) a</w:t>
      </w:r>
      <w:r>
        <w:rPr>
          <w:rFonts w:ascii="Arial" w:hAnsi="Arial" w:cs="Arial"/>
          <w:sz w:val="24"/>
          <w:szCs w:val="24"/>
        </w:rPr>
        <w:t xml:space="preserve">nd </w:t>
      </w:r>
      <w:r w:rsidRPr="0065736F">
        <w:rPr>
          <w:rFonts w:ascii="Arial" w:hAnsi="Arial" w:cs="Arial"/>
          <w:sz w:val="24"/>
          <w:szCs w:val="24"/>
        </w:rPr>
        <w:t xml:space="preserve">furlough payments to our colleagues. </w:t>
      </w:r>
      <w:r>
        <w:rPr>
          <w:rFonts w:ascii="Arial" w:hAnsi="Arial" w:cs="Arial"/>
          <w:sz w:val="24"/>
          <w:szCs w:val="24"/>
        </w:rPr>
        <w:t xml:space="preserve">We estimate that the full year direct costs of Covid-19 will be </w:t>
      </w:r>
      <w:r w:rsidRPr="00675E5D">
        <w:rPr>
          <w:rFonts w:ascii="Arial" w:hAnsi="Arial" w:cs="Arial"/>
          <w:sz w:val="24"/>
          <w:szCs w:val="24"/>
        </w:rPr>
        <w:t>£</w:t>
      </w:r>
      <w:r>
        <w:rPr>
          <w:rFonts w:ascii="Arial" w:hAnsi="Arial" w:cs="Arial"/>
          <w:sz w:val="24"/>
          <w:szCs w:val="24"/>
        </w:rPr>
        <w:t xml:space="preserve">97 </w:t>
      </w:r>
      <w:r w:rsidRPr="00675E5D">
        <w:rPr>
          <w:rFonts w:ascii="Arial" w:hAnsi="Arial" w:cs="Arial"/>
          <w:sz w:val="24"/>
          <w:szCs w:val="24"/>
        </w:rPr>
        <w:t>m</w:t>
      </w:r>
      <w:r>
        <w:rPr>
          <w:rFonts w:ascii="Arial" w:hAnsi="Arial" w:cs="Arial"/>
          <w:sz w:val="24"/>
          <w:szCs w:val="24"/>
        </w:rPr>
        <w:t xml:space="preserve">illion. </w:t>
      </w:r>
    </w:p>
    <w:p w:rsidR="00AB1E4D" w:rsidRDefault="00AB1E4D" w:rsidP="00AB1E4D">
      <w:pPr>
        <w:rPr>
          <w:rFonts w:ascii="Arial" w:hAnsi="Arial" w:cs="Arial"/>
          <w:sz w:val="24"/>
          <w:szCs w:val="24"/>
        </w:rPr>
      </w:pPr>
      <w:r>
        <w:rPr>
          <w:rFonts w:ascii="Arial" w:hAnsi="Arial" w:cs="Arial"/>
          <w:sz w:val="24"/>
          <w:szCs w:val="24"/>
        </w:rPr>
        <w:t xml:space="preserve">Wherever possible, when </w:t>
      </w:r>
      <w:r w:rsidRPr="006E4FDA">
        <w:rPr>
          <w:rFonts w:ascii="Arial" w:hAnsi="Arial" w:cs="Arial"/>
          <w:sz w:val="24"/>
          <w:szCs w:val="24"/>
        </w:rPr>
        <w:t>colleagues could no longer carry out their work because of lockdown conditions, we moved them into other roles to help those teams where the workload had dramatically increased. However, th</w:t>
      </w:r>
      <w:r>
        <w:rPr>
          <w:rFonts w:ascii="Arial" w:hAnsi="Arial" w:cs="Arial"/>
          <w:sz w:val="24"/>
          <w:szCs w:val="24"/>
        </w:rPr>
        <w:t xml:space="preserve">ere was around 5% of our workforce </w:t>
      </w:r>
      <w:r w:rsidRPr="006E4FDA">
        <w:rPr>
          <w:rFonts w:ascii="Arial" w:hAnsi="Arial" w:cs="Arial"/>
          <w:sz w:val="24"/>
          <w:szCs w:val="24"/>
        </w:rPr>
        <w:t>where that was</w:t>
      </w:r>
      <w:r>
        <w:rPr>
          <w:rFonts w:ascii="Arial" w:hAnsi="Arial" w:cs="Arial"/>
          <w:sz w:val="24"/>
          <w:szCs w:val="24"/>
        </w:rPr>
        <w:t xml:space="preserve">n’t </w:t>
      </w:r>
      <w:r w:rsidRPr="006E4FDA">
        <w:rPr>
          <w:rFonts w:ascii="Arial" w:hAnsi="Arial" w:cs="Arial"/>
          <w:sz w:val="24"/>
          <w:szCs w:val="24"/>
        </w:rPr>
        <w:t>possible</w:t>
      </w:r>
      <w:r>
        <w:rPr>
          <w:rFonts w:ascii="Arial" w:hAnsi="Arial" w:cs="Arial"/>
          <w:sz w:val="24"/>
          <w:szCs w:val="24"/>
        </w:rPr>
        <w:t>,</w:t>
      </w:r>
      <w:r w:rsidRPr="006E4FDA">
        <w:rPr>
          <w:rFonts w:ascii="Arial" w:hAnsi="Arial" w:cs="Arial"/>
          <w:sz w:val="24"/>
          <w:szCs w:val="24"/>
        </w:rPr>
        <w:t xml:space="preserve"> </w:t>
      </w:r>
      <w:r>
        <w:rPr>
          <w:rFonts w:ascii="Arial" w:hAnsi="Arial" w:cs="Arial"/>
          <w:sz w:val="24"/>
          <w:szCs w:val="24"/>
        </w:rPr>
        <w:t xml:space="preserve">and </w:t>
      </w:r>
      <w:r w:rsidRPr="006E4FDA">
        <w:rPr>
          <w:rFonts w:ascii="Arial" w:hAnsi="Arial" w:cs="Arial"/>
          <w:sz w:val="24"/>
          <w:szCs w:val="24"/>
        </w:rPr>
        <w:t xml:space="preserve">we made use of the </w:t>
      </w:r>
      <w:r>
        <w:rPr>
          <w:rFonts w:ascii="Arial" w:hAnsi="Arial" w:cs="Arial"/>
          <w:sz w:val="24"/>
          <w:szCs w:val="24"/>
        </w:rPr>
        <w:t>Government’s</w:t>
      </w:r>
      <w:r w:rsidRPr="006E4FDA">
        <w:rPr>
          <w:rFonts w:ascii="Arial" w:hAnsi="Arial" w:cs="Arial"/>
          <w:sz w:val="24"/>
          <w:szCs w:val="24"/>
        </w:rPr>
        <w:t xml:space="preserve"> furlough </w:t>
      </w:r>
      <w:r>
        <w:rPr>
          <w:rFonts w:ascii="Arial" w:hAnsi="Arial" w:cs="Arial"/>
          <w:sz w:val="24"/>
          <w:szCs w:val="24"/>
        </w:rPr>
        <w:t xml:space="preserve">scheme. In almost all cases, we ‘topped up’ the Government’s 80% support to 100% of their salaries. When we bring our colleagues back from furlough, we will not be applying for the bonus payments to businesses offered by the Chancellor for retaining their employees. </w:t>
      </w:r>
    </w:p>
    <w:p w:rsidR="00AB1E4D" w:rsidRDefault="00AB1E4D" w:rsidP="00AB1E4D">
      <w:pPr>
        <w:rPr>
          <w:rFonts w:ascii="Arial" w:hAnsi="Arial" w:cs="Arial"/>
          <w:b/>
          <w:color w:val="FF0000"/>
          <w:sz w:val="24"/>
          <w:szCs w:val="24"/>
        </w:rPr>
      </w:pPr>
      <w:r>
        <w:rPr>
          <w:rFonts w:ascii="Arial" w:hAnsi="Arial" w:cs="Arial"/>
          <w:sz w:val="24"/>
          <w:szCs w:val="24"/>
        </w:rPr>
        <w:t xml:space="preserve">As we look to the rest of this year and in to 2021, we expect there to be on-going costs related to Covid-19 but on a lesser scale than in the first half. Meanwhile, we’ll be investing some of the extra income from the start of the year into food price reductions in the second half as our members and customers start to feel the impact of the recession. </w:t>
      </w:r>
    </w:p>
    <w:p w:rsidR="00AB1E4D" w:rsidRPr="009270DF" w:rsidRDefault="00AB1E4D" w:rsidP="00AB1E4D">
      <w:pPr>
        <w:rPr>
          <w:rFonts w:ascii="Arial" w:hAnsi="Arial" w:cs="Arial"/>
          <w:b/>
          <w:sz w:val="24"/>
          <w:szCs w:val="24"/>
        </w:rPr>
      </w:pPr>
      <w:r w:rsidRPr="009270DF">
        <w:rPr>
          <w:rFonts w:ascii="Arial" w:hAnsi="Arial" w:cs="Arial"/>
          <w:b/>
          <w:sz w:val="24"/>
          <w:szCs w:val="24"/>
        </w:rPr>
        <w:lastRenderedPageBreak/>
        <w:t>Emergency support for communities</w:t>
      </w:r>
    </w:p>
    <w:p w:rsidR="00AB1E4D" w:rsidRDefault="00AB1E4D" w:rsidP="00AB1E4D">
      <w:pPr>
        <w:rPr>
          <w:rFonts w:ascii="Arial" w:hAnsi="Arial" w:cs="Arial"/>
          <w:sz w:val="24"/>
          <w:szCs w:val="24"/>
        </w:rPr>
      </w:pPr>
      <w:r>
        <w:rPr>
          <w:rFonts w:ascii="Arial" w:hAnsi="Arial" w:cs="Arial"/>
          <w:sz w:val="24"/>
          <w:szCs w:val="24"/>
        </w:rPr>
        <w:t>The g</w:t>
      </w:r>
      <w:r w:rsidRPr="0009497B">
        <w:rPr>
          <w:rFonts w:ascii="Arial" w:hAnsi="Arial" w:cs="Arial"/>
          <w:sz w:val="24"/>
          <w:szCs w:val="24"/>
        </w:rPr>
        <w:t xml:space="preserve">enerosity of our members </w:t>
      </w:r>
      <w:r>
        <w:rPr>
          <w:rFonts w:ascii="Arial" w:hAnsi="Arial" w:cs="Arial"/>
          <w:sz w:val="24"/>
          <w:szCs w:val="24"/>
        </w:rPr>
        <w:t xml:space="preserve">during this time has been outstanding. Through a variety of channels our members and customers donated </w:t>
      </w:r>
      <w:r w:rsidRPr="00B73A99">
        <w:rPr>
          <w:rFonts w:ascii="Arial" w:hAnsi="Arial" w:cs="Arial"/>
          <w:sz w:val="24"/>
          <w:szCs w:val="24"/>
        </w:rPr>
        <w:t xml:space="preserve">£900,000 </w:t>
      </w:r>
      <w:r>
        <w:rPr>
          <w:rFonts w:ascii="Arial" w:hAnsi="Arial" w:cs="Arial"/>
          <w:sz w:val="24"/>
          <w:szCs w:val="24"/>
        </w:rPr>
        <w:t xml:space="preserve">to </w:t>
      </w:r>
      <w:proofErr w:type="spellStart"/>
      <w:r>
        <w:rPr>
          <w:rFonts w:ascii="Arial" w:hAnsi="Arial" w:cs="Arial"/>
          <w:sz w:val="24"/>
          <w:szCs w:val="24"/>
        </w:rPr>
        <w:t>FareShare</w:t>
      </w:r>
      <w:proofErr w:type="spellEnd"/>
      <w:r>
        <w:rPr>
          <w:rFonts w:ascii="Arial" w:hAnsi="Arial" w:cs="Arial"/>
          <w:sz w:val="24"/>
          <w:szCs w:val="24"/>
        </w:rPr>
        <w:t xml:space="preserve"> which distributes to food banks across the UK. This money was in addition to the £1.5 million worth of food we donated to the charity in March. </w:t>
      </w:r>
    </w:p>
    <w:p w:rsidR="00AB1E4D" w:rsidRDefault="00AB1E4D" w:rsidP="00AB1E4D">
      <w:pPr>
        <w:rPr>
          <w:rFonts w:ascii="Arial" w:hAnsi="Arial" w:cs="Arial"/>
          <w:sz w:val="24"/>
          <w:szCs w:val="24"/>
        </w:rPr>
      </w:pPr>
      <w:r>
        <w:rPr>
          <w:rFonts w:ascii="Arial" w:hAnsi="Arial" w:cs="Arial"/>
          <w:sz w:val="24"/>
          <w:szCs w:val="24"/>
        </w:rPr>
        <w:t xml:space="preserve">We also gave our members the opportunity to donate their unspent 5% Co-op member rewards to a new Co-op Members Fund, which included support for </w:t>
      </w:r>
      <w:proofErr w:type="spellStart"/>
      <w:r>
        <w:rPr>
          <w:rFonts w:ascii="Arial" w:hAnsi="Arial" w:cs="Arial"/>
          <w:sz w:val="24"/>
          <w:szCs w:val="24"/>
        </w:rPr>
        <w:t>FareShare</w:t>
      </w:r>
      <w:proofErr w:type="spellEnd"/>
      <w:r>
        <w:rPr>
          <w:rFonts w:ascii="Arial" w:hAnsi="Arial" w:cs="Arial"/>
          <w:sz w:val="24"/>
          <w:szCs w:val="24"/>
        </w:rPr>
        <w:t xml:space="preserve">. By the end of June, </w:t>
      </w:r>
      <w:proofErr w:type="spellStart"/>
      <w:r>
        <w:rPr>
          <w:rFonts w:ascii="Arial" w:hAnsi="Arial" w:cs="Arial"/>
          <w:sz w:val="24"/>
          <w:szCs w:val="24"/>
        </w:rPr>
        <w:t>FareShare</w:t>
      </w:r>
      <w:proofErr w:type="spellEnd"/>
      <w:r>
        <w:rPr>
          <w:rFonts w:ascii="Arial" w:hAnsi="Arial" w:cs="Arial"/>
          <w:sz w:val="24"/>
          <w:szCs w:val="24"/>
        </w:rPr>
        <w:t xml:space="preserve"> had been able to distribute five million meals thanks to the Co-op’s support. Our Co-op fund has also enabled us to give emergency donations of £500 each to 150 local causes who’ve been addressing immediate need in their communities created by the pandemic, as well as families struggling to afford funeral costs.  </w:t>
      </w:r>
    </w:p>
    <w:p w:rsidR="00AB1E4D" w:rsidRPr="00FC5296" w:rsidRDefault="00AB1E4D" w:rsidP="00AB1E4D">
      <w:pPr>
        <w:rPr>
          <w:rFonts w:ascii="Arial" w:hAnsi="Arial" w:cs="Arial"/>
          <w:color w:val="000000" w:themeColor="text1"/>
          <w:sz w:val="24"/>
          <w:szCs w:val="24"/>
        </w:rPr>
      </w:pPr>
      <w:r w:rsidRPr="00FC5296">
        <w:rPr>
          <w:rFonts w:ascii="Arial" w:hAnsi="Arial" w:cs="Arial"/>
          <w:color w:val="000000" w:themeColor="text1"/>
          <w:sz w:val="24"/>
          <w:szCs w:val="24"/>
        </w:rPr>
        <w:t>In July we launched a new multi-million-pound fund to support food charities across the UK, as part of a campaign to highlight the plight of the three million children in poverty and the estimated eight million adults experiencing food insecurity since the coronavirus lockdown.</w:t>
      </w:r>
    </w:p>
    <w:p w:rsidR="00AB1E4D" w:rsidRDefault="00AB1E4D" w:rsidP="00AB1E4D">
      <w:pPr>
        <w:rPr>
          <w:rFonts w:ascii="Arial" w:hAnsi="Arial" w:cs="Arial"/>
          <w:color w:val="000000" w:themeColor="text1"/>
          <w:sz w:val="24"/>
          <w:szCs w:val="24"/>
        </w:rPr>
      </w:pPr>
      <w:r w:rsidRPr="00FC5296">
        <w:rPr>
          <w:rFonts w:ascii="Arial" w:hAnsi="Arial" w:cs="Arial"/>
          <w:color w:val="000000" w:themeColor="text1"/>
          <w:sz w:val="24"/>
          <w:szCs w:val="24"/>
        </w:rPr>
        <w:t xml:space="preserve">The campaign </w:t>
      </w:r>
      <w:r>
        <w:rPr>
          <w:rFonts w:ascii="Arial" w:hAnsi="Arial" w:cs="Arial"/>
          <w:color w:val="000000" w:themeColor="text1"/>
          <w:sz w:val="24"/>
          <w:szCs w:val="24"/>
        </w:rPr>
        <w:t xml:space="preserve">draws attention to </w:t>
      </w:r>
      <w:r w:rsidRPr="00FC5296">
        <w:rPr>
          <w:rFonts w:ascii="Arial" w:hAnsi="Arial" w:cs="Arial"/>
          <w:color w:val="000000" w:themeColor="text1"/>
          <w:sz w:val="24"/>
          <w:szCs w:val="24"/>
        </w:rPr>
        <w:t xml:space="preserve">the growing number of UK families where having a meal in the evening is not a given and </w:t>
      </w:r>
      <w:r>
        <w:rPr>
          <w:rFonts w:ascii="Arial" w:hAnsi="Arial" w:cs="Arial"/>
          <w:color w:val="000000" w:themeColor="text1"/>
          <w:sz w:val="24"/>
          <w:szCs w:val="24"/>
        </w:rPr>
        <w:t xml:space="preserve">children </w:t>
      </w:r>
      <w:r w:rsidRPr="00FC5296">
        <w:rPr>
          <w:rFonts w:ascii="Arial" w:hAnsi="Arial" w:cs="Arial"/>
          <w:color w:val="000000" w:themeColor="text1"/>
          <w:sz w:val="24"/>
          <w:szCs w:val="24"/>
        </w:rPr>
        <w:t>and adults alike go hungry. It raised £2</w:t>
      </w:r>
      <w:r>
        <w:rPr>
          <w:rFonts w:ascii="Arial" w:hAnsi="Arial" w:cs="Arial"/>
          <w:color w:val="000000" w:themeColor="text1"/>
          <w:sz w:val="24"/>
          <w:szCs w:val="24"/>
        </w:rPr>
        <w:t xml:space="preserve"> </w:t>
      </w:r>
      <w:r w:rsidRPr="00FC5296">
        <w:rPr>
          <w:rFonts w:ascii="Arial" w:hAnsi="Arial" w:cs="Arial"/>
          <w:color w:val="000000" w:themeColor="text1"/>
          <w:sz w:val="24"/>
          <w:szCs w:val="24"/>
        </w:rPr>
        <w:t>m</w:t>
      </w:r>
      <w:r>
        <w:rPr>
          <w:rFonts w:ascii="Arial" w:hAnsi="Arial" w:cs="Arial"/>
          <w:color w:val="000000" w:themeColor="text1"/>
          <w:sz w:val="24"/>
          <w:szCs w:val="24"/>
        </w:rPr>
        <w:t>illion</w:t>
      </w:r>
      <w:r w:rsidRPr="00FC5296">
        <w:rPr>
          <w:rFonts w:ascii="Arial" w:hAnsi="Arial" w:cs="Arial"/>
          <w:color w:val="000000" w:themeColor="text1"/>
          <w:sz w:val="24"/>
          <w:szCs w:val="24"/>
        </w:rPr>
        <w:t xml:space="preserve"> for the National Emergency Trust (NET) helping to fund local food charities up and down the UK.  </w:t>
      </w:r>
    </w:p>
    <w:p w:rsidR="00AB1E4D" w:rsidRDefault="00AB1E4D" w:rsidP="00AB1E4D">
      <w:pPr>
        <w:rPr>
          <w:rFonts w:ascii="Arial" w:hAnsi="Arial" w:cs="Arial"/>
          <w:color w:val="000000" w:themeColor="text1"/>
          <w:sz w:val="24"/>
          <w:szCs w:val="24"/>
        </w:rPr>
      </w:pPr>
      <w:r>
        <w:rPr>
          <w:rFonts w:ascii="Arial" w:hAnsi="Arial" w:cs="Arial"/>
          <w:color w:val="000000" w:themeColor="text1"/>
          <w:sz w:val="24"/>
          <w:szCs w:val="24"/>
        </w:rPr>
        <w:t xml:space="preserve">As the nation’s streets became deserted, we began selling copies of the Big Issue in our stores providing 2,600 outlets for sales of the magazine which supports the homeless to lift themselves out of poverty.  </w:t>
      </w:r>
    </w:p>
    <w:p w:rsidR="00AB1E4D" w:rsidRDefault="00AB1E4D" w:rsidP="00AB1E4D">
      <w:pPr>
        <w:rPr>
          <w:rFonts w:ascii="Arial" w:hAnsi="Arial" w:cs="Arial"/>
          <w:color w:val="000000" w:themeColor="text1"/>
          <w:sz w:val="24"/>
          <w:szCs w:val="24"/>
        </w:rPr>
      </w:pPr>
      <w:r>
        <w:rPr>
          <w:rFonts w:ascii="Arial" w:hAnsi="Arial" w:cs="Arial"/>
          <w:color w:val="000000" w:themeColor="text1"/>
          <w:sz w:val="24"/>
          <w:szCs w:val="24"/>
        </w:rPr>
        <w:t>To help our most in need pupils attending our Co-op Academy schools, we provided £</w:t>
      </w:r>
      <w:r w:rsidRPr="008F4615">
        <w:rPr>
          <w:rFonts w:ascii="Arial" w:hAnsi="Arial" w:cs="Arial"/>
          <w:color w:val="000000" w:themeColor="text1"/>
          <w:sz w:val="24"/>
          <w:szCs w:val="24"/>
        </w:rPr>
        <w:t>2.6</w:t>
      </w:r>
      <w:r>
        <w:rPr>
          <w:rFonts w:ascii="Arial" w:hAnsi="Arial" w:cs="Arial"/>
          <w:color w:val="000000" w:themeColor="text1"/>
          <w:sz w:val="24"/>
          <w:szCs w:val="24"/>
        </w:rPr>
        <w:t xml:space="preserve"> </w:t>
      </w:r>
      <w:r w:rsidRPr="008F4615">
        <w:rPr>
          <w:rFonts w:ascii="Arial" w:hAnsi="Arial" w:cs="Arial"/>
          <w:color w:val="000000" w:themeColor="text1"/>
          <w:sz w:val="24"/>
          <w:szCs w:val="24"/>
        </w:rPr>
        <w:t>m</w:t>
      </w:r>
      <w:r>
        <w:rPr>
          <w:rFonts w:ascii="Arial" w:hAnsi="Arial" w:cs="Arial"/>
          <w:color w:val="000000" w:themeColor="text1"/>
          <w:sz w:val="24"/>
          <w:szCs w:val="24"/>
        </w:rPr>
        <w:t>illion</w:t>
      </w:r>
      <w:r w:rsidRPr="008F4615">
        <w:rPr>
          <w:rFonts w:ascii="Arial" w:hAnsi="Arial" w:cs="Arial"/>
          <w:color w:val="000000" w:themeColor="text1"/>
          <w:sz w:val="24"/>
          <w:szCs w:val="24"/>
        </w:rPr>
        <w:t xml:space="preserve"> </w:t>
      </w:r>
      <w:r>
        <w:rPr>
          <w:rFonts w:ascii="Arial" w:hAnsi="Arial" w:cs="Arial"/>
          <w:color w:val="000000" w:themeColor="text1"/>
          <w:sz w:val="24"/>
          <w:szCs w:val="24"/>
        </w:rPr>
        <w:t>worth of Co-op food vouchers.</w:t>
      </w:r>
    </w:p>
    <w:p w:rsidR="00AB1E4D" w:rsidRDefault="00AB1E4D" w:rsidP="00AB1E4D">
      <w:pPr>
        <w:rPr>
          <w:rFonts w:ascii="Arial" w:hAnsi="Arial" w:cs="Arial"/>
          <w:sz w:val="24"/>
          <w:szCs w:val="24"/>
          <w:lang w:val="en"/>
        </w:rPr>
      </w:pPr>
      <w:r>
        <w:rPr>
          <w:rFonts w:ascii="Arial" w:hAnsi="Arial" w:cs="Arial"/>
          <w:sz w:val="24"/>
          <w:szCs w:val="24"/>
        </w:rPr>
        <w:t xml:space="preserve">We are acutely mindful of the ongoing and longer-term needs of our communities as the health and economic consequences of the virus continue to play themselves out. We’re reviewing our community and campaigning priorities to make sure our work is aligned to the changes we’re seeing and to emerging needs. </w:t>
      </w:r>
      <w:r>
        <w:rPr>
          <w:rFonts w:ascii="Arial" w:hAnsi="Arial" w:cs="Arial"/>
          <w:sz w:val="24"/>
          <w:szCs w:val="24"/>
          <w:lang w:val="en"/>
        </w:rPr>
        <w:t>There are further details of our community support later in this report.</w:t>
      </w:r>
    </w:p>
    <w:p w:rsidR="00AB1E4D" w:rsidRPr="00D1717B" w:rsidRDefault="00AB1E4D" w:rsidP="00AB1E4D">
      <w:pPr>
        <w:spacing w:line="256" w:lineRule="auto"/>
        <w:rPr>
          <w:rFonts w:ascii="Arial" w:eastAsia="Calibri" w:hAnsi="Arial" w:cs="Arial"/>
          <w:b/>
          <w:sz w:val="24"/>
          <w:szCs w:val="24"/>
          <w:lang w:val="en"/>
        </w:rPr>
      </w:pPr>
      <w:r w:rsidRPr="00D1717B">
        <w:rPr>
          <w:rFonts w:ascii="Arial" w:eastAsia="Calibri" w:hAnsi="Arial" w:cs="Arial"/>
          <w:b/>
          <w:sz w:val="24"/>
          <w:szCs w:val="24"/>
          <w:lang w:val="en"/>
        </w:rPr>
        <w:t xml:space="preserve">International response </w:t>
      </w:r>
    </w:p>
    <w:p w:rsidR="00AB1E4D" w:rsidRPr="00D1717B" w:rsidRDefault="00AB1E4D" w:rsidP="00AB1E4D">
      <w:pPr>
        <w:spacing w:line="256" w:lineRule="auto"/>
        <w:rPr>
          <w:rFonts w:ascii="Arial" w:eastAsia="Calibri" w:hAnsi="Arial" w:cs="Arial"/>
          <w:sz w:val="24"/>
          <w:szCs w:val="24"/>
          <w:lang w:val="en"/>
        </w:rPr>
      </w:pPr>
      <w:r w:rsidRPr="00D1717B">
        <w:rPr>
          <w:rFonts w:ascii="Arial" w:eastAsia="Calibri" w:hAnsi="Arial" w:cs="Arial"/>
          <w:sz w:val="24"/>
          <w:szCs w:val="24"/>
          <w:lang w:val="en"/>
        </w:rPr>
        <w:t>During the Covid</w:t>
      </w:r>
      <w:r>
        <w:rPr>
          <w:rFonts w:ascii="Arial" w:eastAsia="Calibri" w:hAnsi="Arial" w:cs="Arial"/>
          <w:sz w:val="24"/>
          <w:szCs w:val="24"/>
          <w:lang w:val="en"/>
        </w:rPr>
        <w:t>-</w:t>
      </w:r>
      <w:r w:rsidRPr="00D1717B">
        <w:rPr>
          <w:rFonts w:ascii="Arial" w:eastAsia="Calibri" w:hAnsi="Arial" w:cs="Arial"/>
          <w:sz w:val="24"/>
          <w:szCs w:val="24"/>
          <w:lang w:val="en"/>
        </w:rPr>
        <w:t>19 crisis, our immediate priority was to support our colleagues, members and customers in the UK. However, we’re a business which is globally connected through our world-wide supply chain and our responsibilities do not stop at our borders.</w:t>
      </w:r>
    </w:p>
    <w:p w:rsidR="00AB1E4D" w:rsidRPr="00D1717B" w:rsidRDefault="00AB1E4D" w:rsidP="00AB1E4D">
      <w:pPr>
        <w:spacing w:line="256" w:lineRule="auto"/>
        <w:rPr>
          <w:rFonts w:ascii="Arial" w:eastAsia="Calibri" w:hAnsi="Arial" w:cs="Arial"/>
          <w:sz w:val="24"/>
          <w:szCs w:val="24"/>
        </w:rPr>
      </w:pPr>
      <w:r w:rsidRPr="00D1717B">
        <w:rPr>
          <w:rFonts w:ascii="Arial" w:eastAsia="Calibri" w:hAnsi="Arial" w:cs="Arial"/>
          <w:sz w:val="24"/>
          <w:szCs w:val="24"/>
          <w:lang w:val="en"/>
        </w:rPr>
        <w:t xml:space="preserve">At the start of the summer we introduced our Wellbeing Charter, </w:t>
      </w:r>
      <w:r w:rsidRPr="00D1717B">
        <w:rPr>
          <w:rFonts w:ascii="Arial" w:eastAsia="Calibri" w:hAnsi="Arial" w:cs="Arial"/>
          <w:sz w:val="24"/>
          <w:szCs w:val="24"/>
        </w:rPr>
        <w:t>specifically designed around the principle of our Future of Food commitment to treat people fairly</w:t>
      </w:r>
      <w:r>
        <w:rPr>
          <w:rFonts w:ascii="Arial" w:eastAsia="Calibri" w:hAnsi="Arial" w:cs="Arial"/>
          <w:sz w:val="24"/>
          <w:szCs w:val="24"/>
        </w:rPr>
        <w:t xml:space="preserve">. </w:t>
      </w:r>
      <w:r w:rsidRPr="00D1717B">
        <w:rPr>
          <w:rFonts w:ascii="Arial" w:eastAsia="Calibri" w:hAnsi="Arial" w:cs="Arial"/>
          <w:sz w:val="24"/>
          <w:szCs w:val="24"/>
        </w:rPr>
        <w:t>The charter la</w:t>
      </w:r>
      <w:r>
        <w:rPr>
          <w:rFonts w:ascii="Arial" w:eastAsia="Calibri" w:hAnsi="Arial" w:cs="Arial"/>
          <w:sz w:val="24"/>
          <w:szCs w:val="24"/>
        </w:rPr>
        <w:t xml:space="preserve">ys </w:t>
      </w:r>
      <w:r w:rsidRPr="00D1717B">
        <w:rPr>
          <w:rFonts w:ascii="Arial" w:eastAsia="Calibri" w:hAnsi="Arial" w:cs="Arial"/>
          <w:sz w:val="24"/>
          <w:szCs w:val="24"/>
        </w:rPr>
        <w:t>out our actions to support our producers in the developing world tackle the impact of coronavirus on their livelihoods, now and in the future.</w:t>
      </w:r>
    </w:p>
    <w:p w:rsidR="00AB1E4D" w:rsidRPr="00D1717B" w:rsidRDefault="00AB1E4D" w:rsidP="00AB1E4D">
      <w:pPr>
        <w:spacing w:line="256" w:lineRule="auto"/>
        <w:rPr>
          <w:rFonts w:ascii="Arial" w:eastAsia="Calibri" w:hAnsi="Arial" w:cs="Arial"/>
          <w:sz w:val="24"/>
          <w:szCs w:val="24"/>
        </w:rPr>
      </w:pPr>
      <w:r w:rsidRPr="00D1717B">
        <w:rPr>
          <w:rFonts w:ascii="Arial" w:eastAsia="Calibri" w:hAnsi="Arial" w:cs="Arial"/>
          <w:sz w:val="24"/>
          <w:szCs w:val="24"/>
        </w:rPr>
        <w:lastRenderedPageBreak/>
        <w:t>We’re building on solid foundations, like our leadership and commitment to Fairtrade, our robust </w:t>
      </w:r>
      <w:hyperlink r:id="rId10" w:tgtFrame="_blank" w:history="1">
        <w:r w:rsidRPr="00D1717B">
          <w:rPr>
            <w:rFonts w:ascii="Arial" w:eastAsia="Calibri" w:hAnsi="Arial" w:cs="Arial"/>
            <w:sz w:val="24"/>
            <w:szCs w:val="24"/>
          </w:rPr>
          <w:t>Ethical Trade programme</w:t>
        </w:r>
      </w:hyperlink>
      <w:r w:rsidRPr="00D1717B">
        <w:rPr>
          <w:rFonts w:ascii="Arial" w:eastAsia="Calibri" w:hAnsi="Arial" w:cs="Arial"/>
          <w:sz w:val="24"/>
          <w:szCs w:val="24"/>
        </w:rPr>
        <w:t xml:space="preserve">, our </w:t>
      </w:r>
      <w:hyperlink r:id="rId11" w:tgtFrame="_blank" w:history="1">
        <w:r w:rsidRPr="00D1717B">
          <w:rPr>
            <w:rFonts w:ascii="Arial" w:eastAsia="Calibri" w:hAnsi="Arial" w:cs="Arial"/>
            <w:sz w:val="24"/>
            <w:szCs w:val="24"/>
          </w:rPr>
          <w:t>campaigning against modern slavery</w:t>
        </w:r>
      </w:hyperlink>
      <w:r w:rsidRPr="00D1717B">
        <w:rPr>
          <w:rFonts w:ascii="Arial" w:eastAsia="Calibri" w:hAnsi="Arial" w:cs="Arial"/>
          <w:sz w:val="24"/>
          <w:szCs w:val="24"/>
        </w:rPr>
        <w:t> and our on-going investment in clean water projects around the world. </w:t>
      </w:r>
    </w:p>
    <w:p w:rsidR="00AB1E4D" w:rsidRPr="00D1717B" w:rsidRDefault="00AB1E4D" w:rsidP="00AB1E4D">
      <w:pPr>
        <w:spacing w:line="256" w:lineRule="auto"/>
        <w:rPr>
          <w:rFonts w:ascii="Arial" w:eastAsia="Calibri" w:hAnsi="Arial" w:cs="Arial"/>
          <w:sz w:val="24"/>
          <w:szCs w:val="24"/>
        </w:rPr>
      </w:pPr>
      <w:r w:rsidRPr="00D1717B">
        <w:rPr>
          <w:rFonts w:ascii="Arial" w:eastAsia="Calibri" w:hAnsi="Arial" w:cs="Arial"/>
          <w:sz w:val="24"/>
          <w:szCs w:val="24"/>
        </w:rPr>
        <w:t xml:space="preserve">We’re repurposing £310,000 to support Fairtrade producers through the coronavirus emergency. We’re also increasing the </w:t>
      </w:r>
      <w:r w:rsidRPr="00D1717B">
        <w:rPr>
          <w:rFonts w:ascii="Arial" w:eastAsia="Calibri" w:hAnsi="Arial" w:cs="Arial"/>
          <w:bCs/>
          <w:sz w:val="24"/>
          <w:szCs w:val="24"/>
        </w:rPr>
        <w:t xml:space="preserve">visibility of Fairtrade products in our stores to promote stronger sales. </w:t>
      </w:r>
      <w:r w:rsidRPr="00D1717B">
        <w:rPr>
          <w:rFonts w:ascii="Arial" w:eastAsia="Calibri" w:hAnsi="Arial" w:cs="Arial"/>
          <w:sz w:val="24"/>
          <w:szCs w:val="24"/>
        </w:rPr>
        <w:t xml:space="preserve">The more sales, the more Fairtrade premium can be invested by our Fairtrade farming communities in social projects which they choose and manage. Fairtrade also guarantees a fair and reliable income for the produce they grow. </w:t>
      </w:r>
    </w:p>
    <w:p w:rsidR="00AB1E4D" w:rsidRPr="00D1717B" w:rsidRDefault="00AB1E4D" w:rsidP="00AB1E4D">
      <w:pPr>
        <w:spacing w:line="256" w:lineRule="auto"/>
        <w:rPr>
          <w:rFonts w:ascii="Arial" w:eastAsia="Calibri" w:hAnsi="Arial" w:cs="Arial"/>
          <w:sz w:val="24"/>
          <w:szCs w:val="24"/>
        </w:rPr>
      </w:pPr>
      <w:r w:rsidRPr="00D1717B">
        <w:rPr>
          <w:rFonts w:ascii="Arial" w:eastAsia="Calibri" w:hAnsi="Arial" w:cs="Arial"/>
          <w:sz w:val="24"/>
          <w:szCs w:val="24"/>
        </w:rPr>
        <w:t xml:space="preserve">With our partners at The One Foundation, we’re directing the £647,000 generated from Co-op water sales in </w:t>
      </w:r>
      <w:r>
        <w:rPr>
          <w:rFonts w:ascii="Arial" w:eastAsia="Calibri" w:hAnsi="Arial" w:cs="Arial"/>
          <w:sz w:val="24"/>
          <w:szCs w:val="24"/>
        </w:rPr>
        <w:t xml:space="preserve">the first </w:t>
      </w:r>
      <w:r w:rsidRPr="00D1717B">
        <w:rPr>
          <w:rFonts w:ascii="Arial" w:eastAsia="Calibri" w:hAnsi="Arial" w:cs="Arial"/>
          <w:sz w:val="24"/>
          <w:szCs w:val="24"/>
        </w:rPr>
        <w:t xml:space="preserve">half of the year to clean water and sanitation projects, which will help to tackle the spread of Covid-19 through </w:t>
      </w:r>
      <w:r>
        <w:rPr>
          <w:rFonts w:ascii="Arial" w:eastAsia="Calibri" w:hAnsi="Arial" w:cs="Arial"/>
          <w:sz w:val="24"/>
          <w:szCs w:val="24"/>
        </w:rPr>
        <w:t xml:space="preserve">better </w:t>
      </w:r>
      <w:r w:rsidRPr="00D1717B">
        <w:rPr>
          <w:rFonts w:ascii="Arial" w:eastAsia="Calibri" w:hAnsi="Arial" w:cs="Arial"/>
          <w:sz w:val="24"/>
          <w:szCs w:val="24"/>
        </w:rPr>
        <w:t>access to good hygiene.  </w:t>
      </w:r>
    </w:p>
    <w:p w:rsidR="00AB1E4D" w:rsidRPr="00D1717B" w:rsidRDefault="00AB1E4D" w:rsidP="00AB1E4D">
      <w:pPr>
        <w:spacing w:line="256" w:lineRule="auto"/>
        <w:rPr>
          <w:rFonts w:ascii="Arial" w:eastAsia="Calibri" w:hAnsi="Arial" w:cs="Arial"/>
          <w:sz w:val="24"/>
          <w:szCs w:val="24"/>
        </w:rPr>
      </w:pPr>
      <w:r w:rsidRPr="00D1717B">
        <w:rPr>
          <w:rFonts w:ascii="Arial" w:eastAsia="Calibri" w:hAnsi="Arial" w:cs="Arial"/>
          <w:sz w:val="24"/>
          <w:szCs w:val="24"/>
        </w:rPr>
        <w:t>The </w:t>
      </w:r>
      <w:proofErr w:type="spellStart"/>
      <w:r w:rsidRPr="00D1717B">
        <w:rPr>
          <w:rFonts w:ascii="Arial" w:eastAsia="Calibri" w:hAnsi="Arial" w:cs="Arial"/>
          <w:sz w:val="24"/>
          <w:szCs w:val="24"/>
        </w:rPr>
        <w:t>Covid</w:t>
      </w:r>
      <w:proofErr w:type="spellEnd"/>
      <w:r w:rsidRPr="00D1717B">
        <w:rPr>
          <w:rFonts w:ascii="Arial" w:eastAsia="Calibri" w:hAnsi="Arial" w:cs="Arial"/>
          <w:sz w:val="24"/>
          <w:szCs w:val="24"/>
        </w:rPr>
        <w:t> crisis has presented new concerns around the welfare of workers across our international supply chain. Due to travel restrictions, there’s been a halt of essential audits and inspections. So, we’re working collaboratively to provide support to our suppliers in understanding and addressing the impact of Covid-19</w:t>
      </w:r>
      <w:r>
        <w:rPr>
          <w:rFonts w:ascii="Arial" w:eastAsia="Calibri" w:hAnsi="Arial" w:cs="Arial"/>
          <w:sz w:val="24"/>
          <w:szCs w:val="24"/>
        </w:rPr>
        <w:t>. W</w:t>
      </w:r>
      <w:r w:rsidRPr="00D1717B">
        <w:rPr>
          <w:rFonts w:ascii="Arial" w:eastAsia="Calibri" w:hAnsi="Arial" w:cs="Arial"/>
          <w:sz w:val="24"/>
          <w:szCs w:val="24"/>
        </w:rPr>
        <w:t xml:space="preserve">e’ve taken a leadership role in building a coalition of supermarkets to deliver supplier-facing webinars providing support and guidance to protect workers during this period of unprecedented change. </w:t>
      </w:r>
    </w:p>
    <w:p w:rsidR="00AB1E4D" w:rsidRDefault="00AB1E4D" w:rsidP="00AB1E4D">
      <w:pPr>
        <w:spacing w:line="256" w:lineRule="auto"/>
        <w:rPr>
          <w:rFonts w:ascii="Arial" w:eastAsia="Calibri" w:hAnsi="Arial" w:cs="Arial"/>
          <w:sz w:val="24"/>
          <w:szCs w:val="24"/>
        </w:rPr>
      </w:pPr>
      <w:r w:rsidRPr="00D1717B">
        <w:rPr>
          <w:rFonts w:ascii="Arial" w:eastAsia="Calibri" w:hAnsi="Arial" w:cs="Arial"/>
          <w:sz w:val="24"/>
          <w:szCs w:val="24"/>
        </w:rPr>
        <w:t xml:space="preserve">It’s vital that as we repair and rebuild our economies we </w:t>
      </w:r>
      <w:r>
        <w:rPr>
          <w:rFonts w:ascii="Arial" w:eastAsia="Calibri" w:hAnsi="Arial" w:cs="Arial"/>
          <w:sz w:val="24"/>
          <w:szCs w:val="24"/>
        </w:rPr>
        <w:t xml:space="preserve">take the opportunity to </w:t>
      </w:r>
      <w:r w:rsidRPr="00D1717B">
        <w:rPr>
          <w:rFonts w:ascii="Arial" w:eastAsia="Calibri" w:hAnsi="Arial" w:cs="Arial"/>
          <w:sz w:val="24"/>
          <w:szCs w:val="24"/>
        </w:rPr>
        <w:t>tackl</w:t>
      </w:r>
      <w:r>
        <w:rPr>
          <w:rFonts w:ascii="Arial" w:eastAsia="Calibri" w:hAnsi="Arial" w:cs="Arial"/>
          <w:sz w:val="24"/>
          <w:szCs w:val="24"/>
        </w:rPr>
        <w:t xml:space="preserve">e </w:t>
      </w:r>
      <w:r w:rsidRPr="00D1717B">
        <w:rPr>
          <w:rFonts w:ascii="Arial" w:eastAsia="Calibri" w:hAnsi="Arial" w:cs="Arial"/>
          <w:sz w:val="24"/>
          <w:szCs w:val="24"/>
        </w:rPr>
        <w:t xml:space="preserve">climate change. </w:t>
      </w:r>
      <w:r>
        <w:rPr>
          <w:rFonts w:ascii="Arial" w:eastAsia="Calibri" w:hAnsi="Arial" w:cs="Arial"/>
          <w:sz w:val="24"/>
          <w:szCs w:val="24"/>
        </w:rPr>
        <w:t>T</w:t>
      </w:r>
      <w:r w:rsidRPr="00D1717B">
        <w:rPr>
          <w:rFonts w:ascii="Arial" w:eastAsia="Calibri" w:hAnsi="Arial" w:cs="Arial"/>
          <w:sz w:val="24"/>
          <w:szCs w:val="24"/>
        </w:rPr>
        <w:t>he producers we</w:t>
      </w:r>
      <w:r>
        <w:rPr>
          <w:rFonts w:ascii="Arial" w:eastAsia="Calibri" w:hAnsi="Arial" w:cs="Arial"/>
          <w:sz w:val="24"/>
          <w:szCs w:val="24"/>
        </w:rPr>
        <w:t xml:space="preserve">’ve </w:t>
      </w:r>
      <w:r w:rsidRPr="00D1717B">
        <w:rPr>
          <w:rFonts w:ascii="Arial" w:eastAsia="Calibri" w:hAnsi="Arial" w:cs="Arial"/>
          <w:sz w:val="24"/>
          <w:szCs w:val="24"/>
        </w:rPr>
        <w:t xml:space="preserve">supported are </w:t>
      </w:r>
      <w:r>
        <w:rPr>
          <w:rFonts w:ascii="Arial" w:eastAsia="Calibri" w:hAnsi="Arial" w:cs="Arial"/>
          <w:sz w:val="24"/>
          <w:szCs w:val="24"/>
        </w:rPr>
        <w:t xml:space="preserve">now feeling </w:t>
      </w:r>
      <w:r w:rsidRPr="00D1717B">
        <w:rPr>
          <w:rFonts w:ascii="Arial" w:eastAsia="Calibri" w:hAnsi="Arial" w:cs="Arial"/>
          <w:sz w:val="24"/>
          <w:szCs w:val="24"/>
        </w:rPr>
        <w:t xml:space="preserve">crisis upon a crisis with the pandemic layering </w:t>
      </w:r>
      <w:r>
        <w:rPr>
          <w:rFonts w:ascii="Arial" w:eastAsia="Calibri" w:hAnsi="Arial" w:cs="Arial"/>
          <w:sz w:val="24"/>
          <w:szCs w:val="24"/>
        </w:rPr>
        <w:t xml:space="preserve">new </w:t>
      </w:r>
      <w:r w:rsidRPr="00D1717B">
        <w:rPr>
          <w:rFonts w:ascii="Arial" w:eastAsia="Calibri" w:hAnsi="Arial" w:cs="Arial"/>
          <w:sz w:val="24"/>
          <w:szCs w:val="24"/>
        </w:rPr>
        <w:t xml:space="preserve">uncertainty </w:t>
      </w:r>
      <w:r>
        <w:rPr>
          <w:rFonts w:ascii="Arial" w:eastAsia="Calibri" w:hAnsi="Arial" w:cs="Arial"/>
          <w:sz w:val="24"/>
          <w:szCs w:val="24"/>
        </w:rPr>
        <w:t xml:space="preserve">to </w:t>
      </w:r>
      <w:r w:rsidRPr="00D1717B">
        <w:rPr>
          <w:rFonts w:ascii="Arial" w:eastAsia="Calibri" w:hAnsi="Arial" w:cs="Arial"/>
          <w:sz w:val="24"/>
          <w:szCs w:val="24"/>
        </w:rPr>
        <w:t>livelihoods which are already directly affected by climate</w:t>
      </w:r>
      <w:r>
        <w:rPr>
          <w:rFonts w:ascii="Arial" w:eastAsia="Calibri" w:hAnsi="Arial" w:cs="Arial"/>
          <w:sz w:val="24"/>
          <w:szCs w:val="24"/>
        </w:rPr>
        <w:t xml:space="preserve"> related disruption</w:t>
      </w:r>
      <w:r w:rsidRPr="00D1717B">
        <w:rPr>
          <w:rFonts w:ascii="Arial" w:eastAsia="Calibri" w:hAnsi="Arial" w:cs="Arial"/>
          <w:sz w:val="24"/>
          <w:szCs w:val="24"/>
        </w:rPr>
        <w:t xml:space="preserve">. In 2019, we were the first UK retailer to sign up to the </w:t>
      </w:r>
      <w:hyperlink r:id="rId12" w:tgtFrame="_blank" w:history="1">
        <w:r w:rsidRPr="00D1717B">
          <w:rPr>
            <w:rFonts w:ascii="Arial" w:eastAsia="Calibri" w:hAnsi="Arial" w:cs="Arial"/>
            <w:sz w:val="24"/>
            <w:szCs w:val="24"/>
          </w:rPr>
          <w:t>United Nations’ </w:t>
        </w:r>
        <w:r>
          <w:rPr>
            <w:rFonts w:ascii="Arial" w:eastAsia="Calibri" w:hAnsi="Arial" w:cs="Arial"/>
            <w:sz w:val="24"/>
            <w:szCs w:val="24"/>
          </w:rPr>
          <w:t>‘</w:t>
        </w:r>
        <w:r w:rsidRPr="00D1717B">
          <w:rPr>
            <w:rFonts w:ascii="Arial" w:eastAsia="Calibri" w:hAnsi="Arial" w:cs="Arial"/>
            <w:sz w:val="24"/>
            <w:szCs w:val="24"/>
          </w:rPr>
          <w:t>Our Only Future</w:t>
        </w:r>
        <w:r>
          <w:rPr>
            <w:rFonts w:ascii="Arial" w:eastAsia="Calibri" w:hAnsi="Arial" w:cs="Arial"/>
            <w:sz w:val="24"/>
            <w:szCs w:val="24"/>
          </w:rPr>
          <w:t>’</w:t>
        </w:r>
        <w:r w:rsidRPr="00D1717B">
          <w:rPr>
            <w:rFonts w:ascii="Arial" w:eastAsia="Calibri" w:hAnsi="Arial" w:cs="Arial"/>
            <w:sz w:val="24"/>
            <w:szCs w:val="24"/>
          </w:rPr>
          <w:t> campaign</w:t>
        </w:r>
      </w:hyperlink>
      <w:r w:rsidRPr="00D1717B">
        <w:rPr>
          <w:rFonts w:ascii="Arial" w:eastAsia="Calibri" w:hAnsi="Arial" w:cs="Arial"/>
          <w:sz w:val="24"/>
          <w:szCs w:val="24"/>
        </w:rPr>
        <w:t>, committing to play our part in capping global temperature increases to 1.5°C above pre-industrial levels. We’ve also joined the </w:t>
      </w:r>
      <w:hyperlink r:id="rId13" w:tgtFrame="_blank" w:history="1">
        <w:r w:rsidRPr="00D1717B">
          <w:rPr>
            <w:rFonts w:ascii="Arial" w:eastAsia="Calibri" w:hAnsi="Arial" w:cs="Arial"/>
            <w:sz w:val="24"/>
            <w:szCs w:val="24"/>
          </w:rPr>
          <w:t>United Nations’ </w:t>
        </w:r>
        <w:r>
          <w:rPr>
            <w:rFonts w:ascii="Arial" w:eastAsia="Calibri" w:hAnsi="Arial" w:cs="Arial"/>
            <w:sz w:val="24"/>
            <w:szCs w:val="24"/>
          </w:rPr>
          <w:t>‘</w:t>
        </w:r>
        <w:r w:rsidRPr="00D1717B">
          <w:rPr>
            <w:rFonts w:ascii="Arial" w:eastAsia="Calibri" w:hAnsi="Arial" w:cs="Arial"/>
            <w:sz w:val="24"/>
            <w:szCs w:val="24"/>
          </w:rPr>
          <w:t>Recover Better</w:t>
        </w:r>
        <w:r>
          <w:rPr>
            <w:rFonts w:ascii="Arial" w:eastAsia="Calibri" w:hAnsi="Arial" w:cs="Arial"/>
            <w:sz w:val="24"/>
            <w:szCs w:val="24"/>
          </w:rPr>
          <w:t>’</w:t>
        </w:r>
        <w:r w:rsidRPr="00D1717B">
          <w:rPr>
            <w:rFonts w:ascii="Arial" w:eastAsia="Calibri" w:hAnsi="Arial" w:cs="Arial"/>
            <w:sz w:val="24"/>
            <w:szCs w:val="24"/>
          </w:rPr>
          <w:t xml:space="preserve"> campaign</w:t>
        </w:r>
      </w:hyperlink>
      <w:r w:rsidRPr="00D1717B">
        <w:rPr>
          <w:rFonts w:ascii="Arial" w:eastAsia="Calibri" w:hAnsi="Arial" w:cs="Arial"/>
          <w:sz w:val="24"/>
          <w:szCs w:val="24"/>
        </w:rPr>
        <w:t xml:space="preserve"> to support the call for </w:t>
      </w:r>
      <w:r>
        <w:rPr>
          <w:rFonts w:ascii="Arial" w:eastAsia="Calibri" w:hAnsi="Arial" w:cs="Arial"/>
          <w:sz w:val="24"/>
          <w:szCs w:val="24"/>
        </w:rPr>
        <w:t>Government</w:t>
      </w:r>
      <w:r w:rsidRPr="00D1717B">
        <w:rPr>
          <w:rFonts w:ascii="Arial" w:eastAsia="Calibri" w:hAnsi="Arial" w:cs="Arial"/>
          <w:sz w:val="24"/>
          <w:szCs w:val="24"/>
        </w:rPr>
        <w:t>s across the world to prioritise a recovery from Covid-19 that’s consistent with a sustainable world for future generations. We’ve set science-based targets to rapidly decarbonise our business and the products we sell, and we’ve pledged to further reduce our direct greenhouse gas emissions by 50% by 2025 as well as to reduce the emissions from our products and services by 11% by 2025. </w:t>
      </w:r>
    </w:p>
    <w:p w:rsidR="00AB1E4D" w:rsidRPr="00D26986" w:rsidRDefault="00AB1E4D" w:rsidP="00AB1E4D">
      <w:pPr>
        <w:spacing w:line="256" w:lineRule="auto"/>
        <w:rPr>
          <w:rFonts w:ascii="Arial" w:eastAsia="Calibri" w:hAnsi="Arial" w:cs="Arial"/>
          <w:sz w:val="24"/>
          <w:szCs w:val="24"/>
        </w:rPr>
      </w:pPr>
      <w:r w:rsidRPr="003C51FA">
        <w:rPr>
          <w:rFonts w:ascii="Arial" w:eastAsia="Calibri" w:hAnsi="Arial" w:cs="Arial"/>
          <w:sz w:val="24"/>
          <w:szCs w:val="24"/>
        </w:rPr>
        <w:t>A further commitment to tackling climate change come</w:t>
      </w:r>
      <w:r>
        <w:rPr>
          <w:rFonts w:ascii="Arial" w:eastAsia="Calibri" w:hAnsi="Arial" w:cs="Arial"/>
          <w:sz w:val="24"/>
          <w:szCs w:val="24"/>
        </w:rPr>
        <w:t>s</w:t>
      </w:r>
      <w:r w:rsidRPr="003C51FA">
        <w:rPr>
          <w:rFonts w:ascii="Arial" w:eastAsia="Calibri" w:hAnsi="Arial" w:cs="Arial"/>
          <w:sz w:val="24"/>
          <w:szCs w:val="24"/>
        </w:rPr>
        <w:t xml:space="preserve"> </w:t>
      </w:r>
      <w:r>
        <w:rPr>
          <w:rFonts w:ascii="Arial" w:eastAsia="Calibri" w:hAnsi="Arial" w:cs="Arial"/>
          <w:sz w:val="24"/>
          <w:szCs w:val="24"/>
        </w:rPr>
        <w:t>with our r</w:t>
      </w:r>
      <w:r w:rsidRPr="003C51FA">
        <w:rPr>
          <w:rFonts w:ascii="Arial" w:eastAsia="Calibri" w:hAnsi="Arial" w:cs="Arial"/>
          <w:sz w:val="24"/>
          <w:szCs w:val="24"/>
        </w:rPr>
        <w:t xml:space="preserve">e-launch </w:t>
      </w:r>
      <w:r>
        <w:rPr>
          <w:rFonts w:ascii="Arial" w:eastAsia="Calibri" w:hAnsi="Arial" w:cs="Arial"/>
          <w:sz w:val="24"/>
          <w:szCs w:val="24"/>
        </w:rPr>
        <w:t xml:space="preserve">of </w:t>
      </w:r>
      <w:r w:rsidRPr="003C51FA">
        <w:rPr>
          <w:rFonts w:ascii="Arial" w:eastAsia="Calibri" w:hAnsi="Arial" w:cs="Arial"/>
          <w:sz w:val="24"/>
          <w:szCs w:val="24"/>
        </w:rPr>
        <w:t>Co-op Power, a business to business venture, which enables organisations to join a collective buying group for green energy.</w:t>
      </w:r>
      <w:r>
        <w:rPr>
          <w:rFonts w:ascii="Arial" w:eastAsia="Calibri" w:hAnsi="Arial" w:cs="Arial"/>
          <w:sz w:val="24"/>
          <w:szCs w:val="24"/>
        </w:rPr>
        <w:t xml:space="preserve"> </w:t>
      </w:r>
      <w:r w:rsidRPr="00E911E3">
        <w:rPr>
          <w:rFonts w:ascii="Arial" w:eastAsia="Calibri" w:hAnsi="Arial" w:cs="Arial"/>
          <w:sz w:val="24"/>
          <w:szCs w:val="24"/>
        </w:rPr>
        <w:t xml:space="preserve">Our Property team has also developed a way to convert our food waste from our distribution centres into biogas energy which can be used in high efficiency CHP engines. </w:t>
      </w:r>
    </w:p>
    <w:p w:rsidR="00AB1E4D" w:rsidRDefault="00AB1E4D" w:rsidP="00AB1E4D">
      <w:pPr>
        <w:rPr>
          <w:rFonts w:ascii="Arial" w:hAnsi="Arial" w:cs="Arial"/>
          <w:b/>
          <w:sz w:val="24"/>
          <w:szCs w:val="24"/>
        </w:rPr>
      </w:pPr>
      <w:r>
        <w:rPr>
          <w:rFonts w:ascii="Arial" w:hAnsi="Arial" w:cs="Arial"/>
          <w:b/>
          <w:sz w:val="24"/>
          <w:szCs w:val="24"/>
        </w:rPr>
        <w:t>Addressing racism</w:t>
      </w:r>
    </w:p>
    <w:p w:rsidR="00AB1E4D" w:rsidRDefault="00AB1E4D" w:rsidP="00AB1E4D">
      <w:pPr>
        <w:rPr>
          <w:rFonts w:ascii="Arial" w:hAnsi="Arial" w:cs="Arial"/>
          <w:sz w:val="24"/>
          <w:szCs w:val="24"/>
        </w:rPr>
      </w:pPr>
      <w:r>
        <w:rPr>
          <w:rFonts w:ascii="Arial" w:hAnsi="Arial" w:cs="Arial"/>
          <w:sz w:val="24"/>
          <w:szCs w:val="24"/>
        </w:rPr>
        <w:t xml:space="preserve">In the days following the horrific killing of George Floyd in the United States, I felt compelled to speak out about the issue of racial injustice which must also be central to the fairer and more co-operative world we want to build as we recover from this global pandemic. </w:t>
      </w:r>
    </w:p>
    <w:p w:rsidR="00AB1E4D" w:rsidRDefault="00AB1E4D" w:rsidP="00AB1E4D">
      <w:pPr>
        <w:rPr>
          <w:rFonts w:ascii="Arial" w:hAnsi="Arial" w:cs="Arial"/>
          <w:sz w:val="24"/>
          <w:szCs w:val="24"/>
        </w:rPr>
      </w:pPr>
      <w:r>
        <w:rPr>
          <w:rFonts w:ascii="Arial" w:hAnsi="Arial" w:cs="Arial"/>
          <w:sz w:val="24"/>
          <w:szCs w:val="24"/>
        </w:rPr>
        <w:lastRenderedPageBreak/>
        <w:t xml:space="preserve">I know that we have Co-op colleagues and members who </w:t>
      </w:r>
      <w:r w:rsidRPr="00604DA6">
        <w:rPr>
          <w:rFonts w:ascii="Arial" w:hAnsi="Arial" w:cs="Arial"/>
          <w:sz w:val="24"/>
          <w:szCs w:val="24"/>
        </w:rPr>
        <w:t>experience judgement and discrimination every single day</w:t>
      </w:r>
      <w:r>
        <w:rPr>
          <w:rFonts w:ascii="Arial" w:hAnsi="Arial" w:cs="Arial"/>
          <w:sz w:val="24"/>
          <w:szCs w:val="24"/>
        </w:rPr>
        <w:t xml:space="preserve"> because of the colour of their skin. </w:t>
      </w:r>
      <w:r w:rsidRPr="00604DA6">
        <w:rPr>
          <w:rFonts w:ascii="Arial" w:hAnsi="Arial" w:cs="Arial"/>
          <w:sz w:val="24"/>
          <w:szCs w:val="24"/>
        </w:rPr>
        <w:t>We can’t go on like this</w:t>
      </w:r>
      <w:r>
        <w:rPr>
          <w:rFonts w:ascii="Arial" w:hAnsi="Arial" w:cs="Arial"/>
          <w:sz w:val="24"/>
          <w:szCs w:val="24"/>
        </w:rPr>
        <w:t xml:space="preserve">. </w:t>
      </w:r>
    </w:p>
    <w:p w:rsidR="00AB1E4D" w:rsidRDefault="00AB1E4D" w:rsidP="00AB1E4D">
      <w:pPr>
        <w:rPr>
          <w:rFonts w:ascii="Arial" w:hAnsi="Arial" w:cs="Arial"/>
          <w:sz w:val="24"/>
          <w:szCs w:val="24"/>
        </w:rPr>
      </w:pPr>
      <w:r>
        <w:rPr>
          <w:rFonts w:ascii="Arial" w:hAnsi="Arial" w:cs="Arial"/>
          <w:sz w:val="24"/>
          <w:szCs w:val="24"/>
        </w:rPr>
        <w:t xml:space="preserve">As part of the global co-operative movement, we have a long heritage of solidarity with the most disadvantaged and a commitment to building equity and equality within and across communities. Addressing institutional and cultural racism must be central to that work. </w:t>
      </w:r>
    </w:p>
    <w:p w:rsidR="00AB1E4D" w:rsidRPr="00E911E3" w:rsidRDefault="00AB1E4D" w:rsidP="00AB1E4D">
      <w:pPr>
        <w:rPr>
          <w:rFonts w:ascii="Arial" w:hAnsi="Arial" w:cs="Arial"/>
          <w:color w:val="000000" w:themeColor="text1"/>
          <w:sz w:val="24"/>
          <w:szCs w:val="24"/>
        </w:rPr>
      </w:pPr>
      <w:r>
        <w:rPr>
          <w:rFonts w:ascii="Arial" w:hAnsi="Arial" w:cs="Arial"/>
          <w:sz w:val="24"/>
          <w:szCs w:val="24"/>
        </w:rPr>
        <w:t xml:space="preserve">As a business, we set out to </w:t>
      </w:r>
      <w:r w:rsidRPr="006744F0">
        <w:rPr>
          <w:rFonts w:ascii="Arial" w:hAnsi="Arial" w:cs="Arial"/>
          <w:sz w:val="24"/>
          <w:szCs w:val="24"/>
        </w:rPr>
        <w:t xml:space="preserve">value </w:t>
      </w:r>
      <w:r>
        <w:rPr>
          <w:rFonts w:ascii="Arial" w:hAnsi="Arial" w:cs="Arial"/>
          <w:sz w:val="24"/>
          <w:szCs w:val="24"/>
        </w:rPr>
        <w:t xml:space="preserve">the </w:t>
      </w:r>
      <w:r w:rsidRPr="006744F0">
        <w:rPr>
          <w:rFonts w:ascii="Arial" w:hAnsi="Arial" w:cs="Arial"/>
          <w:sz w:val="24"/>
          <w:szCs w:val="24"/>
        </w:rPr>
        <w:t>talent, energy, passion and commitment</w:t>
      </w:r>
      <w:r>
        <w:rPr>
          <w:rFonts w:ascii="Arial" w:hAnsi="Arial" w:cs="Arial"/>
          <w:sz w:val="24"/>
          <w:szCs w:val="24"/>
        </w:rPr>
        <w:t xml:space="preserve"> of all our colleagues </w:t>
      </w:r>
      <w:r w:rsidRPr="006744F0">
        <w:rPr>
          <w:rFonts w:ascii="Arial" w:hAnsi="Arial" w:cs="Arial"/>
          <w:sz w:val="24"/>
          <w:szCs w:val="24"/>
        </w:rPr>
        <w:t xml:space="preserve">regardless of </w:t>
      </w:r>
      <w:r>
        <w:rPr>
          <w:rFonts w:ascii="Arial" w:hAnsi="Arial" w:cs="Arial"/>
          <w:sz w:val="24"/>
          <w:szCs w:val="24"/>
        </w:rPr>
        <w:t xml:space="preserve">their </w:t>
      </w:r>
      <w:r w:rsidRPr="006744F0">
        <w:rPr>
          <w:rFonts w:ascii="Arial" w:hAnsi="Arial" w:cs="Arial"/>
          <w:sz w:val="24"/>
          <w:szCs w:val="24"/>
        </w:rPr>
        <w:t>upbringing, skin colour, sexuality or religion.</w:t>
      </w:r>
      <w:r>
        <w:rPr>
          <w:rFonts w:ascii="Arial" w:hAnsi="Arial" w:cs="Arial"/>
          <w:sz w:val="24"/>
          <w:szCs w:val="24"/>
        </w:rPr>
        <w:t xml:space="preserve"> </w:t>
      </w:r>
      <w:r>
        <w:rPr>
          <w:rFonts w:ascii="Arial" w:hAnsi="Arial" w:cs="Arial"/>
          <w:color w:val="000000" w:themeColor="text1"/>
          <w:sz w:val="24"/>
          <w:szCs w:val="24"/>
        </w:rPr>
        <w:t>I</w:t>
      </w:r>
      <w:r w:rsidRPr="00E911E3">
        <w:rPr>
          <w:rFonts w:ascii="Arial" w:hAnsi="Arial" w:cs="Arial"/>
          <w:color w:val="000000" w:themeColor="text1"/>
          <w:sz w:val="24"/>
          <w:szCs w:val="24"/>
        </w:rPr>
        <w:t xml:space="preserve">n September we announced new targets and commitments to address institutional barriers to the recruitment of more Black, Asian and ethnic minority colleagues to all </w:t>
      </w:r>
      <w:r>
        <w:rPr>
          <w:rFonts w:ascii="Arial" w:hAnsi="Arial" w:cs="Arial"/>
          <w:color w:val="000000" w:themeColor="text1"/>
          <w:sz w:val="24"/>
          <w:szCs w:val="24"/>
        </w:rPr>
        <w:t xml:space="preserve">parts </w:t>
      </w:r>
      <w:r w:rsidRPr="00E911E3">
        <w:rPr>
          <w:rFonts w:ascii="Arial" w:hAnsi="Arial" w:cs="Arial"/>
          <w:color w:val="000000" w:themeColor="text1"/>
          <w:sz w:val="24"/>
          <w:szCs w:val="24"/>
        </w:rPr>
        <w:t>of the business, with the goal of increasing the number of senior managers from ethnic minority groups from 3% to 6% by the end of 202</w:t>
      </w:r>
      <w:r>
        <w:rPr>
          <w:rFonts w:ascii="Arial" w:hAnsi="Arial" w:cs="Arial"/>
          <w:color w:val="000000" w:themeColor="text1"/>
          <w:sz w:val="24"/>
          <w:szCs w:val="24"/>
        </w:rPr>
        <w:t>2 and to 10% by 2025</w:t>
      </w:r>
      <w:r w:rsidRPr="00E911E3">
        <w:rPr>
          <w:rFonts w:ascii="Arial" w:hAnsi="Arial" w:cs="Arial"/>
          <w:color w:val="000000" w:themeColor="text1"/>
          <w:sz w:val="24"/>
          <w:szCs w:val="24"/>
        </w:rPr>
        <w:t xml:space="preserve">. In addition, our leaders across the business will attend a new inclusive leadership training programme. </w:t>
      </w:r>
      <w:r>
        <w:rPr>
          <w:rFonts w:ascii="Arial" w:hAnsi="Arial" w:cs="Arial"/>
          <w:color w:val="000000" w:themeColor="text1"/>
          <w:sz w:val="24"/>
          <w:szCs w:val="24"/>
        </w:rPr>
        <w:t>Through the lens of racial discrimination, w</w:t>
      </w:r>
      <w:r w:rsidRPr="00E911E3">
        <w:rPr>
          <w:rFonts w:ascii="Arial" w:hAnsi="Arial" w:cs="Arial"/>
          <w:color w:val="000000" w:themeColor="text1"/>
          <w:sz w:val="24"/>
          <w:szCs w:val="24"/>
        </w:rPr>
        <w:t>e’re review</w:t>
      </w:r>
      <w:r>
        <w:rPr>
          <w:rFonts w:ascii="Arial" w:hAnsi="Arial" w:cs="Arial"/>
          <w:color w:val="000000" w:themeColor="text1"/>
          <w:sz w:val="24"/>
          <w:szCs w:val="24"/>
        </w:rPr>
        <w:t>ing</w:t>
      </w:r>
      <w:r w:rsidRPr="00E911E3">
        <w:rPr>
          <w:rFonts w:ascii="Arial" w:hAnsi="Arial" w:cs="Arial"/>
          <w:color w:val="000000" w:themeColor="text1"/>
          <w:sz w:val="24"/>
          <w:szCs w:val="24"/>
        </w:rPr>
        <w:t xml:space="preserve"> our products and services, our work in </w:t>
      </w:r>
      <w:r>
        <w:rPr>
          <w:rFonts w:ascii="Arial" w:hAnsi="Arial" w:cs="Arial"/>
          <w:color w:val="000000" w:themeColor="text1"/>
          <w:sz w:val="24"/>
          <w:szCs w:val="24"/>
        </w:rPr>
        <w:t xml:space="preserve">local </w:t>
      </w:r>
      <w:r w:rsidRPr="00E911E3">
        <w:rPr>
          <w:rFonts w:ascii="Arial" w:hAnsi="Arial" w:cs="Arial"/>
          <w:color w:val="000000" w:themeColor="text1"/>
          <w:sz w:val="24"/>
          <w:szCs w:val="24"/>
        </w:rPr>
        <w:t>communities and schools, and our network of suppliers and partners</w:t>
      </w:r>
      <w:r>
        <w:rPr>
          <w:rFonts w:ascii="Arial" w:hAnsi="Arial" w:cs="Arial"/>
          <w:color w:val="000000" w:themeColor="text1"/>
          <w:sz w:val="24"/>
          <w:szCs w:val="24"/>
        </w:rPr>
        <w:t>.</w:t>
      </w:r>
      <w:r w:rsidRPr="00E911E3">
        <w:rPr>
          <w:rFonts w:ascii="Arial" w:hAnsi="Arial" w:cs="Arial"/>
          <w:color w:val="000000" w:themeColor="text1"/>
          <w:sz w:val="24"/>
          <w:szCs w:val="24"/>
        </w:rPr>
        <w:t xml:space="preserve"> It’s also vital for us to look at how we represent the diversity of our wider Co-op membership within our democratic structures. </w:t>
      </w:r>
    </w:p>
    <w:p w:rsidR="00AB1E4D" w:rsidRDefault="00AB1E4D" w:rsidP="00AB1E4D">
      <w:pPr>
        <w:rPr>
          <w:rFonts w:ascii="Arial" w:hAnsi="Arial" w:cs="Arial"/>
          <w:sz w:val="24"/>
          <w:szCs w:val="24"/>
        </w:rPr>
      </w:pPr>
      <w:r>
        <w:rPr>
          <w:rFonts w:ascii="Arial" w:hAnsi="Arial" w:cs="Arial"/>
          <w:sz w:val="24"/>
          <w:szCs w:val="24"/>
        </w:rPr>
        <w:t xml:space="preserve">I want to thank again our colleagues for their work during this extraordinary time. At the beginning of the lockdown our colleagues had to implement rapid changes in our operations. In April we gave a </w:t>
      </w:r>
      <w:r w:rsidRPr="00EC0B7D">
        <w:rPr>
          <w:rFonts w:ascii="Arial" w:hAnsi="Arial" w:cs="Arial"/>
          <w:sz w:val="24"/>
          <w:szCs w:val="24"/>
        </w:rPr>
        <w:t xml:space="preserve">‘thank you’ </w:t>
      </w:r>
      <w:r>
        <w:rPr>
          <w:rFonts w:ascii="Arial" w:hAnsi="Arial" w:cs="Arial"/>
          <w:sz w:val="24"/>
          <w:szCs w:val="24"/>
        </w:rPr>
        <w:t xml:space="preserve">to our </w:t>
      </w:r>
      <w:r w:rsidRPr="00EC0B7D">
        <w:rPr>
          <w:rFonts w:ascii="Arial" w:hAnsi="Arial" w:cs="Arial"/>
          <w:sz w:val="24"/>
          <w:szCs w:val="24"/>
        </w:rPr>
        <w:t>front-line colleagues working in Food and Funerals in recognition of their extra effort and immense commitment during this time. Colleagues were given £100 cash, £50 worth of Co-op Food, plus an additional day’s annual leave, totalling more than £13 million.</w:t>
      </w:r>
      <w:r>
        <w:rPr>
          <w:rFonts w:ascii="Arial" w:hAnsi="Arial" w:cs="Arial"/>
          <w:sz w:val="24"/>
          <w:szCs w:val="24"/>
        </w:rPr>
        <w:t xml:space="preserve"> </w:t>
      </w:r>
    </w:p>
    <w:p w:rsidR="00AB1E4D" w:rsidRDefault="00AB1E4D" w:rsidP="00AB1E4D">
      <w:pPr>
        <w:rPr>
          <w:rFonts w:ascii="Arial" w:hAnsi="Arial" w:cs="Arial"/>
          <w:sz w:val="24"/>
          <w:szCs w:val="24"/>
        </w:rPr>
      </w:pPr>
      <w:r>
        <w:rPr>
          <w:rFonts w:ascii="Arial" w:hAnsi="Arial" w:cs="Arial"/>
          <w:sz w:val="24"/>
          <w:szCs w:val="24"/>
        </w:rPr>
        <w:t xml:space="preserve">Meanwhile, thousands of colleagues in our other businesses, and in our support centre functions, have had to work from home for months, many managing childcare and schooling responsibilities too. </w:t>
      </w:r>
    </w:p>
    <w:p w:rsidR="00AB1E4D" w:rsidRDefault="00AB1E4D" w:rsidP="00AB1E4D">
      <w:pPr>
        <w:rPr>
          <w:rFonts w:ascii="Arial" w:hAnsi="Arial" w:cs="Arial"/>
          <w:sz w:val="24"/>
          <w:szCs w:val="24"/>
        </w:rPr>
      </w:pPr>
      <w:r>
        <w:rPr>
          <w:rFonts w:ascii="Arial" w:hAnsi="Arial" w:cs="Arial"/>
          <w:sz w:val="24"/>
          <w:szCs w:val="24"/>
        </w:rPr>
        <w:t>I thank all our colleagues in every part of the business for their adaptability, resilience and continued hard work. They have done their Co-op proud.</w:t>
      </w:r>
    </w:p>
    <w:p w:rsidR="00AB1E4D" w:rsidRDefault="00AB1E4D" w:rsidP="00AB1E4D">
      <w:pPr>
        <w:rPr>
          <w:rFonts w:ascii="Arial" w:hAnsi="Arial" w:cs="Arial"/>
          <w:b/>
          <w:sz w:val="24"/>
          <w:szCs w:val="24"/>
        </w:rPr>
      </w:pPr>
    </w:p>
    <w:p w:rsidR="00AB1E4D" w:rsidRPr="00B73A99" w:rsidRDefault="00AB1E4D" w:rsidP="00AB1E4D">
      <w:pPr>
        <w:rPr>
          <w:rFonts w:ascii="Arial" w:hAnsi="Arial" w:cs="Arial"/>
          <w:b/>
          <w:sz w:val="24"/>
          <w:szCs w:val="24"/>
        </w:rPr>
      </w:pPr>
      <w:r>
        <w:rPr>
          <w:rFonts w:ascii="Arial" w:hAnsi="Arial" w:cs="Arial"/>
          <w:b/>
          <w:sz w:val="24"/>
          <w:szCs w:val="24"/>
        </w:rPr>
        <w:t>A very different second half</w:t>
      </w:r>
    </w:p>
    <w:p w:rsidR="00AB1E4D" w:rsidRDefault="00AB1E4D" w:rsidP="00AB1E4D">
      <w:pPr>
        <w:rPr>
          <w:rFonts w:ascii="Arial" w:hAnsi="Arial" w:cs="Arial"/>
          <w:sz w:val="24"/>
          <w:szCs w:val="24"/>
        </w:rPr>
      </w:pPr>
      <w:r w:rsidRPr="00E911E3">
        <w:rPr>
          <w:rFonts w:ascii="Arial" w:hAnsi="Arial" w:cs="Arial"/>
          <w:sz w:val="24"/>
          <w:szCs w:val="24"/>
        </w:rPr>
        <w:t xml:space="preserve">We know the </w:t>
      </w:r>
      <w:r>
        <w:rPr>
          <w:rFonts w:ascii="Arial" w:hAnsi="Arial" w:cs="Arial"/>
          <w:sz w:val="24"/>
          <w:szCs w:val="24"/>
        </w:rPr>
        <w:t xml:space="preserve">commercial environment in the </w:t>
      </w:r>
      <w:r w:rsidRPr="00E911E3">
        <w:rPr>
          <w:rFonts w:ascii="Arial" w:hAnsi="Arial" w:cs="Arial"/>
          <w:sz w:val="24"/>
          <w:szCs w:val="24"/>
        </w:rPr>
        <w:t>second half of the year is going to be very different to the first</w:t>
      </w:r>
      <w:r>
        <w:rPr>
          <w:rFonts w:ascii="Arial" w:hAnsi="Arial" w:cs="Arial"/>
          <w:sz w:val="24"/>
          <w:szCs w:val="24"/>
        </w:rPr>
        <w:t xml:space="preserve"> half. We’re not expecting anything approaching the sales peaks in Food we saw during the spring and early summer, unless a second national lockdown is required. The situation for our Funerals business remains unpredictable until control of the virus and further advances in hospital treatment are achieved. We expect competition across all our markets to become increasingly tough as price becomes the dominant consumer consideration in response to a deep recession. </w:t>
      </w:r>
    </w:p>
    <w:p w:rsidR="00AB1E4D" w:rsidRPr="00F04D28" w:rsidRDefault="00AB1E4D" w:rsidP="00AB1E4D">
      <w:pPr>
        <w:rPr>
          <w:rFonts w:ascii="Arial" w:hAnsi="Arial" w:cs="Arial"/>
          <w:sz w:val="24"/>
          <w:szCs w:val="24"/>
        </w:rPr>
      </w:pPr>
      <w:r>
        <w:rPr>
          <w:rFonts w:ascii="Arial" w:hAnsi="Arial" w:cs="Arial"/>
          <w:sz w:val="24"/>
          <w:szCs w:val="24"/>
        </w:rPr>
        <w:t>When it comes to Brexit, i</w:t>
      </w:r>
      <w:r w:rsidRPr="00F04D28">
        <w:rPr>
          <w:rFonts w:ascii="Arial" w:hAnsi="Arial" w:cs="Arial"/>
          <w:sz w:val="24"/>
          <w:szCs w:val="24"/>
        </w:rPr>
        <w:t xml:space="preserve">t’s no secret that many businesses, particularly those in food retail, have called for a close ongoing relationship with the EU to allow our well-established supply chains to continue to operate smoothly come the end of the Transition Period. That’s not just for our commercial benefit – today, our members </w:t>
      </w:r>
      <w:r w:rsidRPr="00F04D28">
        <w:rPr>
          <w:rFonts w:ascii="Arial" w:hAnsi="Arial" w:cs="Arial"/>
          <w:sz w:val="24"/>
          <w:szCs w:val="24"/>
        </w:rPr>
        <w:lastRenderedPageBreak/>
        <w:t>and customers across the UK benefit from an unprecedented choice of high-quality food thanks to our suppliers across the globe.</w:t>
      </w:r>
    </w:p>
    <w:p w:rsidR="00AB1E4D" w:rsidRPr="00F04D28" w:rsidRDefault="00AB1E4D" w:rsidP="00AB1E4D">
      <w:pPr>
        <w:rPr>
          <w:rFonts w:ascii="Arial" w:hAnsi="Arial" w:cs="Arial"/>
          <w:sz w:val="24"/>
          <w:szCs w:val="24"/>
        </w:rPr>
      </w:pPr>
      <w:r w:rsidRPr="00F04D28">
        <w:rPr>
          <w:rFonts w:ascii="Arial" w:hAnsi="Arial" w:cs="Arial"/>
          <w:sz w:val="24"/>
          <w:szCs w:val="24"/>
        </w:rPr>
        <w:t xml:space="preserve">The </w:t>
      </w:r>
      <w:r>
        <w:rPr>
          <w:rFonts w:ascii="Arial" w:hAnsi="Arial" w:cs="Arial"/>
          <w:sz w:val="24"/>
          <w:szCs w:val="24"/>
        </w:rPr>
        <w:t>Government</w:t>
      </w:r>
      <w:r w:rsidRPr="00F04D28">
        <w:rPr>
          <w:rFonts w:ascii="Arial" w:hAnsi="Arial" w:cs="Arial"/>
          <w:sz w:val="24"/>
          <w:szCs w:val="24"/>
        </w:rPr>
        <w:t xml:space="preserve"> has set out its clear intent to secure a deal and we hope both sides will work quickly and co-operatively </w:t>
      </w:r>
      <w:r>
        <w:rPr>
          <w:rFonts w:ascii="Arial" w:hAnsi="Arial" w:cs="Arial"/>
          <w:sz w:val="24"/>
          <w:szCs w:val="24"/>
        </w:rPr>
        <w:t xml:space="preserve">so that we have the clarity </w:t>
      </w:r>
      <w:r w:rsidRPr="00F04D28">
        <w:rPr>
          <w:rFonts w:ascii="Arial" w:hAnsi="Arial" w:cs="Arial"/>
          <w:sz w:val="24"/>
          <w:szCs w:val="24"/>
        </w:rPr>
        <w:t xml:space="preserve">we need to prepare for the </w:t>
      </w:r>
      <w:r>
        <w:rPr>
          <w:rFonts w:ascii="Arial" w:hAnsi="Arial" w:cs="Arial"/>
          <w:sz w:val="24"/>
          <w:szCs w:val="24"/>
        </w:rPr>
        <w:t xml:space="preserve">start of </w:t>
      </w:r>
      <w:r w:rsidRPr="00F04D28">
        <w:rPr>
          <w:rFonts w:ascii="Arial" w:hAnsi="Arial" w:cs="Arial"/>
          <w:sz w:val="24"/>
          <w:szCs w:val="24"/>
        </w:rPr>
        <w:t>January 2021.</w:t>
      </w:r>
      <w:r w:rsidRPr="00112C0D">
        <w:rPr>
          <w:rFonts w:ascii="Arial" w:hAnsi="Arial" w:cs="Arial"/>
          <w:sz w:val="24"/>
          <w:szCs w:val="24"/>
        </w:rPr>
        <w:t xml:space="preserve"> </w:t>
      </w:r>
      <w:r>
        <w:rPr>
          <w:rFonts w:ascii="Arial" w:hAnsi="Arial" w:cs="Arial"/>
          <w:sz w:val="24"/>
          <w:szCs w:val="24"/>
        </w:rPr>
        <w:t>However, w</w:t>
      </w:r>
      <w:r w:rsidRPr="00F04D28">
        <w:rPr>
          <w:rFonts w:ascii="Arial" w:hAnsi="Arial" w:cs="Arial"/>
          <w:sz w:val="24"/>
          <w:szCs w:val="24"/>
        </w:rPr>
        <w:t xml:space="preserve">e are a dynamic business and </w:t>
      </w:r>
      <w:r>
        <w:rPr>
          <w:rFonts w:ascii="Arial" w:hAnsi="Arial" w:cs="Arial"/>
          <w:sz w:val="24"/>
          <w:szCs w:val="24"/>
        </w:rPr>
        <w:t xml:space="preserve">will be prepared for all possible scenarios so that we can </w:t>
      </w:r>
      <w:r w:rsidRPr="00F04D28">
        <w:rPr>
          <w:rFonts w:ascii="Arial" w:hAnsi="Arial" w:cs="Arial"/>
          <w:sz w:val="24"/>
          <w:szCs w:val="24"/>
        </w:rPr>
        <w:t xml:space="preserve">continue to serve </w:t>
      </w:r>
      <w:r>
        <w:rPr>
          <w:rFonts w:ascii="Arial" w:hAnsi="Arial" w:cs="Arial"/>
          <w:sz w:val="24"/>
          <w:szCs w:val="24"/>
        </w:rPr>
        <w:t xml:space="preserve">our </w:t>
      </w:r>
      <w:r w:rsidRPr="00F04D28">
        <w:rPr>
          <w:rFonts w:ascii="Arial" w:hAnsi="Arial" w:cs="Arial"/>
          <w:sz w:val="24"/>
          <w:szCs w:val="24"/>
        </w:rPr>
        <w:t>members and customers well into the future, come what may.</w:t>
      </w:r>
    </w:p>
    <w:p w:rsidR="00AB1E4D" w:rsidRDefault="00AB1E4D" w:rsidP="00AB1E4D">
      <w:pPr>
        <w:rPr>
          <w:rFonts w:ascii="Arial" w:hAnsi="Arial" w:cs="Arial"/>
          <w:b/>
          <w:sz w:val="24"/>
          <w:szCs w:val="24"/>
        </w:rPr>
      </w:pPr>
    </w:p>
    <w:p w:rsidR="00AB1E4D" w:rsidRDefault="00AB1E4D" w:rsidP="00AB1E4D">
      <w:pPr>
        <w:rPr>
          <w:rFonts w:ascii="Arial" w:hAnsi="Arial" w:cs="Arial"/>
          <w:b/>
          <w:sz w:val="24"/>
          <w:szCs w:val="24"/>
        </w:rPr>
      </w:pPr>
    </w:p>
    <w:p w:rsidR="00AB1E4D" w:rsidRPr="000301E3" w:rsidRDefault="00AB1E4D" w:rsidP="00AB1E4D">
      <w:pPr>
        <w:rPr>
          <w:rFonts w:ascii="Arial" w:hAnsi="Arial" w:cs="Arial"/>
          <w:b/>
          <w:sz w:val="24"/>
          <w:szCs w:val="24"/>
        </w:rPr>
      </w:pPr>
      <w:r w:rsidRPr="000301E3">
        <w:rPr>
          <w:rFonts w:ascii="Arial" w:hAnsi="Arial" w:cs="Arial"/>
          <w:b/>
          <w:sz w:val="24"/>
          <w:szCs w:val="24"/>
        </w:rPr>
        <w:t>Steve Murrells</w:t>
      </w:r>
    </w:p>
    <w:p w:rsidR="00AB1E4D" w:rsidRPr="000301E3" w:rsidRDefault="00AB1E4D" w:rsidP="00AB1E4D">
      <w:pPr>
        <w:rPr>
          <w:rFonts w:ascii="Arial" w:hAnsi="Arial" w:cs="Arial"/>
          <w:b/>
          <w:sz w:val="24"/>
          <w:szCs w:val="24"/>
        </w:rPr>
      </w:pPr>
      <w:r w:rsidRPr="000301E3">
        <w:rPr>
          <w:rFonts w:ascii="Arial" w:hAnsi="Arial" w:cs="Arial"/>
          <w:b/>
          <w:sz w:val="24"/>
          <w:szCs w:val="24"/>
        </w:rPr>
        <w:t>Chief Executive</w:t>
      </w:r>
    </w:p>
    <w:p w:rsidR="00AB1E4D" w:rsidRDefault="00AB1E4D" w:rsidP="00AB1E4D">
      <w:pPr>
        <w:rPr>
          <w:rFonts w:ascii="Arial" w:hAnsi="Arial" w:cs="Arial"/>
          <w:b/>
          <w:sz w:val="24"/>
          <w:szCs w:val="24"/>
          <w:lang w:val="en"/>
        </w:rPr>
      </w:pPr>
      <w:r>
        <w:rPr>
          <w:rFonts w:ascii="Arial" w:hAnsi="Arial" w:cs="Arial"/>
          <w:b/>
          <w:sz w:val="24"/>
          <w:szCs w:val="24"/>
          <w:lang w:val="en"/>
        </w:rPr>
        <w:br w:type="page"/>
      </w:r>
    </w:p>
    <w:p w:rsidR="00AB1E4D" w:rsidRPr="00D70740" w:rsidRDefault="00AB1E4D" w:rsidP="00AB1E4D">
      <w:pPr>
        <w:rPr>
          <w:rFonts w:ascii="Arial" w:hAnsi="Arial" w:cs="Arial"/>
          <w:b/>
          <w:sz w:val="24"/>
          <w:szCs w:val="24"/>
          <w:lang w:val="en"/>
        </w:rPr>
      </w:pPr>
      <w:r w:rsidRPr="00D70740">
        <w:rPr>
          <w:rFonts w:ascii="Arial" w:hAnsi="Arial" w:cs="Arial"/>
          <w:b/>
          <w:sz w:val="24"/>
          <w:szCs w:val="24"/>
          <w:lang w:val="en"/>
        </w:rPr>
        <w:lastRenderedPageBreak/>
        <w:t>Commercial update</w:t>
      </w:r>
    </w:p>
    <w:p w:rsidR="00AB1E4D" w:rsidRPr="00362D91" w:rsidRDefault="00AB1E4D" w:rsidP="00AB1E4D">
      <w:pPr>
        <w:rPr>
          <w:rFonts w:ascii="Arial" w:hAnsi="Arial" w:cs="Arial"/>
          <w:b/>
          <w:sz w:val="24"/>
          <w:szCs w:val="24"/>
        </w:rPr>
      </w:pPr>
      <w:r w:rsidRPr="00362D91">
        <w:rPr>
          <w:rFonts w:ascii="Arial" w:hAnsi="Arial" w:cs="Arial"/>
          <w:b/>
          <w:sz w:val="24"/>
          <w:szCs w:val="24"/>
        </w:rPr>
        <w:t>Co-op Food</w:t>
      </w:r>
    </w:p>
    <w:p w:rsidR="00AB1E4D" w:rsidRPr="00362D91" w:rsidRDefault="00AB1E4D" w:rsidP="00AB1E4D">
      <w:pPr>
        <w:rPr>
          <w:rFonts w:ascii="Arial" w:hAnsi="Arial" w:cs="Arial"/>
          <w:sz w:val="24"/>
          <w:szCs w:val="24"/>
        </w:rPr>
      </w:pPr>
      <w:r w:rsidRPr="00362D91">
        <w:rPr>
          <w:rFonts w:ascii="Arial" w:hAnsi="Arial" w:cs="Arial"/>
          <w:sz w:val="24"/>
          <w:szCs w:val="24"/>
        </w:rPr>
        <w:t xml:space="preserve">At the start of </w:t>
      </w:r>
      <w:r>
        <w:rPr>
          <w:rFonts w:ascii="Arial" w:hAnsi="Arial" w:cs="Arial"/>
          <w:sz w:val="24"/>
          <w:szCs w:val="24"/>
        </w:rPr>
        <w:t xml:space="preserve">January our food business </w:t>
      </w:r>
      <w:r w:rsidRPr="00362D91">
        <w:rPr>
          <w:rFonts w:ascii="Arial" w:hAnsi="Arial" w:cs="Arial"/>
          <w:sz w:val="24"/>
          <w:szCs w:val="24"/>
        </w:rPr>
        <w:t>was set up for a</w:t>
      </w:r>
      <w:r>
        <w:rPr>
          <w:rFonts w:ascii="Arial" w:hAnsi="Arial" w:cs="Arial"/>
          <w:sz w:val="24"/>
          <w:szCs w:val="24"/>
        </w:rPr>
        <w:t>nother</w:t>
      </w:r>
      <w:r w:rsidRPr="00362D91">
        <w:rPr>
          <w:rFonts w:ascii="Arial" w:hAnsi="Arial" w:cs="Arial"/>
          <w:sz w:val="24"/>
          <w:szCs w:val="24"/>
        </w:rPr>
        <w:t xml:space="preserve"> successful year. </w:t>
      </w:r>
      <w:r>
        <w:rPr>
          <w:rFonts w:ascii="Arial" w:hAnsi="Arial" w:cs="Arial"/>
          <w:sz w:val="24"/>
          <w:szCs w:val="24"/>
        </w:rPr>
        <w:t xml:space="preserve">We were continuing to implement our </w:t>
      </w:r>
      <w:r w:rsidRPr="00362D91">
        <w:rPr>
          <w:rFonts w:ascii="Arial" w:hAnsi="Arial" w:cs="Arial"/>
          <w:sz w:val="24"/>
          <w:szCs w:val="24"/>
        </w:rPr>
        <w:t>‘Closer’ strategy</w:t>
      </w:r>
      <w:r>
        <w:rPr>
          <w:rFonts w:ascii="Arial" w:hAnsi="Arial" w:cs="Arial"/>
          <w:sz w:val="24"/>
          <w:szCs w:val="24"/>
        </w:rPr>
        <w:t>:</w:t>
      </w:r>
      <w:r w:rsidRPr="00362D91">
        <w:rPr>
          <w:rFonts w:ascii="Arial" w:hAnsi="Arial" w:cs="Arial"/>
          <w:sz w:val="24"/>
          <w:szCs w:val="24"/>
        </w:rPr>
        <w:t xml:space="preserve"> closer to our </w:t>
      </w:r>
      <w:r>
        <w:rPr>
          <w:rFonts w:ascii="Arial" w:hAnsi="Arial" w:cs="Arial"/>
          <w:sz w:val="24"/>
          <w:szCs w:val="24"/>
        </w:rPr>
        <w:t xml:space="preserve">members and </w:t>
      </w:r>
      <w:r w:rsidRPr="00362D91">
        <w:rPr>
          <w:rFonts w:ascii="Arial" w:hAnsi="Arial" w:cs="Arial"/>
          <w:sz w:val="24"/>
          <w:szCs w:val="24"/>
        </w:rPr>
        <w:t>customers</w:t>
      </w:r>
      <w:r>
        <w:rPr>
          <w:rFonts w:ascii="Arial" w:hAnsi="Arial" w:cs="Arial"/>
          <w:sz w:val="24"/>
          <w:szCs w:val="24"/>
        </w:rPr>
        <w:t>,</w:t>
      </w:r>
      <w:r w:rsidRPr="00362D91">
        <w:rPr>
          <w:rFonts w:ascii="Arial" w:hAnsi="Arial" w:cs="Arial"/>
          <w:sz w:val="24"/>
          <w:szCs w:val="24"/>
        </w:rPr>
        <w:t xml:space="preserve"> physically</w:t>
      </w:r>
      <w:r>
        <w:rPr>
          <w:rFonts w:ascii="Arial" w:hAnsi="Arial" w:cs="Arial"/>
          <w:sz w:val="24"/>
          <w:szCs w:val="24"/>
        </w:rPr>
        <w:t xml:space="preserve"> and </w:t>
      </w:r>
      <w:r w:rsidRPr="00362D91">
        <w:rPr>
          <w:rFonts w:ascii="Arial" w:hAnsi="Arial" w:cs="Arial"/>
          <w:sz w:val="24"/>
          <w:szCs w:val="24"/>
        </w:rPr>
        <w:t>virtually</w:t>
      </w:r>
      <w:r>
        <w:rPr>
          <w:rFonts w:ascii="Arial" w:hAnsi="Arial" w:cs="Arial"/>
          <w:sz w:val="24"/>
          <w:szCs w:val="24"/>
        </w:rPr>
        <w:t>; closer to addressing</w:t>
      </w:r>
      <w:r w:rsidRPr="00362D91">
        <w:rPr>
          <w:rFonts w:ascii="Arial" w:hAnsi="Arial" w:cs="Arial"/>
          <w:sz w:val="24"/>
          <w:szCs w:val="24"/>
        </w:rPr>
        <w:t xml:space="preserve"> </w:t>
      </w:r>
      <w:r>
        <w:rPr>
          <w:rFonts w:ascii="Arial" w:hAnsi="Arial" w:cs="Arial"/>
          <w:sz w:val="24"/>
          <w:szCs w:val="24"/>
        </w:rPr>
        <w:t xml:space="preserve">their product needs; </w:t>
      </w:r>
      <w:r w:rsidRPr="00362D91">
        <w:rPr>
          <w:rFonts w:ascii="Arial" w:hAnsi="Arial" w:cs="Arial"/>
          <w:sz w:val="24"/>
          <w:szCs w:val="24"/>
        </w:rPr>
        <w:t xml:space="preserve">and </w:t>
      </w:r>
      <w:r>
        <w:rPr>
          <w:rFonts w:ascii="Arial" w:hAnsi="Arial" w:cs="Arial"/>
          <w:sz w:val="24"/>
          <w:szCs w:val="24"/>
        </w:rPr>
        <w:t xml:space="preserve">closer </w:t>
      </w:r>
      <w:r w:rsidRPr="00362D91">
        <w:rPr>
          <w:rFonts w:ascii="Arial" w:hAnsi="Arial" w:cs="Arial"/>
          <w:sz w:val="24"/>
          <w:szCs w:val="24"/>
        </w:rPr>
        <w:t xml:space="preserve">in </w:t>
      </w:r>
      <w:r>
        <w:rPr>
          <w:rFonts w:ascii="Arial" w:hAnsi="Arial" w:cs="Arial"/>
          <w:sz w:val="24"/>
          <w:szCs w:val="24"/>
        </w:rPr>
        <w:t xml:space="preserve">responding to their ethical and environmental </w:t>
      </w:r>
      <w:r w:rsidRPr="00362D91">
        <w:rPr>
          <w:rFonts w:ascii="Arial" w:hAnsi="Arial" w:cs="Arial"/>
          <w:sz w:val="24"/>
          <w:szCs w:val="24"/>
        </w:rPr>
        <w:t>priorities</w:t>
      </w:r>
      <w:r>
        <w:rPr>
          <w:rFonts w:ascii="Arial" w:hAnsi="Arial" w:cs="Arial"/>
          <w:sz w:val="24"/>
          <w:szCs w:val="24"/>
        </w:rPr>
        <w:t>.</w:t>
      </w:r>
    </w:p>
    <w:p w:rsidR="00AB1E4D" w:rsidRPr="00254C5D" w:rsidRDefault="00AB1E4D" w:rsidP="00AB1E4D">
      <w:pPr>
        <w:rPr>
          <w:rFonts w:ascii="Arial" w:hAnsi="Arial" w:cs="Arial"/>
          <w:sz w:val="24"/>
          <w:szCs w:val="24"/>
        </w:rPr>
      </w:pPr>
      <w:r>
        <w:rPr>
          <w:rFonts w:ascii="Arial" w:hAnsi="Arial" w:cs="Arial"/>
          <w:sz w:val="24"/>
          <w:szCs w:val="24"/>
        </w:rPr>
        <w:t xml:space="preserve">At the beginning of the year we launched </w:t>
      </w:r>
      <w:r w:rsidRPr="00DD1FB9">
        <w:rPr>
          <w:rFonts w:ascii="Arial" w:hAnsi="Arial" w:cs="Arial"/>
          <w:sz w:val="24"/>
          <w:szCs w:val="24"/>
        </w:rPr>
        <w:t xml:space="preserve">our new GRO range of plant-based food recognising the need to help </w:t>
      </w:r>
      <w:r>
        <w:rPr>
          <w:rFonts w:ascii="Arial" w:hAnsi="Arial" w:cs="Arial"/>
          <w:sz w:val="24"/>
          <w:szCs w:val="24"/>
        </w:rPr>
        <w:t xml:space="preserve">the public </w:t>
      </w:r>
      <w:r w:rsidRPr="00DD1FB9">
        <w:rPr>
          <w:rFonts w:ascii="Arial" w:hAnsi="Arial" w:cs="Arial"/>
          <w:sz w:val="24"/>
          <w:szCs w:val="24"/>
        </w:rPr>
        <w:t>adopt more sustainable diets to address climate change</w:t>
      </w:r>
      <w:r>
        <w:rPr>
          <w:rFonts w:ascii="Arial" w:hAnsi="Arial" w:cs="Arial"/>
          <w:sz w:val="24"/>
          <w:szCs w:val="24"/>
        </w:rPr>
        <w:t>. In January and February, w</w:t>
      </w:r>
      <w:r w:rsidRPr="00DD1FB9">
        <w:rPr>
          <w:rFonts w:ascii="Arial" w:hAnsi="Arial" w:cs="Arial"/>
          <w:sz w:val="24"/>
          <w:szCs w:val="24"/>
        </w:rPr>
        <w:t>e were trading well across all categories and expanding our online ordering services and our new routes to home delivery</w:t>
      </w:r>
      <w:r>
        <w:rPr>
          <w:rFonts w:ascii="Arial" w:hAnsi="Arial" w:cs="Arial"/>
          <w:sz w:val="24"/>
          <w:szCs w:val="24"/>
        </w:rPr>
        <w:t xml:space="preserve">. Then Covid-19 struck and we had to respond, at rapid speed, to a set of unprecedented trading conditions. Our colleagues stepped up to the new challenges across our store estate, throughout our logistics network, and at our support centre in Manchester. </w:t>
      </w:r>
    </w:p>
    <w:p w:rsidR="00AB1E4D" w:rsidRDefault="00AB1E4D" w:rsidP="00AB1E4D">
      <w:pPr>
        <w:rPr>
          <w:rFonts w:ascii="Arial" w:hAnsi="Arial" w:cs="Arial"/>
          <w:sz w:val="24"/>
          <w:szCs w:val="24"/>
        </w:rPr>
      </w:pPr>
      <w:r>
        <w:rPr>
          <w:rFonts w:ascii="Arial" w:hAnsi="Arial" w:cs="Arial"/>
          <w:sz w:val="24"/>
          <w:szCs w:val="24"/>
        </w:rPr>
        <w:t xml:space="preserve">Overnight we adopted </w:t>
      </w:r>
      <w:r w:rsidRPr="004D4439">
        <w:rPr>
          <w:rFonts w:ascii="Arial" w:hAnsi="Arial" w:cs="Arial"/>
          <w:sz w:val="24"/>
          <w:szCs w:val="24"/>
        </w:rPr>
        <w:t>new ways of working</w:t>
      </w:r>
      <w:r>
        <w:rPr>
          <w:rFonts w:ascii="Arial" w:hAnsi="Arial" w:cs="Arial"/>
          <w:sz w:val="24"/>
          <w:szCs w:val="24"/>
        </w:rPr>
        <w:t xml:space="preserve"> as we implemented Government</w:t>
      </w:r>
      <w:r w:rsidRPr="004D4439">
        <w:rPr>
          <w:rFonts w:ascii="Arial" w:hAnsi="Arial" w:cs="Arial"/>
          <w:sz w:val="24"/>
          <w:szCs w:val="24"/>
        </w:rPr>
        <w:t xml:space="preserve"> guidance</w:t>
      </w:r>
      <w:r>
        <w:rPr>
          <w:rFonts w:ascii="Arial" w:hAnsi="Arial" w:cs="Arial"/>
          <w:sz w:val="24"/>
          <w:szCs w:val="24"/>
        </w:rPr>
        <w:t xml:space="preserve">. For our stores we set out </w:t>
      </w:r>
      <w:r w:rsidRPr="004D4439">
        <w:rPr>
          <w:rFonts w:ascii="Arial" w:hAnsi="Arial" w:cs="Arial"/>
          <w:sz w:val="24"/>
          <w:szCs w:val="24"/>
        </w:rPr>
        <w:t>new cleaning regimes, on</w:t>
      </w:r>
      <w:r>
        <w:rPr>
          <w:rFonts w:ascii="Arial" w:hAnsi="Arial" w:cs="Arial"/>
          <w:sz w:val="24"/>
          <w:szCs w:val="24"/>
        </w:rPr>
        <w:t>e</w:t>
      </w:r>
      <w:r w:rsidRPr="004D4439">
        <w:rPr>
          <w:rFonts w:ascii="Arial" w:hAnsi="Arial" w:cs="Arial"/>
          <w:sz w:val="24"/>
          <w:szCs w:val="24"/>
        </w:rPr>
        <w:t>-way systems</w:t>
      </w:r>
      <w:r>
        <w:rPr>
          <w:rFonts w:ascii="Arial" w:hAnsi="Arial" w:cs="Arial"/>
          <w:sz w:val="24"/>
          <w:szCs w:val="24"/>
        </w:rPr>
        <w:t xml:space="preserve">, </w:t>
      </w:r>
      <w:r w:rsidRPr="004D4439">
        <w:rPr>
          <w:rFonts w:ascii="Arial" w:hAnsi="Arial" w:cs="Arial"/>
          <w:sz w:val="24"/>
          <w:szCs w:val="24"/>
        </w:rPr>
        <w:t xml:space="preserve">social distancing, priority shopping times, staffing </w:t>
      </w:r>
      <w:r>
        <w:rPr>
          <w:rFonts w:ascii="Arial" w:hAnsi="Arial" w:cs="Arial"/>
          <w:sz w:val="24"/>
          <w:szCs w:val="24"/>
        </w:rPr>
        <w:t xml:space="preserve">at </w:t>
      </w:r>
      <w:r w:rsidRPr="004D4439">
        <w:rPr>
          <w:rFonts w:ascii="Arial" w:hAnsi="Arial" w:cs="Arial"/>
          <w:sz w:val="24"/>
          <w:szCs w:val="24"/>
        </w:rPr>
        <w:t>entrance</w:t>
      </w:r>
      <w:r>
        <w:rPr>
          <w:rFonts w:ascii="Arial" w:hAnsi="Arial" w:cs="Arial"/>
          <w:sz w:val="24"/>
          <w:szCs w:val="24"/>
        </w:rPr>
        <w:t>s</w:t>
      </w:r>
      <w:r w:rsidRPr="004D4439">
        <w:rPr>
          <w:rFonts w:ascii="Arial" w:hAnsi="Arial" w:cs="Arial"/>
          <w:sz w:val="24"/>
          <w:szCs w:val="24"/>
        </w:rPr>
        <w:t xml:space="preserve"> to regulate customer numbers, </w:t>
      </w:r>
      <w:r>
        <w:rPr>
          <w:rFonts w:ascii="Arial" w:hAnsi="Arial" w:cs="Arial"/>
          <w:sz w:val="24"/>
          <w:szCs w:val="24"/>
        </w:rPr>
        <w:t>and new store layouts. We also temporarily</w:t>
      </w:r>
      <w:r w:rsidRPr="004D4439">
        <w:rPr>
          <w:rFonts w:ascii="Arial" w:hAnsi="Arial" w:cs="Arial"/>
          <w:sz w:val="24"/>
          <w:szCs w:val="24"/>
        </w:rPr>
        <w:t xml:space="preserve"> </w:t>
      </w:r>
      <w:r>
        <w:rPr>
          <w:rFonts w:ascii="Arial" w:hAnsi="Arial" w:cs="Arial"/>
          <w:sz w:val="24"/>
          <w:szCs w:val="24"/>
        </w:rPr>
        <w:t xml:space="preserve">adjusted our </w:t>
      </w:r>
      <w:r w:rsidRPr="004D4439">
        <w:rPr>
          <w:rFonts w:ascii="Arial" w:hAnsi="Arial" w:cs="Arial"/>
          <w:sz w:val="24"/>
          <w:szCs w:val="24"/>
        </w:rPr>
        <w:t>trading hours, so we could replenish shelves</w:t>
      </w:r>
      <w:r>
        <w:rPr>
          <w:rFonts w:ascii="Arial" w:hAnsi="Arial" w:cs="Arial"/>
          <w:sz w:val="24"/>
          <w:szCs w:val="24"/>
        </w:rPr>
        <w:t xml:space="preserve"> and carry out additional cleaning. To help our customers understand the changes, we put in place </w:t>
      </w:r>
      <w:r w:rsidRPr="004D4439">
        <w:rPr>
          <w:rFonts w:ascii="Arial" w:hAnsi="Arial" w:cs="Arial"/>
          <w:sz w:val="24"/>
          <w:szCs w:val="24"/>
        </w:rPr>
        <w:t xml:space="preserve">strong and clear point of sale messaging </w:t>
      </w:r>
      <w:r>
        <w:rPr>
          <w:rFonts w:ascii="Arial" w:hAnsi="Arial" w:cs="Arial"/>
          <w:sz w:val="24"/>
          <w:szCs w:val="24"/>
        </w:rPr>
        <w:t xml:space="preserve">and used </w:t>
      </w:r>
      <w:r w:rsidRPr="004D4439">
        <w:rPr>
          <w:rFonts w:ascii="Arial" w:hAnsi="Arial" w:cs="Arial"/>
          <w:sz w:val="24"/>
          <w:szCs w:val="24"/>
        </w:rPr>
        <w:t>in-store radio to guide people and thank them for their co-operation</w:t>
      </w:r>
      <w:r>
        <w:rPr>
          <w:rFonts w:ascii="Arial" w:hAnsi="Arial" w:cs="Arial"/>
          <w:sz w:val="24"/>
          <w:szCs w:val="24"/>
        </w:rPr>
        <w:t xml:space="preserve">. </w:t>
      </w:r>
      <w:r w:rsidRPr="00254C5D">
        <w:rPr>
          <w:rFonts w:ascii="Arial" w:hAnsi="Arial" w:cs="Arial"/>
          <w:sz w:val="24"/>
          <w:szCs w:val="24"/>
        </w:rPr>
        <w:t>Importantly, we empowered our store managers to make the right decisions locally to keep their colleagues and our customers and members safe</w:t>
      </w:r>
      <w:r>
        <w:rPr>
          <w:rFonts w:ascii="Arial" w:hAnsi="Arial" w:cs="Arial"/>
          <w:sz w:val="24"/>
          <w:szCs w:val="24"/>
        </w:rPr>
        <w:t>.</w:t>
      </w:r>
    </w:p>
    <w:p w:rsidR="00AB1E4D" w:rsidRDefault="00AB1E4D" w:rsidP="00AB1E4D">
      <w:pPr>
        <w:rPr>
          <w:rFonts w:ascii="Arial" w:hAnsi="Arial" w:cs="Arial"/>
          <w:sz w:val="24"/>
          <w:szCs w:val="24"/>
        </w:rPr>
      </w:pPr>
      <w:r>
        <w:rPr>
          <w:rFonts w:ascii="Arial" w:hAnsi="Arial" w:cs="Arial"/>
          <w:sz w:val="24"/>
          <w:szCs w:val="24"/>
        </w:rPr>
        <w:t>In the early days of the emergency we lobbied the Government for our store colleagues to be given ‘key worker’ status along with funeral colleagues. Throughout this time, the s</w:t>
      </w:r>
      <w:r w:rsidRPr="00254C5D">
        <w:rPr>
          <w:rFonts w:ascii="Arial" w:hAnsi="Arial" w:cs="Arial"/>
          <w:sz w:val="24"/>
          <w:szCs w:val="24"/>
        </w:rPr>
        <w:t xml:space="preserve">afety of our colleagues was </w:t>
      </w:r>
      <w:r>
        <w:rPr>
          <w:rFonts w:ascii="Arial" w:hAnsi="Arial" w:cs="Arial"/>
          <w:sz w:val="24"/>
          <w:szCs w:val="24"/>
        </w:rPr>
        <w:t xml:space="preserve">our top </w:t>
      </w:r>
      <w:r w:rsidRPr="00254C5D">
        <w:rPr>
          <w:rFonts w:ascii="Arial" w:hAnsi="Arial" w:cs="Arial"/>
          <w:sz w:val="24"/>
          <w:szCs w:val="24"/>
        </w:rPr>
        <w:t>priority</w:t>
      </w:r>
      <w:r>
        <w:rPr>
          <w:rFonts w:ascii="Arial" w:hAnsi="Arial" w:cs="Arial"/>
          <w:sz w:val="24"/>
          <w:szCs w:val="24"/>
        </w:rPr>
        <w:t xml:space="preserve"> and our procurement teams rose to the challenge of securing sufficient PPE. We swiftly put in place plastic screens at our tills and between self-service check-outs. We continue to innovate to keep customers safe by trialling a t</w:t>
      </w:r>
      <w:r w:rsidRPr="00A01A73">
        <w:rPr>
          <w:rFonts w:ascii="Arial" w:hAnsi="Arial" w:cs="Arial"/>
          <w:sz w:val="24"/>
          <w:szCs w:val="24"/>
        </w:rPr>
        <w:t>raffic light queuing system at a number of stores to make it easier for customers to observe social distancing when shopping.</w:t>
      </w:r>
    </w:p>
    <w:p w:rsidR="00AB1E4D" w:rsidRDefault="00AB1E4D" w:rsidP="00AB1E4D">
      <w:pPr>
        <w:rPr>
          <w:rFonts w:ascii="Arial" w:hAnsi="Arial" w:cs="Arial"/>
          <w:sz w:val="24"/>
          <w:szCs w:val="24"/>
        </w:rPr>
      </w:pPr>
      <w:r w:rsidRPr="00CB5A52">
        <w:rPr>
          <w:rFonts w:ascii="Arial" w:hAnsi="Arial" w:cs="Arial"/>
          <w:sz w:val="24"/>
          <w:szCs w:val="24"/>
        </w:rPr>
        <w:t xml:space="preserve">With pubs, restaurants and cafes closed and many office workers moving entirely to home based working, </w:t>
      </w:r>
      <w:r>
        <w:rPr>
          <w:rFonts w:ascii="Arial" w:hAnsi="Arial" w:cs="Arial"/>
          <w:sz w:val="24"/>
          <w:szCs w:val="24"/>
        </w:rPr>
        <w:t xml:space="preserve">many extra </w:t>
      </w:r>
      <w:r w:rsidRPr="00CB5A52">
        <w:rPr>
          <w:rFonts w:ascii="Arial" w:hAnsi="Arial" w:cs="Arial"/>
          <w:sz w:val="24"/>
          <w:szCs w:val="24"/>
        </w:rPr>
        <w:t xml:space="preserve">meals were being </w:t>
      </w:r>
      <w:r>
        <w:rPr>
          <w:rFonts w:ascii="Arial" w:hAnsi="Arial" w:cs="Arial"/>
          <w:sz w:val="24"/>
          <w:szCs w:val="24"/>
        </w:rPr>
        <w:t xml:space="preserve">prepared and </w:t>
      </w:r>
      <w:r w:rsidRPr="00CB5A52">
        <w:rPr>
          <w:rFonts w:ascii="Arial" w:hAnsi="Arial" w:cs="Arial"/>
          <w:sz w:val="24"/>
          <w:szCs w:val="24"/>
        </w:rPr>
        <w:t>eaten in the home</w:t>
      </w:r>
      <w:r>
        <w:rPr>
          <w:rFonts w:ascii="Arial" w:hAnsi="Arial" w:cs="Arial"/>
          <w:sz w:val="24"/>
          <w:szCs w:val="24"/>
        </w:rPr>
        <w:t xml:space="preserve">. As a direct consequence, we saw double digit sales growth across many of our categories. To cope with the extraordinary demand for food and other household products, we recruited 5,000 additional colleagues, many of them within a single week in late March/early April. We targeted our recruitment to the hospitality sector where we knew thousands were losing their jobs. </w:t>
      </w:r>
    </w:p>
    <w:p w:rsidR="00AB1E4D" w:rsidRPr="00F44F16" w:rsidRDefault="00AB1E4D" w:rsidP="00AB1E4D">
      <w:pPr>
        <w:rPr>
          <w:rFonts w:ascii="Arial" w:hAnsi="Arial" w:cs="Arial"/>
          <w:sz w:val="24"/>
          <w:szCs w:val="24"/>
        </w:rPr>
      </w:pPr>
      <w:r w:rsidRPr="00F44F16">
        <w:rPr>
          <w:rFonts w:ascii="Arial" w:hAnsi="Arial" w:cs="Arial"/>
          <w:sz w:val="24"/>
          <w:szCs w:val="24"/>
        </w:rPr>
        <w:t xml:space="preserve">We also accelerated our online and home delivery plans to address the new needs and demand. Our online same-day delivery service is now available across almost 100 towns and cities. The rollout includes services from our own dedicated online shop, known as shop.coop.co.uk, which uses low emissions transport including eco-friendly bikes. It also includes </w:t>
      </w:r>
      <w:r>
        <w:rPr>
          <w:rFonts w:ascii="Arial" w:hAnsi="Arial" w:cs="Arial"/>
          <w:sz w:val="24"/>
          <w:szCs w:val="24"/>
        </w:rPr>
        <w:t xml:space="preserve">our </w:t>
      </w:r>
      <w:r w:rsidRPr="00F44F16">
        <w:rPr>
          <w:rFonts w:ascii="Arial" w:hAnsi="Arial" w:cs="Arial"/>
          <w:sz w:val="24"/>
          <w:szCs w:val="24"/>
        </w:rPr>
        <w:t>Deliveroo service which now covers more than 1,00</w:t>
      </w:r>
      <w:r>
        <w:rPr>
          <w:rFonts w:ascii="Arial" w:hAnsi="Arial" w:cs="Arial"/>
          <w:sz w:val="24"/>
          <w:szCs w:val="24"/>
        </w:rPr>
        <w:t>0</w:t>
      </w:r>
      <w:r w:rsidRPr="00F44F16">
        <w:rPr>
          <w:rFonts w:ascii="Arial" w:hAnsi="Arial" w:cs="Arial"/>
          <w:sz w:val="24"/>
          <w:szCs w:val="24"/>
        </w:rPr>
        <w:t xml:space="preserve"> store catchments. </w:t>
      </w:r>
    </w:p>
    <w:p w:rsidR="00AB1E4D" w:rsidRPr="00932EEF" w:rsidRDefault="00AB1E4D" w:rsidP="00AB1E4D">
      <w:pPr>
        <w:rPr>
          <w:rFonts w:ascii="Arial" w:hAnsi="Arial" w:cs="Arial"/>
          <w:iCs/>
          <w:sz w:val="24"/>
          <w:szCs w:val="24"/>
        </w:rPr>
      </w:pPr>
      <w:r>
        <w:rPr>
          <w:rFonts w:ascii="Arial" w:hAnsi="Arial" w:cs="Arial"/>
          <w:iCs/>
          <w:sz w:val="24"/>
          <w:szCs w:val="24"/>
        </w:rPr>
        <w:lastRenderedPageBreak/>
        <w:t xml:space="preserve">We </w:t>
      </w:r>
      <w:r w:rsidRPr="00932EEF">
        <w:rPr>
          <w:rFonts w:ascii="Arial" w:hAnsi="Arial" w:cs="Arial"/>
          <w:iCs/>
          <w:sz w:val="24"/>
          <w:szCs w:val="24"/>
        </w:rPr>
        <w:t xml:space="preserve">also teamed up with </w:t>
      </w:r>
      <w:proofErr w:type="spellStart"/>
      <w:r w:rsidRPr="00932EEF">
        <w:rPr>
          <w:rFonts w:ascii="Arial" w:hAnsi="Arial" w:cs="Arial"/>
          <w:iCs/>
          <w:sz w:val="24"/>
          <w:szCs w:val="24"/>
        </w:rPr>
        <w:t>Buymie</w:t>
      </w:r>
      <w:proofErr w:type="spellEnd"/>
      <w:r w:rsidRPr="00932EEF">
        <w:rPr>
          <w:rFonts w:ascii="Arial" w:hAnsi="Arial" w:cs="Arial"/>
          <w:iCs/>
          <w:sz w:val="24"/>
          <w:szCs w:val="24"/>
        </w:rPr>
        <w:t xml:space="preserve">, a new mobile app, to offer same-day home grocery deliveries to over 200,000 households across Bristol. The move is the first partnership in the UK for Ireland-based </w:t>
      </w:r>
      <w:proofErr w:type="spellStart"/>
      <w:r w:rsidRPr="00932EEF">
        <w:rPr>
          <w:rFonts w:ascii="Arial" w:hAnsi="Arial" w:cs="Arial"/>
          <w:iCs/>
          <w:sz w:val="24"/>
          <w:szCs w:val="24"/>
        </w:rPr>
        <w:t>Buymie</w:t>
      </w:r>
      <w:proofErr w:type="spellEnd"/>
      <w:r w:rsidRPr="00932EEF">
        <w:rPr>
          <w:rFonts w:ascii="Arial" w:hAnsi="Arial" w:cs="Arial"/>
          <w:iCs/>
          <w:sz w:val="24"/>
          <w:szCs w:val="24"/>
        </w:rPr>
        <w:t xml:space="preserve"> whose mobile app allows customers to book personalised online home grocery deliveries. </w:t>
      </w:r>
    </w:p>
    <w:p w:rsidR="00AB1E4D" w:rsidRDefault="00AB1E4D" w:rsidP="00AB1E4D">
      <w:pPr>
        <w:rPr>
          <w:rFonts w:ascii="Arial" w:hAnsi="Arial" w:cs="Arial"/>
          <w:iCs/>
          <w:sz w:val="24"/>
          <w:szCs w:val="24"/>
        </w:rPr>
      </w:pPr>
      <w:r>
        <w:rPr>
          <w:rFonts w:ascii="Arial" w:hAnsi="Arial" w:cs="Arial"/>
          <w:iCs/>
          <w:sz w:val="24"/>
          <w:szCs w:val="24"/>
        </w:rPr>
        <w:t>Our colleagues have done a fantastic job in adapting throughout the crisis and have remained focused on our customers and members. It’s through their commitment and dedication that we’ve seen them receive the highest ever satisfaction scores.</w:t>
      </w:r>
    </w:p>
    <w:p w:rsidR="00AB1E4D" w:rsidRPr="00A60E39" w:rsidRDefault="00AB1E4D" w:rsidP="00AB1E4D">
      <w:pPr>
        <w:rPr>
          <w:rFonts w:ascii="Arial" w:hAnsi="Arial" w:cs="Arial"/>
          <w:sz w:val="24"/>
          <w:szCs w:val="24"/>
        </w:rPr>
      </w:pPr>
      <w:r>
        <w:rPr>
          <w:rFonts w:ascii="Arial" w:hAnsi="Arial" w:cs="Arial"/>
          <w:iCs/>
          <w:sz w:val="24"/>
          <w:szCs w:val="24"/>
        </w:rPr>
        <w:t xml:space="preserve">We’ve seen significant sales growth for our Nisa partners, who’ve benefited </w:t>
      </w:r>
      <w:r w:rsidRPr="00A60E39">
        <w:rPr>
          <w:rFonts w:ascii="Arial" w:hAnsi="Arial" w:cs="Arial"/>
          <w:sz w:val="24"/>
          <w:szCs w:val="24"/>
        </w:rPr>
        <w:t>from the broader range of products we</w:t>
      </w:r>
      <w:r>
        <w:rPr>
          <w:rFonts w:ascii="Arial" w:hAnsi="Arial" w:cs="Arial"/>
          <w:sz w:val="24"/>
          <w:szCs w:val="24"/>
        </w:rPr>
        <w:t>’re</w:t>
      </w:r>
      <w:r w:rsidRPr="00A60E39">
        <w:rPr>
          <w:rFonts w:ascii="Arial" w:hAnsi="Arial" w:cs="Arial"/>
          <w:sz w:val="24"/>
          <w:szCs w:val="24"/>
        </w:rPr>
        <w:t xml:space="preserve"> able to supply them, particularly within the fresh categories. </w:t>
      </w:r>
      <w:r>
        <w:rPr>
          <w:rFonts w:ascii="Arial" w:hAnsi="Arial" w:cs="Arial"/>
          <w:sz w:val="24"/>
          <w:szCs w:val="24"/>
        </w:rPr>
        <w:t>Nisa trading has been strong with sales up 14% to £801 million.</w:t>
      </w:r>
      <w:r w:rsidRPr="00A60E39">
        <w:rPr>
          <w:rFonts w:ascii="Arial" w:hAnsi="Arial" w:cs="Arial"/>
          <w:sz w:val="24"/>
          <w:szCs w:val="24"/>
        </w:rPr>
        <w:t xml:space="preserve"> </w:t>
      </w:r>
    </w:p>
    <w:p w:rsidR="00AB1E4D" w:rsidRDefault="00AB1E4D" w:rsidP="00AB1E4D">
      <w:pPr>
        <w:rPr>
          <w:rFonts w:ascii="Arial" w:hAnsi="Arial" w:cs="Arial"/>
          <w:sz w:val="24"/>
          <w:szCs w:val="24"/>
        </w:rPr>
      </w:pPr>
      <w:r>
        <w:rPr>
          <w:rFonts w:ascii="Arial" w:hAnsi="Arial" w:cs="Arial"/>
          <w:sz w:val="24"/>
          <w:szCs w:val="24"/>
        </w:rPr>
        <w:t>In the first six months of the year, Nisa signed up 304</w:t>
      </w:r>
      <w:r w:rsidRPr="00A60E39">
        <w:rPr>
          <w:rFonts w:ascii="Arial" w:hAnsi="Arial" w:cs="Arial"/>
          <w:sz w:val="24"/>
          <w:szCs w:val="24"/>
        </w:rPr>
        <w:t xml:space="preserve"> new stores including forecourt retailer </w:t>
      </w:r>
      <w:proofErr w:type="spellStart"/>
      <w:r w:rsidRPr="00A60E39">
        <w:rPr>
          <w:rFonts w:ascii="Arial" w:hAnsi="Arial" w:cs="Arial"/>
          <w:sz w:val="24"/>
          <w:szCs w:val="24"/>
        </w:rPr>
        <w:t>Ascona</w:t>
      </w:r>
      <w:proofErr w:type="spellEnd"/>
      <w:r w:rsidRPr="00A60E39">
        <w:rPr>
          <w:rFonts w:ascii="Arial" w:hAnsi="Arial" w:cs="Arial"/>
          <w:sz w:val="24"/>
          <w:szCs w:val="24"/>
        </w:rPr>
        <w:t xml:space="preserve"> Group</w:t>
      </w:r>
      <w:r>
        <w:rPr>
          <w:rFonts w:ascii="Arial" w:hAnsi="Arial" w:cs="Arial"/>
          <w:sz w:val="24"/>
          <w:szCs w:val="24"/>
        </w:rPr>
        <w:t xml:space="preserve">. This builds on </w:t>
      </w:r>
      <w:r w:rsidRPr="00A60E39">
        <w:rPr>
          <w:rFonts w:ascii="Arial" w:hAnsi="Arial" w:cs="Arial"/>
          <w:sz w:val="24"/>
          <w:szCs w:val="24"/>
        </w:rPr>
        <w:t>record 2019 figures, marking a 40% like-for-like leap in store number recruitment</w:t>
      </w:r>
      <w:r>
        <w:rPr>
          <w:rFonts w:ascii="Arial" w:hAnsi="Arial" w:cs="Arial"/>
          <w:sz w:val="24"/>
          <w:szCs w:val="24"/>
        </w:rPr>
        <w:t xml:space="preserve">. </w:t>
      </w:r>
      <w:r w:rsidRPr="00A60E39">
        <w:rPr>
          <w:rFonts w:ascii="Arial" w:hAnsi="Arial" w:cs="Arial"/>
          <w:sz w:val="24"/>
          <w:szCs w:val="24"/>
        </w:rPr>
        <w:t>Nisa continues to support its partners with advice on social distancing, provision of PPE and ensuring continuation of stock deliveries.</w:t>
      </w:r>
    </w:p>
    <w:p w:rsidR="00AB1E4D" w:rsidRDefault="00AB1E4D" w:rsidP="00AB1E4D">
      <w:pPr>
        <w:rPr>
          <w:rFonts w:ascii="Arial" w:hAnsi="Arial" w:cs="Arial"/>
          <w:sz w:val="24"/>
          <w:szCs w:val="24"/>
        </w:rPr>
      </w:pPr>
      <w:r>
        <w:rPr>
          <w:rFonts w:ascii="Arial" w:hAnsi="Arial" w:cs="Arial"/>
          <w:sz w:val="24"/>
          <w:szCs w:val="24"/>
        </w:rPr>
        <w:t xml:space="preserve">We had to pause our programme of new store openings at the start of the crisis, but this got back on track in early July with the opening of a new store in </w:t>
      </w:r>
      <w:r w:rsidRPr="00400F13">
        <w:rPr>
          <w:rFonts w:ascii="Arial" w:hAnsi="Arial" w:cs="Arial"/>
          <w:sz w:val="24"/>
          <w:szCs w:val="24"/>
        </w:rPr>
        <w:t>Pilton</w:t>
      </w:r>
      <w:r>
        <w:rPr>
          <w:rFonts w:ascii="Arial" w:hAnsi="Arial" w:cs="Arial"/>
          <w:sz w:val="24"/>
          <w:szCs w:val="24"/>
        </w:rPr>
        <w:t>,</w:t>
      </w:r>
      <w:r w:rsidRPr="00400F13">
        <w:rPr>
          <w:rFonts w:ascii="Arial" w:hAnsi="Arial" w:cs="Arial"/>
          <w:sz w:val="24"/>
          <w:szCs w:val="24"/>
        </w:rPr>
        <w:t xml:space="preserve"> the home of the world-famous Glastonbury festival</w:t>
      </w:r>
      <w:r>
        <w:rPr>
          <w:rFonts w:ascii="Arial" w:hAnsi="Arial" w:cs="Arial"/>
          <w:sz w:val="24"/>
          <w:szCs w:val="24"/>
        </w:rPr>
        <w:t xml:space="preserve">. </w:t>
      </w:r>
      <w:r w:rsidRPr="00400F13">
        <w:rPr>
          <w:rFonts w:ascii="Arial" w:hAnsi="Arial" w:cs="Arial"/>
          <w:sz w:val="24"/>
          <w:szCs w:val="24"/>
        </w:rPr>
        <w:t xml:space="preserve">Michael </w:t>
      </w:r>
      <w:proofErr w:type="spellStart"/>
      <w:r w:rsidRPr="00400F13">
        <w:rPr>
          <w:rFonts w:ascii="Arial" w:hAnsi="Arial" w:cs="Arial"/>
          <w:sz w:val="24"/>
          <w:szCs w:val="24"/>
        </w:rPr>
        <w:t>Eavis</w:t>
      </w:r>
      <w:proofErr w:type="spellEnd"/>
      <w:r w:rsidRPr="00400F13">
        <w:rPr>
          <w:rFonts w:ascii="Arial" w:hAnsi="Arial" w:cs="Arial"/>
          <w:sz w:val="24"/>
          <w:szCs w:val="24"/>
        </w:rPr>
        <w:t xml:space="preserve">, the festival's founder, was a </w:t>
      </w:r>
      <w:r>
        <w:rPr>
          <w:rFonts w:ascii="Arial" w:hAnsi="Arial" w:cs="Arial"/>
          <w:sz w:val="24"/>
          <w:szCs w:val="24"/>
        </w:rPr>
        <w:t xml:space="preserve">huge </w:t>
      </w:r>
      <w:r w:rsidRPr="00400F13">
        <w:rPr>
          <w:rFonts w:ascii="Arial" w:hAnsi="Arial" w:cs="Arial"/>
          <w:sz w:val="24"/>
          <w:szCs w:val="24"/>
        </w:rPr>
        <w:t>champion of us coming to the village</w:t>
      </w:r>
      <w:r>
        <w:rPr>
          <w:rFonts w:ascii="Arial" w:hAnsi="Arial" w:cs="Arial"/>
          <w:sz w:val="24"/>
          <w:szCs w:val="24"/>
        </w:rPr>
        <w:t xml:space="preserve"> and helped us to celebrate the store’s opening. </w:t>
      </w:r>
      <w:r w:rsidRPr="00400F13">
        <w:rPr>
          <w:rFonts w:ascii="Arial" w:hAnsi="Arial" w:cs="Arial"/>
          <w:sz w:val="24"/>
          <w:szCs w:val="24"/>
        </w:rPr>
        <w:t>Over the last five years, we've opened around 500 new shops across the country, more than any other UK retailer.</w:t>
      </w:r>
      <w:r>
        <w:rPr>
          <w:rFonts w:ascii="Arial" w:hAnsi="Arial" w:cs="Arial"/>
          <w:sz w:val="24"/>
          <w:szCs w:val="24"/>
        </w:rPr>
        <w:t xml:space="preserve"> During the rest of the year, we’ll be o</w:t>
      </w:r>
      <w:r w:rsidRPr="00400F13">
        <w:rPr>
          <w:rFonts w:ascii="Arial" w:hAnsi="Arial" w:cs="Arial"/>
          <w:sz w:val="24"/>
          <w:szCs w:val="24"/>
        </w:rPr>
        <w:t xml:space="preserve">pening more new </w:t>
      </w:r>
      <w:r>
        <w:rPr>
          <w:rFonts w:ascii="Arial" w:hAnsi="Arial" w:cs="Arial"/>
          <w:sz w:val="24"/>
          <w:szCs w:val="24"/>
        </w:rPr>
        <w:t xml:space="preserve">stores </w:t>
      </w:r>
      <w:r w:rsidRPr="00400F13">
        <w:rPr>
          <w:rFonts w:ascii="Arial" w:hAnsi="Arial" w:cs="Arial"/>
          <w:sz w:val="24"/>
          <w:szCs w:val="24"/>
        </w:rPr>
        <w:t>and refitt</w:t>
      </w:r>
      <w:r>
        <w:rPr>
          <w:rFonts w:ascii="Arial" w:hAnsi="Arial" w:cs="Arial"/>
          <w:sz w:val="24"/>
          <w:szCs w:val="24"/>
        </w:rPr>
        <w:t xml:space="preserve">ing others. </w:t>
      </w:r>
    </w:p>
    <w:p w:rsidR="00AB1E4D" w:rsidRPr="00DE5FC4" w:rsidRDefault="00AB1E4D" w:rsidP="00AB1E4D">
      <w:pPr>
        <w:rPr>
          <w:rFonts w:ascii="Arial" w:hAnsi="Arial" w:cs="Arial"/>
          <w:sz w:val="24"/>
          <w:szCs w:val="24"/>
        </w:rPr>
      </w:pPr>
      <w:r w:rsidRPr="00F43AFB">
        <w:rPr>
          <w:rFonts w:ascii="Arial" w:hAnsi="Arial" w:cs="Arial"/>
          <w:sz w:val="24"/>
          <w:szCs w:val="24"/>
        </w:rPr>
        <w:t>With economic hardships</w:t>
      </w:r>
      <w:r>
        <w:rPr>
          <w:rFonts w:ascii="Arial" w:hAnsi="Arial" w:cs="Arial"/>
          <w:sz w:val="24"/>
          <w:szCs w:val="24"/>
        </w:rPr>
        <w:t xml:space="preserve"> created by the recession</w:t>
      </w:r>
      <w:r w:rsidRPr="00F43AFB">
        <w:rPr>
          <w:rFonts w:ascii="Arial" w:hAnsi="Arial" w:cs="Arial"/>
          <w:sz w:val="24"/>
          <w:szCs w:val="24"/>
        </w:rPr>
        <w:t xml:space="preserve">, it’s important that our support for food banks and other forms of emergency help </w:t>
      </w:r>
      <w:r>
        <w:rPr>
          <w:rFonts w:ascii="Arial" w:hAnsi="Arial" w:cs="Arial"/>
          <w:sz w:val="24"/>
          <w:szCs w:val="24"/>
        </w:rPr>
        <w:t xml:space="preserve">for communities </w:t>
      </w:r>
      <w:r w:rsidRPr="00F43AFB">
        <w:rPr>
          <w:rFonts w:ascii="Arial" w:hAnsi="Arial" w:cs="Arial"/>
          <w:sz w:val="24"/>
          <w:szCs w:val="24"/>
        </w:rPr>
        <w:t xml:space="preserve">continues. </w:t>
      </w:r>
      <w:r w:rsidRPr="00E67940">
        <w:rPr>
          <w:rFonts w:ascii="Arial" w:hAnsi="Arial" w:cs="Arial"/>
          <w:sz w:val="24"/>
          <w:szCs w:val="24"/>
        </w:rPr>
        <w:t>Our ambition is that no good food goes to waste</w:t>
      </w:r>
      <w:r>
        <w:rPr>
          <w:rFonts w:ascii="Arial" w:hAnsi="Arial" w:cs="Arial"/>
          <w:sz w:val="24"/>
          <w:szCs w:val="24"/>
        </w:rPr>
        <w:t xml:space="preserve">, so when </w:t>
      </w:r>
      <w:r w:rsidRPr="00E67940">
        <w:rPr>
          <w:rFonts w:ascii="Arial" w:hAnsi="Arial" w:cs="Arial"/>
          <w:sz w:val="24"/>
          <w:szCs w:val="24"/>
        </w:rPr>
        <w:t>we have extra food at one of our depots, we</w:t>
      </w:r>
      <w:r>
        <w:rPr>
          <w:rFonts w:ascii="Arial" w:hAnsi="Arial" w:cs="Arial"/>
          <w:sz w:val="24"/>
          <w:szCs w:val="24"/>
        </w:rPr>
        <w:t>’ll s</w:t>
      </w:r>
      <w:r w:rsidRPr="00E67940">
        <w:rPr>
          <w:rFonts w:ascii="Arial" w:hAnsi="Arial" w:cs="Arial"/>
          <w:sz w:val="24"/>
          <w:szCs w:val="24"/>
        </w:rPr>
        <w:t xml:space="preserve">hare it with those in </w:t>
      </w:r>
      <w:r w:rsidRPr="00DE5FC4">
        <w:rPr>
          <w:rFonts w:ascii="Arial" w:hAnsi="Arial" w:cs="Arial"/>
          <w:sz w:val="24"/>
          <w:szCs w:val="24"/>
        </w:rPr>
        <w:t>need through our partnership</w:t>
      </w:r>
      <w:r w:rsidR="00353B07" w:rsidRPr="00DE5FC4">
        <w:rPr>
          <w:rFonts w:ascii="Arial" w:hAnsi="Arial" w:cs="Arial"/>
          <w:sz w:val="24"/>
          <w:szCs w:val="24"/>
        </w:rPr>
        <w:t xml:space="preserve"> w</w:t>
      </w:r>
      <w:r w:rsidRPr="00DE5FC4">
        <w:rPr>
          <w:rFonts w:ascii="Arial" w:hAnsi="Arial" w:cs="Arial"/>
          <w:sz w:val="24"/>
          <w:szCs w:val="24"/>
        </w:rPr>
        <w:t>ith </w:t>
      </w:r>
      <w:proofErr w:type="spellStart"/>
      <w:r w:rsidRPr="00DE5FC4">
        <w:rPr>
          <w:rFonts w:ascii="Arial" w:hAnsi="Arial" w:cs="Arial"/>
          <w:sz w:val="24"/>
          <w:szCs w:val="24"/>
        </w:rPr>
        <w:t>FareShare</w:t>
      </w:r>
      <w:proofErr w:type="spellEnd"/>
      <w:r w:rsidRPr="00DE5FC4">
        <w:rPr>
          <w:rFonts w:ascii="Arial" w:hAnsi="Arial" w:cs="Arial"/>
          <w:sz w:val="24"/>
          <w:szCs w:val="24"/>
        </w:rPr>
        <w:t xml:space="preserve">. But, for food at our stores, we’ll partner directly with local food charities and community groups to share good food that would otherwise have gone to waste. </w:t>
      </w:r>
    </w:p>
    <w:p w:rsidR="00AB1E4D" w:rsidRDefault="00AB1E4D" w:rsidP="00AB1E4D">
      <w:pPr>
        <w:rPr>
          <w:rFonts w:ascii="Arial" w:hAnsi="Arial" w:cs="Arial"/>
          <w:sz w:val="24"/>
          <w:szCs w:val="24"/>
        </w:rPr>
      </w:pPr>
      <w:r>
        <w:rPr>
          <w:rFonts w:ascii="Arial" w:hAnsi="Arial" w:cs="Arial"/>
          <w:sz w:val="24"/>
          <w:szCs w:val="24"/>
        </w:rPr>
        <w:t>In support of our campaign to highlight food poverty among families,</w:t>
      </w:r>
      <w:r w:rsidRPr="00F43AFB">
        <w:rPr>
          <w:rFonts w:ascii="Arial" w:hAnsi="Arial" w:cs="Arial"/>
          <w:sz w:val="24"/>
          <w:szCs w:val="24"/>
        </w:rPr>
        <w:t xml:space="preserve"> we launched a promotion for our 3 for 2 </w:t>
      </w:r>
      <w:r>
        <w:rPr>
          <w:rFonts w:ascii="Arial" w:hAnsi="Arial" w:cs="Arial"/>
          <w:sz w:val="24"/>
          <w:szCs w:val="24"/>
        </w:rPr>
        <w:t xml:space="preserve">summer </w:t>
      </w:r>
      <w:r w:rsidRPr="00F43AFB">
        <w:rPr>
          <w:rFonts w:ascii="Arial" w:hAnsi="Arial" w:cs="Arial"/>
          <w:sz w:val="24"/>
          <w:szCs w:val="24"/>
        </w:rPr>
        <w:t>picnic food range</w:t>
      </w:r>
      <w:r>
        <w:rPr>
          <w:rFonts w:ascii="Arial" w:hAnsi="Arial" w:cs="Arial"/>
          <w:sz w:val="24"/>
          <w:szCs w:val="24"/>
        </w:rPr>
        <w:t xml:space="preserve"> through which we </w:t>
      </w:r>
      <w:r w:rsidRPr="00F43AFB">
        <w:rPr>
          <w:rFonts w:ascii="Arial" w:hAnsi="Arial" w:cs="Arial"/>
          <w:sz w:val="24"/>
          <w:szCs w:val="24"/>
        </w:rPr>
        <w:t>donat</w:t>
      </w:r>
      <w:r>
        <w:rPr>
          <w:rFonts w:ascii="Arial" w:hAnsi="Arial" w:cs="Arial"/>
          <w:sz w:val="24"/>
          <w:szCs w:val="24"/>
        </w:rPr>
        <w:t xml:space="preserve">ed </w:t>
      </w:r>
      <w:r w:rsidRPr="00F43AFB">
        <w:rPr>
          <w:rFonts w:ascii="Arial" w:hAnsi="Arial" w:cs="Arial"/>
          <w:sz w:val="24"/>
          <w:szCs w:val="24"/>
        </w:rPr>
        <w:t xml:space="preserve">20p from each purchase to the National Emergencies Trust </w:t>
      </w:r>
      <w:r>
        <w:rPr>
          <w:rFonts w:ascii="Arial" w:hAnsi="Arial" w:cs="Arial"/>
          <w:sz w:val="24"/>
          <w:szCs w:val="24"/>
        </w:rPr>
        <w:t xml:space="preserve">(NET) </w:t>
      </w:r>
      <w:r w:rsidRPr="00F43AFB">
        <w:rPr>
          <w:rFonts w:ascii="Arial" w:hAnsi="Arial" w:cs="Arial"/>
          <w:sz w:val="24"/>
          <w:szCs w:val="24"/>
        </w:rPr>
        <w:t xml:space="preserve">to help those in need </w:t>
      </w:r>
      <w:r>
        <w:rPr>
          <w:rFonts w:ascii="Arial" w:hAnsi="Arial" w:cs="Arial"/>
          <w:sz w:val="24"/>
          <w:szCs w:val="24"/>
        </w:rPr>
        <w:t>because of Covid-19. By the end of the summer we’d raised £2 million.</w:t>
      </w:r>
      <w:r w:rsidRPr="00F43AFB">
        <w:rPr>
          <w:rFonts w:ascii="Arial" w:hAnsi="Arial" w:cs="Arial"/>
          <w:sz w:val="24"/>
          <w:szCs w:val="24"/>
        </w:rPr>
        <w:t xml:space="preserve">  </w:t>
      </w:r>
    </w:p>
    <w:p w:rsidR="00AB1E4D" w:rsidRDefault="00AB1E4D" w:rsidP="00AB1E4D">
      <w:pPr>
        <w:rPr>
          <w:rFonts w:ascii="Arial" w:hAnsi="Arial" w:cs="Arial"/>
          <w:sz w:val="24"/>
          <w:szCs w:val="24"/>
        </w:rPr>
      </w:pPr>
      <w:r>
        <w:rPr>
          <w:rFonts w:ascii="Arial" w:hAnsi="Arial" w:cs="Arial"/>
          <w:sz w:val="24"/>
          <w:szCs w:val="24"/>
        </w:rPr>
        <w:t xml:space="preserve">As we began the second half of the year, we saw the exceptional growth levels start to slow but remain well ahead of the market. Shoppers are now venturing further from their homes and workers are returning to offices. In the coming months we expect to see our online sales continue to grow, reflecting the market as a whole. </w:t>
      </w:r>
    </w:p>
    <w:p w:rsidR="00AB1E4D" w:rsidRPr="00E94B52" w:rsidRDefault="00AB1E4D" w:rsidP="00AB1E4D">
      <w:pPr>
        <w:rPr>
          <w:rFonts w:ascii="Arial" w:hAnsi="Arial" w:cs="Arial"/>
          <w:b/>
          <w:sz w:val="24"/>
          <w:szCs w:val="24"/>
        </w:rPr>
      </w:pPr>
      <w:r w:rsidRPr="00E94B52">
        <w:rPr>
          <w:rFonts w:ascii="Arial" w:hAnsi="Arial" w:cs="Arial"/>
          <w:b/>
          <w:sz w:val="24"/>
          <w:szCs w:val="24"/>
        </w:rPr>
        <w:t>Co-op Funeralcare</w:t>
      </w:r>
    </w:p>
    <w:p w:rsidR="00AB1E4D" w:rsidRDefault="00AB1E4D" w:rsidP="00AB1E4D">
      <w:pPr>
        <w:rPr>
          <w:rFonts w:ascii="Arial" w:hAnsi="Arial" w:cs="Arial"/>
          <w:sz w:val="24"/>
          <w:szCs w:val="24"/>
        </w:rPr>
      </w:pPr>
      <w:r>
        <w:rPr>
          <w:rFonts w:ascii="Arial" w:hAnsi="Arial" w:cs="Arial"/>
          <w:sz w:val="24"/>
          <w:szCs w:val="24"/>
        </w:rPr>
        <w:t xml:space="preserve">At the start of the year we were focused on the implementation of our turnaround strategy with its priorities of achieving high standards of care; introducing innovative ways of keeping in touch with our clients at every stage of the journey; increasing choice and personalisation of funeral services; and addressing funeral affordability. </w:t>
      </w:r>
      <w:r w:rsidRPr="00E911E3">
        <w:rPr>
          <w:rFonts w:ascii="Arial" w:hAnsi="Arial" w:cs="Arial"/>
          <w:sz w:val="24"/>
          <w:szCs w:val="24"/>
        </w:rPr>
        <w:lastRenderedPageBreak/>
        <w:t>We were making strong progress in</w:t>
      </w:r>
      <w:r>
        <w:rPr>
          <w:rFonts w:ascii="Arial" w:hAnsi="Arial" w:cs="Arial"/>
          <w:sz w:val="24"/>
          <w:szCs w:val="24"/>
        </w:rPr>
        <w:t xml:space="preserve"> each of these areas when the pandemic took hold, requiring us to re-prioritise our plans and divert our full efforts to deal with the emergency.   </w:t>
      </w:r>
    </w:p>
    <w:p w:rsidR="00AB1E4D" w:rsidRPr="006A087A" w:rsidRDefault="00AB1E4D" w:rsidP="00AB1E4D">
      <w:pPr>
        <w:rPr>
          <w:rFonts w:ascii="Arial" w:hAnsi="Arial" w:cs="Arial"/>
          <w:sz w:val="24"/>
          <w:szCs w:val="24"/>
        </w:rPr>
      </w:pPr>
      <w:r w:rsidRPr="006A087A">
        <w:rPr>
          <w:rFonts w:ascii="Arial" w:hAnsi="Arial" w:cs="Arial"/>
          <w:sz w:val="24"/>
          <w:szCs w:val="24"/>
        </w:rPr>
        <w:t xml:space="preserve">By the </w:t>
      </w:r>
      <w:r>
        <w:rPr>
          <w:rFonts w:ascii="Arial" w:hAnsi="Arial" w:cs="Arial"/>
          <w:sz w:val="24"/>
          <w:szCs w:val="24"/>
        </w:rPr>
        <w:t xml:space="preserve">end of </w:t>
      </w:r>
      <w:r w:rsidRPr="006A087A">
        <w:rPr>
          <w:rFonts w:ascii="Arial" w:hAnsi="Arial" w:cs="Arial"/>
          <w:sz w:val="24"/>
          <w:szCs w:val="24"/>
        </w:rPr>
        <w:t>June</w:t>
      </w:r>
      <w:r>
        <w:rPr>
          <w:rFonts w:ascii="Arial" w:hAnsi="Arial" w:cs="Arial"/>
          <w:sz w:val="24"/>
          <w:szCs w:val="24"/>
        </w:rPr>
        <w:t>,</w:t>
      </w:r>
      <w:r w:rsidRPr="006A087A">
        <w:rPr>
          <w:rFonts w:ascii="Arial" w:hAnsi="Arial" w:cs="Arial"/>
          <w:sz w:val="24"/>
          <w:szCs w:val="24"/>
        </w:rPr>
        <w:t xml:space="preserve"> we had carried out </w:t>
      </w:r>
      <w:r>
        <w:rPr>
          <w:rFonts w:ascii="Arial" w:hAnsi="Arial" w:cs="Arial"/>
          <w:sz w:val="24"/>
          <w:szCs w:val="24"/>
        </w:rPr>
        <w:t>5</w:t>
      </w:r>
      <w:r w:rsidRPr="006A087A">
        <w:rPr>
          <w:rFonts w:ascii="Arial" w:hAnsi="Arial" w:cs="Arial"/>
          <w:sz w:val="24"/>
          <w:szCs w:val="24"/>
        </w:rPr>
        <w:t>9,000</w:t>
      </w:r>
      <w:r>
        <w:rPr>
          <w:rFonts w:ascii="Arial" w:hAnsi="Arial" w:cs="Arial"/>
          <w:sz w:val="24"/>
          <w:szCs w:val="24"/>
        </w:rPr>
        <w:t xml:space="preserve"> </w:t>
      </w:r>
      <w:r w:rsidRPr="006A087A">
        <w:rPr>
          <w:rFonts w:ascii="Arial" w:hAnsi="Arial" w:cs="Arial"/>
          <w:sz w:val="24"/>
          <w:szCs w:val="24"/>
        </w:rPr>
        <w:t>funerals in 2020. That</w:t>
      </w:r>
      <w:r>
        <w:rPr>
          <w:rFonts w:ascii="Arial" w:hAnsi="Arial" w:cs="Arial"/>
          <w:sz w:val="24"/>
          <w:szCs w:val="24"/>
        </w:rPr>
        <w:t>’s</w:t>
      </w:r>
      <w:r w:rsidRPr="006A087A">
        <w:rPr>
          <w:rFonts w:ascii="Arial" w:hAnsi="Arial" w:cs="Arial"/>
          <w:sz w:val="24"/>
          <w:szCs w:val="24"/>
        </w:rPr>
        <w:t xml:space="preserve"> a 22% increase on the same period last year. </w:t>
      </w:r>
    </w:p>
    <w:p w:rsidR="00AB1E4D" w:rsidRDefault="00AB1E4D" w:rsidP="00AB1E4D">
      <w:pPr>
        <w:rPr>
          <w:rFonts w:ascii="Arial" w:hAnsi="Arial" w:cs="Arial"/>
          <w:sz w:val="24"/>
          <w:szCs w:val="24"/>
        </w:rPr>
      </w:pPr>
      <w:r w:rsidRPr="006A087A">
        <w:rPr>
          <w:rFonts w:ascii="Arial" w:hAnsi="Arial" w:cs="Arial"/>
          <w:sz w:val="24"/>
          <w:szCs w:val="24"/>
        </w:rPr>
        <w:t>The scale of the pandemic</w:t>
      </w:r>
      <w:r>
        <w:rPr>
          <w:rFonts w:ascii="Arial" w:hAnsi="Arial" w:cs="Arial"/>
          <w:sz w:val="24"/>
          <w:szCs w:val="24"/>
        </w:rPr>
        <w:t xml:space="preserve">, </w:t>
      </w:r>
      <w:r w:rsidRPr="006A087A">
        <w:rPr>
          <w:rFonts w:ascii="Arial" w:hAnsi="Arial" w:cs="Arial"/>
          <w:sz w:val="24"/>
          <w:szCs w:val="24"/>
        </w:rPr>
        <w:t xml:space="preserve">the clinical </w:t>
      </w:r>
      <w:r>
        <w:rPr>
          <w:rFonts w:ascii="Arial" w:hAnsi="Arial" w:cs="Arial"/>
          <w:sz w:val="24"/>
          <w:szCs w:val="24"/>
        </w:rPr>
        <w:t xml:space="preserve">guidance </w:t>
      </w:r>
      <w:r w:rsidRPr="006A087A">
        <w:rPr>
          <w:rFonts w:ascii="Arial" w:hAnsi="Arial" w:cs="Arial"/>
          <w:sz w:val="24"/>
          <w:szCs w:val="24"/>
        </w:rPr>
        <w:t>introduced for the care of the deceased,</w:t>
      </w:r>
      <w:r>
        <w:rPr>
          <w:rFonts w:ascii="Arial" w:hAnsi="Arial" w:cs="Arial"/>
          <w:sz w:val="24"/>
          <w:szCs w:val="24"/>
        </w:rPr>
        <w:t xml:space="preserve"> the colleague safety measures</w:t>
      </w:r>
      <w:r w:rsidRPr="006A087A">
        <w:rPr>
          <w:rFonts w:ascii="Arial" w:hAnsi="Arial" w:cs="Arial"/>
          <w:sz w:val="24"/>
          <w:szCs w:val="24"/>
        </w:rPr>
        <w:t xml:space="preserve"> and the restrictions on funeral services, have together had a profound effect on how we have been running our business. </w:t>
      </w:r>
    </w:p>
    <w:p w:rsidR="00AB1E4D" w:rsidRPr="006A087A" w:rsidRDefault="00AB1E4D" w:rsidP="00AB1E4D">
      <w:pPr>
        <w:rPr>
          <w:rFonts w:ascii="Arial" w:hAnsi="Arial" w:cs="Arial"/>
          <w:sz w:val="24"/>
          <w:szCs w:val="24"/>
        </w:rPr>
      </w:pPr>
      <w:r w:rsidRPr="00E911E3">
        <w:rPr>
          <w:rFonts w:ascii="Arial" w:hAnsi="Arial" w:cs="Arial"/>
          <w:sz w:val="24"/>
          <w:szCs w:val="24"/>
        </w:rPr>
        <w:t>Every part of our operation pulled together to meet the challenges and ensure we could continue to support families at this critical time. Our procurement team sourced extra PPE from around the world; our property team secured additional mortuary space; our coffin factory in Glasgow worked six days a week; our HR resourcing team led a massive recruitment programme delivered at rapid speed; and we introduced a suite of additional health and safety measures to ensure we could continue to support our clients whilst protecting our colleagues.</w:t>
      </w:r>
    </w:p>
    <w:p w:rsidR="00AB1E4D" w:rsidRPr="006A087A" w:rsidRDefault="00AB1E4D" w:rsidP="00AB1E4D">
      <w:pPr>
        <w:rPr>
          <w:rFonts w:ascii="Arial" w:hAnsi="Arial" w:cs="Arial"/>
          <w:sz w:val="24"/>
          <w:szCs w:val="24"/>
        </w:rPr>
      </w:pPr>
      <w:r>
        <w:rPr>
          <w:rFonts w:ascii="Arial" w:hAnsi="Arial" w:cs="Arial"/>
          <w:sz w:val="24"/>
          <w:szCs w:val="24"/>
        </w:rPr>
        <w:t xml:space="preserve">Throughout these months we </w:t>
      </w:r>
      <w:r w:rsidRPr="006A087A">
        <w:rPr>
          <w:rFonts w:ascii="Arial" w:hAnsi="Arial" w:cs="Arial"/>
          <w:sz w:val="24"/>
          <w:szCs w:val="24"/>
        </w:rPr>
        <w:t>advis</w:t>
      </w:r>
      <w:r>
        <w:rPr>
          <w:rFonts w:ascii="Arial" w:hAnsi="Arial" w:cs="Arial"/>
          <w:sz w:val="24"/>
          <w:szCs w:val="24"/>
        </w:rPr>
        <w:t>ed Government</w:t>
      </w:r>
      <w:r w:rsidRPr="006A087A">
        <w:rPr>
          <w:rFonts w:ascii="Arial" w:hAnsi="Arial" w:cs="Arial"/>
          <w:sz w:val="24"/>
          <w:szCs w:val="24"/>
        </w:rPr>
        <w:t xml:space="preserve"> at a national and local level and lobbi</w:t>
      </w:r>
      <w:r>
        <w:rPr>
          <w:rFonts w:ascii="Arial" w:hAnsi="Arial" w:cs="Arial"/>
          <w:sz w:val="24"/>
          <w:szCs w:val="24"/>
        </w:rPr>
        <w:t xml:space="preserve">ed </w:t>
      </w:r>
      <w:r w:rsidRPr="006A087A">
        <w:rPr>
          <w:rFonts w:ascii="Arial" w:hAnsi="Arial" w:cs="Arial"/>
          <w:sz w:val="24"/>
          <w:szCs w:val="24"/>
        </w:rPr>
        <w:t xml:space="preserve">for consistent practice across all local authorities across the UK. </w:t>
      </w:r>
    </w:p>
    <w:p w:rsidR="00AB1E4D" w:rsidRPr="006A087A" w:rsidRDefault="00AB1E4D" w:rsidP="00AB1E4D">
      <w:pPr>
        <w:rPr>
          <w:rFonts w:ascii="Arial" w:hAnsi="Arial" w:cs="Arial"/>
          <w:sz w:val="24"/>
          <w:szCs w:val="24"/>
        </w:rPr>
      </w:pPr>
      <w:r>
        <w:rPr>
          <w:rFonts w:ascii="Arial" w:hAnsi="Arial" w:cs="Arial"/>
          <w:sz w:val="24"/>
          <w:szCs w:val="24"/>
        </w:rPr>
        <w:t>As the restrictions became clear</w:t>
      </w:r>
      <w:r w:rsidRPr="00F038D8">
        <w:rPr>
          <w:rFonts w:ascii="Arial" w:hAnsi="Arial" w:cs="Arial"/>
          <w:sz w:val="24"/>
          <w:szCs w:val="24"/>
        </w:rPr>
        <w:t xml:space="preserve">, </w:t>
      </w:r>
      <w:r w:rsidRPr="00E911E3">
        <w:rPr>
          <w:rFonts w:ascii="Arial" w:hAnsi="Arial" w:cs="Arial"/>
          <w:sz w:val="24"/>
          <w:szCs w:val="24"/>
        </w:rPr>
        <w:t>we quickly introduced new propositions and services to support bereaved families</w:t>
      </w:r>
      <w:r w:rsidRPr="00F038D8">
        <w:rPr>
          <w:rFonts w:ascii="Arial" w:hAnsi="Arial" w:cs="Arial"/>
          <w:sz w:val="24"/>
          <w:szCs w:val="24"/>
        </w:rPr>
        <w:t>,</w:t>
      </w:r>
      <w:r w:rsidRPr="006A087A">
        <w:rPr>
          <w:rFonts w:ascii="Arial" w:hAnsi="Arial" w:cs="Arial"/>
          <w:sz w:val="24"/>
          <w:szCs w:val="24"/>
        </w:rPr>
        <w:t xml:space="preserve"> such as </w:t>
      </w:r>
      <w:r>
        <w:rPr>
          <w:rFonts w:ascii="Arial" w:hAnsi="Arial" w:cs="Arial"/>
          <w:sz w:val="24"/>
          <w:szCs w:val="24"/>
        </w:rPr>
        <w:t xml:space="preserve">arranging </w:t>
      </w:r>
      <w:r w:rsidRPr="006A087A">
        <w:rPr>
          <w:rFonts w:ascii="Arial" w:hAnsi="Arial" w:cs="Arial"/>
          <w:sz w:val="24"/>
          <w:szCs w:val="24"/>
        </w:rPr>
        <w:t xml:space="preserve">a cortege </w:t>
      </w:r>
      <w:r>
        <w:rPr>
          <w:rFonts w:ascii="Arial" w:hAnsi="Arial" w:cs="Arial"/>
          <w:sz w:val="24"/>
          <w:szCs w:val="24"/>
        </w:rPr>
        <w:t xml:space="preserve">to </w:t>
      </w:r>
      <w:r w:rsidRPr="006A087A">
        <w:rPr>
          <w:rFonts w:ascii="Arial" w:hAnsi="Arial" w:cs="Arial"/>
          <w:sz w:val="24"/>
          <w:szCs w:val="24"/>
        </w:rPr>
        <w:t xml:space="preserve">pass and </w:t>
      </w:r>
      <w:r>
        <w:rPr>
          <w:rFonts w:ascii="Arial" w:hAnsi="Arial" w:cs="Arial"/>
          <w:sz w:val="24"/>
          <w:szCs w:val="24"/>
        </w:rPr>
        <w:t xml:space="preserve">pause outside </w:t>
      </w:r>
      <w:r w:rsidRPr="006A087A">
        <w:rPr>
          <w:rFonts w:ascii="Arial" w:hAnsi="Arial" w:cs="Arial"/>
          <w:sz w:val="24"/>
          <w:szCs w:val="24"/>
        </w:rPr>
        <w:t>a family’s home</w:t>
      </w:r>
      <w:r>
        <w:rPr>
          <w:rFonts w:ascii="Arial" w:hAnsi="Arial" w:cs="Arial"/>
          <w:sz w:val="24"/>
          <w:szCs w:val="24"/>
        </w:rPr>
        <w:t xml:space="preserve"> and arranging live streaming of services.   </w:t>
      </w:r>
    </w:p>
    <w:p w:rsidR="00AB1E4D" w:rsidRPr="00F038D8" w:rsidRDefault="00AB1E4D" w:rsidP="00AB1E4D">
      <w:pPr>
        <w:rPr>
          <w:rFonts w:ascii="Arial" w:hAnsi="Arial" w:cs="Arial"/>
          <w:sz w:val="24"/>
          <w:szCs w:val="24"/>
        </w:rPr>
      </w:pPr>
      <w:r w:rsidRPr="00F038D8">
        <w:rPr>
          <w:rFonts w:ascii="Arial" w:hAnsi="Arial" w:cs="Arial"/>
          <w:sz w:val="24"/>
          <w:szCs w:val="24"/>
        </w:rPr>
        <w:t>D</w:t>
      </w:r>
      <w:r w:rsidRPr="00E911E3">
        <w:rPr>
          <w:rFonts w:ascii="Arial" w:hAnsi="Arial" w:cs="Arial"/>
          <w:sz w:val="24"/>
          <w:szCs w:val="24"/>
        </w:rPr>
        <w:t>uring the pandemic, many families lost their loved ones suddenly which has resulted in unexpected financial pressure at a time where many were experiencing reduced wages or financial uncertainty. Thanks to the generosity of our Co-op members, we set up a new hardship fund to help families pay for funerals of key workers. We’ve now widened this to anyone in hardship because of Covid-19</w:t>
      </w:r>
      <w:r w:rsidRPr="00F038D8">
        <w:rPr>
          <w:rFonts w:ascii="Arial" w:hAnsi="Arial" w:cs="Arial"/>
          <w:sz w:val="24"/>
          <w:szCs w:val="24"/>
        </w:rPr>
        <w:t>.</w:t>
      </w:r>
    </w:p>
    <w:p w:rsidR="00AB1E4D" w:rsidRPr="00B73A99" w:rsidRDefault="00AB1E4D" w:rsidP="00AB1E4D">
      <w:pPr>
        <w:rPr>
          <w:rFonts w:ascii="Arial" w:hAnsi="Arial" w:cs="Arial"/>
          <w:sz w:val="24"/>
          <w:szCs w:val="24"/>
          <w:lang w:val="en"/>
        </w:rPr>
      </w:pPr>
      <w:r w:rsidRPr="00945268">
        <w:rPr>
          <w:rFonts w:ascii="Arial" w:hAnsi="Arial" w:cs="Arial"/>
          <w:sz w:val="24"/>
          <w:szCs w:val="24"/>
        </w:rPr>
        <w:t xml:space="preserve">We’ve also been concerned about the longer-term emotional impact that the pandemic has created. A report we published over the summer showed that </w:t>
      </w:r>
      <w:r w:rsidRPr="00945268">
        <w:rPr>
          <w:rFonts w:ascii="Arial" w:hAnsi="Arial" w:cs="Arial"/>
          <w:sz w:val="24"/>
          <w:szCs w:val="24"/>
          <w:lang w:val="en"/>
        </w:rPr>
        <w:t xml:space="preserve">in the weeks following the start of the UK’s lockdown, 47% of bereaved adults in the UK had been denied their final farewell to a loved one because of </w:t>
      </w:r>
      <w:r>
        <w:rPr>
          <w:rFonts w:ascii="Arial" w:hAnsi="Arial" w:cs="Arial"/>
          <w:sz w:val="24"/>
          <w:szCs w:val="24"/>
          <w:lang w:val="en"/>
        </w:rPr>
        <w:t>Government</w:t>
      </w:r>
      <w:r w:rsidRPr="00945268">
        <w:rPr>
          <w:rFonts w:ascii="Arial" w:hAnsi="Arial" w:cs="Arial"/>
          <w:sz w:val="24"/>
          <w:szCs w:val="24"/>
          <w:lang w:val="en"/>
        </w:rPr>
        <w:t xml:space="preserve"> and local authority restrictions. This has led to longer term issues of grieving and emotional recovery. </w:t>
      </w:r>
      <w:r w:rsidRPr="00B73A99">
        <w:rPr>
          <w:rFonts w:ascii="Arial" w:hAnsi="Arial" w:cs="Arial"/>
          <w:sz w:val="24"/>
          <w:szCs w:val="24"/>
          <w:lang w:val="en"/>
        </w:rPr>
        <w:t>We</w:t>
      </w:r>
      <w:r>
        <w:rPr>
          <w:rFonts w:ascii="Arial" w:hAnsi="Arial" w:cs="Arial"/>
          <w:sz w:val="24"/>
          <w:szCs w:val="24"/>
          <w:lang w:val="en"/>
        </w:rPr>
        <w:t xml:space="preserve">’ve </w:t>
      </w:r>
      <w:r w:rsidRPr="00B73A99">
        <w:rPr>
          <w:rFonts w:ascii="Arial" w:hAnsi="Arial" w:cs="Arial"/>
          <w:sz w:val="24"/>
          <w:szCs w:val="24"/>
          <w:lang w:val="en"/>
        </w:rPr>
        <w:t xml:space="preserve">presented the key findings of the report to the </w:t>
      </w:r>
      <w:r>
        <w:rPr>
          <w:rFonts w:ascii="Arial" w:hAnsi="Arial" w:cs="Arial"/>
          <w:sz w:val="24"/>
          <w:szCs w:val="24"/>
          <w:lang w:val="en"/>
        </w:rPr>
        <w:t>Government</w:t>
      </w:r>
      <w:r w:rsidRPr="00B73A99">
        <w:rPr>
          <w:rFonts w:ascii="Arial" w:hAnsi="Arial" w:cs="Arial"/>
          <w:sz w:val="24"/>
          <w:szCs w:val="24"/>
          <w:lang w:val="en"/>
        </w:rPr>
        <w:t xml:space="preserve"> and are working with them, bereavement charities</w:t>
      </w:r>
      <w:r>
        <w:rPr>
          <w:rFonts w:ascii="Arial" w:hAnsi="Arial" w:cs="Arial"/>
          <w:sz w:val="24"/>
          <w:szCs w:val="24"/>
          <w:lang w:val="en"/>
        </w:rPr>
        <w:t>,</w:t>
      </w:r>
      <w:r w:rsidRPr="00B73A99">
        <w:rPr>
          <w:rFonts w:ascii="Arial" w:hAnsi="Arial" w:cs="Arial"/>
          <w:sz w:val="24"/>
          <w:szCs w:val="24"/>
          <w:lang w:val="en"/>
        </w:rPr>
        <w:t xml:space="preserve"> and other key </w:t>
      </w:r>
      <w:proofErr w:type="spellStart"/>
      <w:r w:rsidRPr="00B73A99">
        <w:rPr>
          <w:rFonts w:ascii="Arial" w:hAnsi="Arial" w:cs="Arial"/>
          <w:sz w:val="24"/>
          <w:szCs w:val="24"/>
          <w:lang w:val="en"/>
        </w:rPr>
        <w:t>organisations</w:t>
      </w:r>
      <w:proofErr w:type="spellEnd"/>
      <w:r>
        <w:rPr>
          <w:rFonts w:ascii="Arial" w:hAnsi="Arial" w:cs="Arial"/>
          <w:sz w:val="24"/>
          <w:szCs w:val="24"/>
          <w:lang w:val="en"/>
        </w:rPr>
        <w:t>,</w:t>
      </w:r>
      <w:r w:rsidRPr="00B73A99">
        <w:rPr>
          <w:rFonts w:ascii="Arial" w:hAnsi="Arial" w:cs="Arial"/>
          <w:sz w:val="24"/>
          <w:szCs w:val="24"/>
          <w:lang w:val="en"/>
        </w:rPr>
        <w:t xml:space="preserve"> to help support families through their grief</w:t>
      </w:r>
      <w:r>
        <w:rPr>
          <w:rFonts w:ascii="Arial" w:hAnsi="Arial" w:cs="Arial"/>
          <w:sz w:val="24"/>
          <w:szCs w:val="24"/>
          <w:lang w:val="en"/>
        </w:rPr>
        <w:t xml:space="preserve">. We’ve also </w:t>
      </w:r>
      <w:r w:rsidRPr="00B73A99">
        <w:rPr>
          <w:rFonts w:ascii="Arial" w:hAnsi="Arial" w:cs="Arial"/>
          <w:sz w:val="24"/>
          <w:szCs w:val="24"/>
          <w:lang w:val="en"/>
        </w:rPr>
        <w:t xml:space="preserve">introduced a new proposition to </w:t>
      </w:r>
      <w:r>
        <w:rPr>
          <w:rFonts w:ascii="Arial" w:hAnsi="Arial" w:cs="Arial"/>
          <w:sz w:val="24"/>
          <w:szCs w:val="24"/>
          <w:lang w:val="en"/>
        </w:rPr>
        <w:t xml:space="preserve">help </w:t>
      </w:r>
      <w:r w:rsidRPr="00B73A99">
        <w:rPr>
          <w:rFonts w:ascii="Arial" w:hAnsi="Arial" w:cs="Arial"/>
          <w:sz w:val="24"/>
          <w:szCs w:val="24"/>
          <w:lang w:val="en"/>
        </w:rPr>
        <w:t>families to have a ‘delayed celebration of life’ for their loved one as restrictions begin to lift.</w:t>
      </w:r>
    </w:p>
    <w:p w:rsidR="00AB1E4D" w:rsidRPr="00E911E3" w:rsidRDefault="00AB1E4D" w:rsidP="00AB1E4D">
      <w:pPr>
        <w:rPr>
          <w:rFonts w:ascii="Arial" w:hAnsi="Arial" w:cs="Arial"/>
          <w:color w:val="FF0000"/>
          <w:sz w:val="24"/>
          <w:szCs w:val="24"/>
        </w:rPr>
      </w:pPr>
      <w:r w:rsidRPr="00E911E3">
        <w:rPr>
          <w:rFonts w:ascii="Arial" w:hAnsi="Arial" w:cs="Arial"/>
          <w:sz w:val="24"/>
          <w:szCs w:val="24"/>
        </w:rPr>
        <w:t xml:space="preserve">Overall, during the first half of the year, the type of funerals we were able to offer were simpler and pared back and we therefore experienced a significantly lower average selling price, whilst at the same time our operational costs were higher. So, despite the much higher numbers of funerals we’ve not seen the uplift in profits we would normally see on the back of the increased volumes. </w:t>
      </w:r>
      <w:r>
        <w:rPr>
          <w:rFonts w:ascii="Arial" w:hAnsi="Arial" w:cs="Arial"/>
          <w:sz w:val="24"/>
          <w:szCs w:val="24"/>
        </w:rPr>
        <w:t xml:space="preserve">We expect to see the demand for simpler funerals to continue into the second half, as a result of the economic downturn. Funeral volumes are now impossible to predict and will be </w:t>
      </w:r>
      <w:r>
        <w:rPr>
          <w:rFonts w:ascii="Arial" w:hAnsi="Arial" w:cs="Arial"/>
          <w:sz w:val="24"/>
          <w:szCs w:val="24"/>
        </w:rPr>
        <w:lastRenderedPageBreak/>
        <w:t xml:space="preserve">dependent on the success of controlling </w:t>
      </w:r>
      <w:proofErr w:type="spellStart"/>
      <w:r>
        <w:rPr>
          <w:rFonts w:ascii="Arial" w:hAnsi="Arial" w:cs="Arial"/>
          <w:sz w:val="24"/>
          <w:szCs w:val="24"/>
        </w:rPr>
        <w:t>Covid</w:t>
      </w:r>
      <w:proofErr w:type="spellEnd"/>
      <w:r>
        <w:rPr>
          <w:rFonts w:ascii="Arial" w:hAnsi="Arial" w:cs="Arial"/>
          <w:sz w:val="24"/>
          <w:szCs w:val="24"/>
        </w:rPr>
        <w:t xml:space="preserve"> infections and of reducing the mortality rates. </w:t>
      </w:r>
      <w:r w:rsidRPr="00E911E3">
        <w:rPr>
          <w:rFonts w:ascii="Arial" w:hAnsi="Arial" w:cs="Arial"/>
          <w:color w:val="000000" w:themeColor="text1"/>
          <w:sz w:val="24"/>
          <w:szCs w:val="24"/>
        </w:rPr>
        <w:t>We expect our operational costs to remain higher due to ongoing restrictions and safety measures.</w:t>
      </w:r>
    </w:p>
    <w:p w:rsidR="00AB1E4D" w:rsidRDefault="00AB1E4D" w:rsidP="00AB1E4D">
      <w:pPr>
        <w:rPr>
          <w:rFonts w:ascii="Arial" w:hAnsi="Arial" w:cs="Arial"/>
          <w:sz w:val="24"/>
          <w:szCs w:val="24"/>
        </w:rPr>
      </w:pPr>
      <w:r w:rsidRPr="00E911E3">
        <w:rPr>
          <w:rFonts w:ascii="Arial" w:hAnsi="Arial" w:cs="Arial"/>
          <w:sz w:val="24"/>
          <w:szCs w:val="24"/>
        </w:rPr>
        <w:t>Whilst volumes</w:t>
      </w:r>
      <w:r>
        <w:rPr>
          <w:rFonts w:ascii="Arial" w:hAnsi="Arial" w:cs="Arial"/>
          <w:sz w:val="24"/>
          <w:szCs w:val="24"/>
        </w:rPr>
        <w:t xml:space="preserve"> for </w:t>
      </w:r>
      <w:r w:rsidRPr="00E911E3">
        <w:rPr>
          <w:rFonts w:ascii="Arial" w:hAnsi="Arial" w:cs="Arial"/>
          <w:sz w:val="24"/>
          <w:szCs w:val="24"/>
        </w:rPr>
        <w:t>at need funerals w</w:t>
      </w:r>
      <w:r>
        <w:rPr>
          <w:rFonts w:ascii="Arial" w:hAnsi="Arial" w:cs="Arial"/>
          <w:sz w:val="24"/>
          <w:szCs w:val="24"/>
        </w:rPr>
        <w:t xml:space="preserve">ere </w:t>
      </w:r>
      <w:r w:rsidRPr="00E911E3">
        <w:rPr>
          <w:rFonts w:ascii="Arial" w:hAnsi="Arial" w:cs="Arial"/>
          <w:sz w:val="24"/>
          <w:szCs w:val="24"/>
        </w:rPr>
        <w:t xml:space="preserve">very high in the first half of the year, we did see a marked reduction in funeral plan sales which were down </w:t>
      </w:r>
      <w:r w:rsidRPr="00104947">
        <w:rPr>
          <w:rFonts w:ascii="Arial" w:hAnsi="Arial" w:cs="Arial"/>
          <w:sz w:val="24"/>
          <w:szCs w:val="24"/>
        </w:rPr>
        <w:t>33%</w:t>
      </w:r>
      <w:r w:rsidRPr="00F01A41">
        <w:rPr>
          <w:rFonts w:ascii="Arial" w:hAnsi="Arial" w:cs="Arial"/>
          <w:sz w:val="24"/>
          <w:szCs w:val="24"/>
        </w:rPr>
        <w:t xml:space="preserve"> versus</w:t>
      </w:r>
      <w:r w:rsidRPr="00104947">
        <w:rPr>
          <w:rFonts w:ascii="Arial" w:hAnsi="Arial" w:cs="Arial"/>
          <w:sz w:val="24"/>
          <w:szCs w:val="24"/>
        </w:rPr>
        <w:t xml:space="preserve"> the </w:t>
      </w:r>
      <w:r w:rsidRPr="00E911E3">
        <w:rPr>
          <w:rFonts w:ascii="Arial" w:hAnsi="Arial" w:cs="Arial"/>
          <w:sz w:val="24"/>
          <w:szCs w:val="24"/>
        </w:rPr>
        <w:t xml:space="preserve">same period last year. </w:t>
      </w:r>
      <w:r>
        <w:rPr>
          <w:rFonts w:ascii="Arial" w:hAnsi="Arial" w:cs="Arial"/>
          <w:sz w:val="24"/>
          <w:szCs w:val="24"/>
        </w:rPr>
        <w:t>This was a consequence of our in-branch</w:t>
      </w:r>
      <w:r w:rsidRPr="00E911E3">
        <w:rPr>
          <w:rFonts w:ascii="Arial" w:hAnsi="Arial" w:cs="Arial"/>
          <w:sz w:val="24"/>
          <w:szCs w:val="24"/>
        </w:rPr>
        <w:t xml:space="preserve"> colleagues focus</w:t>
      </w:r>
      <w:r>
        <w:rPr>
          <w:rFonts w:ascii="Arial" w:hAnsi="Arial" w:cs="Arial"/>
          <w:sz w:val="24"/>
          <w:szCs w:val="24"/>
        </w:rPr>
        <w:t>ing</w:t>
      </w:r>
      <w:r w:rsidRPr="00E911E3">
        <w:rPr>
          <w:rFonts w:ascii="Arial" w:hAnsi="Arial" w:cs="Arial"/>
          <w:sz w:val="24"/>
          <w:szCs w:val="24"/>
        </w:rPr>
        <w:t xml:space="preserve"> on at need funerals and </w:t>
      </w:r>
      <w:r>
        <w:rPr>
          <w:rFonts w:ascii="Arial" w:hAnsi="Arial" w:cs="Arial"/>
          <w:sz w:val="24"/>
          <w:szCs w:val="24"/>
        </w:rPr>
        <w:t>being</w:t>
      </w:r>
      <w:r w:rsidRPr="00E911E3">
        <w:rPr>
          <w:rFonts w:ascii="Arial" w:hAnsi="Arial" w:cs="Arial"/>
          <w:sz w:val="24"/>
          <w:szCs w:val="24"/>
        </w:rPr>
        <w:t xml:space="preserve"> open for appointment</w:t>
      </w:r>
      <w:r>
        <w:rPr>
          <w:rFonts w:ascii="Arial" w:hAnsi="Arial" w:cs="Arial"/>
          <w:sz w:val="24"/>
          <w:szCs w:val="24"/>
        </w:rPr>
        <w:t>s</w:t>
      </w:r>
      <w:r w:rsidRPr="00E911E3">
        <w:rPr>
          <w:rFonts w:ascii="Arial" w:hAnsi="Arial" w:cs="Arial"/>
          <w:sz w:val="24"/>
          <w:szCs w:val="24"/>
        </w:rPr>
        <w:t xml:space="preserve"> only. As restrictions lifted, we</w:t>
      </w:r>
      <w:r>
        <w:rPr>
          <w:rFonts w:ascii="Arial" w:hAnsi="Arial" w:cs="Arial"/>
          <w:sz w:val="24"/>
          <w:szCs w:val="24"/>
        </w:rPr>
        <w:t xml:space="preserve"> </w:t>
      </w:r>
      <w:r w:rsidRPr="00E911E3">
        <w:rPr>
          <w:rFonts w:ascii="Arial" w:hAnsi="Arial" w:cs="Arial"/>
          <w:sz w:val="24"/>
          <w:szCs w:val="24"/>
        </w:rPr>
        <w:t>saw performance recover and we expect sales to return to expected levels in the second half of the year.</w:t>
      </w:r>
    </w:p>
    <w:p w:rsidR="00AB1E4D" w:rsidRDefault="00AB1E4D" w:rsidP="00AB1E4D">
      <w:pPr>
        <w:spacing w:line="276" w:lineRule="auto"/>
        <w:rPr>
          <w:rFonts w:ascii="Arial" w:hAnsi="Arial" w:cs="Arial"/>
          <w:sz w:val="24"/>
          <w:szCs w:val="24"/>
        </w:rPr>
      </w:pPr>
      <w:r>
        <w:rPr>
          <w:rFonts w:ascii="Arial" w:hAnsi="Arial" w:cs="Arial"/>
          <w:sz w:val="24"/>
          <w:szCs w:val="24"/>
        </w:rPr>
        <w:t xml:space="preserve">In terms of regulation, in March we </w:t>
      </w:r>
      <w:r w:rsidRPr="00254C5D">
        <w:rPr>
          <w:rFonts w:ascii="Arial" w:hAnsi="Arial" w:cs="Arial"/>
          <w:sz w:val="24"/>
          <w:szCs w:val="24"/>
        </w:rPr>
        <w:t>welcome</w:t>
      </w:r>
      <w:r>
        <w:rPr>
          <w:rFonts w:ascii="Arial" w:hAnsi="Arial" w:cs="Arial"/>
          <w:sz w:val="24"/>
          <w:szCs w:val="24"/>
        </w:rPr>
        <w:t>d</w:t>
      </w:r>
      <w:r w:rsidRPr="00254C5D">
        <w:rPr>
          <w:rFonts w:ascii="Arial" w:hAnsi="Arial" w:cs="Arial"/>
          <w:sz w:val="24"/>
          <w:szCs w:val="24"/>
        </w:rPr>
        <w:t xml:space="preserve"> confirmation in </w:t>
      </w:r>
      <w:r>
        <w:rPr>
          <w:rFonts w:ascii="Arial" w:hAnsi="Arial" w:cs="Arial"/>
          <w:sz w:val="24"/>
          <w:szCs w:val="24"/>
        </w:rPr>
        <w:t xml:space="preserve">the Chancellor’s budget </w:t>
      </w:r>
      <w:r w:rsidRPr="00254C5D">
        <w:rPr>
          <w:rFonts w:ascii="Arial" w:hAnsi="Arial" w:cs="Arial"/>
          <w:sz w:val="24"/>
          <w:szCs w:val="24"/>
        </w:rPr>
        <w:t xml:space="preserve">that the </w:t>
      </w:r>
      <w:r>
        <w:rPr>
          <w:rFonts w:ascii="Arial" w:hAnsi="Arial" w:cs="Arial"/>
          <w:sz w:val="24"/>
          <w:szCs w:val="24"/>
        </w:rPr>
        <w:t>Government</w:t>
      </w:r>
      <w:r w:rsidRPr="00254C5D">
        <w:rPr>
          <w:rFonts w:ascii="Arial" w:hAnsi="Arial" w:cs="Arial"/>
          <w:sz w:val="24"/>
          <w:szCs w:val="24"/>
        </w:rPr>
        <w:t xml:space="preserve"> is to legislate to bring the pre-paid funeral planning market within the remit of the Financial Conduct Authority (FCA) and provide protection to consumers.</w:t>
      </w:r>
      <w:r>
        <w:rPr>
          <w:rFonts w:ascii="Arial" w:hAnsi="Arial" w:cs="Arial"/>
          <w:sz w:val="24"/>
          <w:szCs w:val="24"/>
        </w:rPr>
        <w:t xml:space="preserve"> O</w:t>
      </w:r>
      <w:r w:rsidRPr="00254C5D">
        <w:rPr>
          <w:rFonts w:ascii="Arial" w:hAnsi="Arial" w:cs="Arial"/>
          <w:sz w:val="24"/>
          <w:szCs w:val="24"/>
        </w:rPr>
        <w:t>ver the last two years we</w:t>
      </w:r>
      <w:r>
        <w:rPr>
          <w:rFonts w:ascii="Arial" w:hAnsi="Arial" w:cs="Arial"/>
          <w:sz w:val="24"/>
          <w:szCs w:val="24"/>
        </w:rPr>
        <w:t xml:space="preserve">’ve </w:t>
      </w:r>
      <w:r w:rsidRPr="00254C5D">
        <w:rPr>
          <w:rFonts w:ascii="Arial" w:hAnsi="Arial" w:cs="Arial"/>
          <w:sz w:val="24"/>
          <w:szCs w:val="24"/>
        </w:rPr>
        <w:t>been outspoken in calling for greater direct regulation of this market. We</w:t>
      </w:r>
      <w:r>
        <w:rPr>
          <w:rFonts w:ascii="Arial" w:hAnsi="Arial" w:cs="Arial"/>
          <w:sz w:val="24"/>
          <w:szCs w:val="24"/>
        </w:rPr>
        <w:t xml:space="preserve">’ve </w:t>
      </w:r>
      <w:r w:rsidRPr="00254C5D">
        <w:rPr>
          <w:rFonts w:ascii="Arial" w:hAnsi="Arial" w:cs="Arial"/>
          <w:sz w:val="24"/>
          <w:szCs w:val="24"/>
        </w:rPr>
        <w:t xml:space="preserve">worked closely with HM Treasury to share our expertise as a reputable provider and outline why the best model for funeral plans is under the remit of the FCA. </w:t>
      </w:r>
      <w:r>
        <w:rPr>
          <w:rFonts w:ascii="Arial" w:hAnsi="Arial" w:cs="Arial"/>
          <w:sz w:val="24"/>
          <w:szCs w:val="24"/>
        </w:rPr>
        <w:t xml:space="preserve"> </w:t>
      </w:r>
    </w:p>
    <w:p w:rsidR="00AB1E4D" w:rsidRPr="00AD43AA" w:rsidRDefault="00AB1E4D" w:rsidP="00AB1E4D">
      <w:pPr>
        <w:pStyle w:val="xmsonormal"/>
        <w:spacing w:after="160"/>
      </w:pPr>
      <w:r w:rsidRPr="00AD43AA">
        <w:rPr>
          <w:rFonts w:ascii="Arial" w:hAnsi="Arial" w:cs="Arial"/>
          <w:sz w:val="24"/>
          <w:szCs w:val="24"/>
        </w:rPr>
        <w:t xml:space="preserve">Over the summer, the Competition and Markets Authority (CMA) published its provisional decision report into the funeral industry, something we’ve been working on closely with them for the last couple of years. We have, from the outset, welcomed the </w:t>
      </w:r>
      <w:r>
        <w:rPr>
          <w:rFonts w:ascii="Arial" w:hAnsi="Arial" w:cs="Arial"/>
          <w:sz w:val="24"/>
          <w:szCs w:val="24"/>
        </w:rPr>
        <w:t>Government’s</w:t>
      </w:r>
      <w:r w:rsidRPr="00AD43AA">
        <w:rPr>
          <w:rFonts w:ascii="Arial" w:hAnsi="Arial" w:cs="Arial"/>
          <w:sz w:val="24"/>
          <w:szCs w:val="24"/>
        </w:rPr>
        <w:t xml:space="preserve"> work on behalf of consumers and fully support a statutory regulator for the funerals sector covering quality and transparency with inspection and enforcement powers. </w:t>
      </w:r>
    </w:p>
    <w:p w:rsidR="00AB1E4D" w:rsidRPr="00AD43AA" w:rsidRDefault="00AB1E4D" w:rsidP="00AB1E4D">
      <w:pPr>
        <w:pStyle w:val="xmsonormal"/>
        <w:spacing w:after="240"/>
      </w:pPr>
      <w:r w:rsidRPr="00AD43AA">
        <w:rPr>
          <w:rFonts w:ascii="Arial" w:hAnsi="Arial" w:cs="Arial"/>
          <w:sz w:val="24"/>
          <w:szCs w:val="24"/>
        </w:rPr>
        <w:t xml:space="preserve">In its provisional decisions, the CMA has outlined some steps that, if implemented in their final report, (due March 2021) will need to be taken by funeral directors and crematoria to make sure that bereaved families are given the best possible support at a difficult time in their lives. We’ve sent our detailed written response to the provisional decisions and will </w:t>
      </w:r>
      <w:r>
        <w:rPr>
          <w:rFonts w:ascii="Arial" w:hAnsi="Arial" w:cs="Arial"/>
          <w:sz w:val="24"/>
          <w:szCs w:val="24"/>
        </w:rPr>
        <w:t xml:space="preserve">continue to engage </w:t>
      </w:r>
      <w:r w:rsidRPr="00AD43AA">
        <w:rPr>
          <w:rFonts w:ascii="Arial" w:hAnsi="Arial" w:cs="Arial"/>
          <w:sz w:val="24"/>
          <w:szCs w:val="24"/>
        </w:rPr>
        <w:t>with the inquiry</w:t>
      </w:r>
      <w:r>
        <w:rPr>
          <w:rFonts w:ascii="Arial" w:hAnsi="Arial" w:cs="Arial"/>
          <w:sz w:val="24"/>
          <w:szCs w:val="24"/>
        </w:rPr>
        <w:t xml:space="preserve">. </w:t>
      </w:r>
    </w:p>
    <w:p w:rsidR="00AB1E4D" w:rsidRPr="00AD43AA" w:rsidRDefault="00AB1E4D" w:rsidP="00AB1E4D">
      <w:pPr>
        <w:pStyle w:val="xmsonormal"/>
        <w:spacing w:after="240"/>
      </w:pPr>
      <w:r w:rsidRPr="00AD43AA">
        <w:rPr>
          <w:rFonts w:ascii="Arial" w:hAnsi="Arial" w:cs="Arial"/>
          <w:sz w:val="24"/>
          <w:szCs w:val="24"/>
        </w:rPr>
        <w:t>We’re proud of the work we’ve done to support families over the last few months and the CMA has acknowledged Covid-19 has had a significant impact on our market and</w:t>
      </w:r>
      <w:r>
        <w:rPr>
          <w:rFonts w:ascii="Arial" w:hAnsi="Arial" w:cs="Arial"/>
          <w:sz w:val="24"/>
          <w:szCs w:val="24"/>
        </w:rPr>
        <w:t>, in our view,</w:t>
      </w:r>
      <w:r w:rsidRPr="00AD43AA">
        <w:rPr>
          <w:rFonts w:ascii="Arial" w:hAnsi="Arial" w:cs="Arial"/>
          <w:sz w:val="24"/>
          <w:szCs w:val="24"/>
        </w:rPr>
        <w:t xml:space="preserve"> will be likely to change the way funeral businesses operate in the future.</w:t>
      </w:r>
    </w:p>
    <w:p w:rsidR="00AB1E4D" w:rsidRPr="00FF329E" w:rsidRDefault="00AB1E4D" w:rsidP="00AB1E4D">
      <w:pPr>
        <w:pStyle w:val="xmsonormal"/>
        <w:spacing w:after="240"/>
        <w:rPr>
          <w:rFonts w:ascii="Arial" w:hAnsi="Arial" w:cs="Arial"/>
          <w:sz w:val="24"/>
          <w:szCs w:val="24"/>
        </w:rPr>
      </w:pPr>
      <w:r w:rsidRPr="00FF329E">
        <w:rPr>
          <w:rFonts w:ascii="Arial" w:hAnsi="Arial" w:cs="Arial"/>
          <w:sz w:val="24"/>
          <w:szCs w:val="24"/>
        </w:rPr>
        <w:t>We’ve been leading the way in price transparency, as we know that bereaved families are looking for clarity on what’s included in their funeral arrangements. We’ve also worked hard over the last few years to bring prices down and offer value for money in what is, for many, one of the biggest purchases they will make in their lifetime, ensuring there are more affordable options. We know that every funeral is truly unique and personal to the family or individual - this isn’t a ‘one size fits all’ service so the cost of a funeral can vary from family to family, depending on their choices. It’s important to note that the CMA report has been backward looking in its assessment of pricing and the market has changed considerably in recent years. Our Co-op has led the way in expanding the affordable options we offer to families.</w:t>
      </w:r>
    </w:p>
    <w:p w:rsidR="00AB1E4D" w:rsidRPr="00AD43AA" w:rsidRDefault="00AB1E4D" w:rsidP="00AB1E4D">
      <w:pPr>
        <w:pStyle w:val="xmsonormal"/>
        <w:spacing w:after="240"/>
      </w:pPr>
      <w:r w:rsidRPr="00AD43AA">
        <w:rPr>
          <w:rFonts w:ascii="Arial" w:hAnsi="Arial" w:cs="Arial"/>
          <w:sz w:val="24"/>
          <w:szCs w:val="24"/>
        </w:rPr>
        <w:t>We</w:t>
      </w:r>
      <w:r>
        <w:rPr>
          <w:rFonts w:ascii="Arial" w:hAnsi="Arial" w:cs="Arial"/>
          <w:sz w:val="24"/>
          <w:szCs w:val="24"/>
        </w:rPr>
        <w:t xml:space="preserve"> aim to be </w:t>
      </w:r>
      <w:r w:rsidRPr="00AD43AA">
        <w:rPr>
          <w:rFonts w:ascii="Arial" w:hAnsi="Arial" w:cs="Arial"/>
          <w:sz w:val="24"/>
          <w:szCs w:val="24"/>
        </w:rPr>
        <w:t xml:space="preserve">the best in the market when it comes to offering our clients full choice and we must continue to do this on every occasion. Our new proposition trials are </w:t>
      </w:r>
      <w:r w:rsidRPr="00AD43AA">
        <w:rPr>
          <w:rFonts w:ascii="Arial" w:hAnsi="Arial" w:cs="Arial"/>
          <w:sz w:val="24"/>
          <w:szCs w:val="24"/>
        </w:rPr>
        <w:lastRenderedPageBreak/>
        <w:t>taking this to the next level</w:t>
      </w:r>
      <w:r>
        <w:rPr>
          <w:rFonts w:ascii="Arial" w:hAnsi="Arial" w:cs="Arial"/>
          <w:sz w:val="24"/>
          <w:szCs w:val="24"/>
        </w:rPr>
        <w:t xml:space="preserve">, </w:t>
      </w:r>
      <w:r w:rsidRPr="00AD43AA">
        <w:rPr>
          <w:rFonts w:ascii="Arial" w:hAnsi="Arial" w:cs="Arial"/>
          <w:sz w:val="24"/>
          <w:szCs w:val="24"/>
        </w:rPr>
        <w:t>offer</w:t>
      </w:r>
      <w:r>
        <w:rPr>
          <w:rFonts w:ascii="Arial" w:hAnsi="Arial" w:cs="Arial"/>
          <w:sz w:val="24"/>
          <w:szCs w:val="24"/>
        </w:rPr>
        <w:t>ing</w:t>
      </w:r>
      <w:r w:rsidRPr="00AD43AA">
        <w:rPr>
          <w:rFonts w:ascii="Arial" w:hAnsi="Arial" w:cs="Arial"/>
          <w:sz w:val="24"/>
          <w:szCs w:val="24"/>
        </w:rPr>
        <w:t xml:space="preserve"> a truly bespoke service at </w:t>
      </w:r>
      <w:r>
        <w:rPr>
          <w:rFonts w:ascii="Arial" w:hAnsi="Arial" w:cs="Arial"/>
          <w:sz w:val="24"/>
          <w:szCs w:val="24"/>
        </w:rPr>
        <w:t xml:space="preserve">competitive </w:t>
      </w:r>
      <w:r w:rsidRPr="00AD43AA">
        <w:rPr>
          <w:rFonts w:ascii="Arial" w:hAnsi="Arial" w:cs="Arial"/>
          <w:sz w:val="24"/>
          <w:szCs w:val="24"/>
        </w:rPr>
        <w:t xml:space="preserve">prices, </w:t>
      </w:r>
      <w:r w:rsidRPr="00B73A99">
        <w:rPr>
          <w:rFonts w:ascii="Arial" w:hAnsi="Arial" w:cs="Arial"/>
          <w:sz w:val="24"/>
          <w:szCs w:val="24"/>
        </w:rPr>
        <w:t>with our existing high levels of quality maintained</w:t>
      </w:r>
      <w:r w:rsidRPr="00AD43AA">
        <w:rPr>
          <w:rFonts w:ascii="Arial" w:hAnsi="Arial" w:cs="Arial"/>
          <w:sz w:val="24"/>
          <w:szCs w:val="24"/>
        </w:rPr>
        <w:t>.</w:t>
      </w:r>
    </w:p>
    <w:p w:rsidR="00AB1E4D" w:rsidRDefault="00AB1E4D" w:rsidP="00AB1E4D">
      <w:pPr>
        <w:pStyle w:val="xmsonormal"/>
        <w:spacing w:after="240"/>
      </w:pPr>
      <w:r>
        <w:rPr>
          <w:rFonts w:ascii="Arial" w:hAnsi="Arial" w:cs="Arial"/>
          <w:sz w:val="24"/>
          <w:szCs w:val="24"/>
        </w:rPr>
        <w:t>We’ll continue to work closely with the CMA to support their work and the implementation of the findings.</w:t>
      </w:r>
    </w:p>
    <w:p w:rsidR="00AB1E4D" w:rsidRDefault="00AB1E4D" w:rsidP="00AB1E4D">
      <w:pPr>
        <w:rPr>
          <w:rFonts w:ascii="Arial" w:hAnsi="Arial" w:cs="Arial"/>
          <w:sz w:val="24"/>
          <w:szCs w:val="24"/>
        </w:rPr>
      </w:pPr>
      <w:r>
        <w:rPr>
          <w:rFonts w:ascii="Arial" w:hAnsi="Arial" w:cs="Arial"/>
          <w:sz w:val="24"/>
          <w:szCs w:val="24"/>
        </w:rPr>
        <w:t xml:space="preserve">In the second half of the year we expect to see continued demand for our simpler funeral offerings as the recession impacts family budgets and financial concerns.  Meanwhile, we’ll continue to deliver our turnaround plans for the business. We’ve learnt much about our ability to introduce rapid change during the last few months and some of the initiatives we introduced to respond to situation will become part of our standard offering.  </w:t>
      </w:r>
    </w:p>
    <w:p w:rsidR="00AB1E4D" w:rsidRDefault="00AB1E4D" w:rsidP="00AB1E4D">
      <w:pPr>
        <w:rPr>
          <w:rFonts w:ascii="Arial" w:hAnsi="Arial" w:cs="Arial"/>
          <w:b/>
          <w:sz w:val="24"/>
          <w:szCs w:val="24"/>
        </w:rPr>
      </w:pPr>
      <w:r w:rsidRPr="00274A44">
        <w:rPr>
          <w:rFonts w:ascii="Arial" w:hAnsi="Arial" w:cs="Arial"/>
          <w:b/>
          <w:sz w:val="24"/>
          <w:szCs w:val="24"/>
        </w:rPr>
        <w:t>Co-op Insurance</w:t>
      </w:r>
    </w:p>
    <w:p w:rsidR="00AB1E4D" w:rsidRDefault="00AB1E4D" w:rsidP="00AB1E4D">
      <w:pPr>
        <w:autoSpaceDE w:val="0"/>
        <w:autoSpaceDN w:val="0"/>
        <w:adjustRightInd w:val="0"/>
        <w:spacing w:after="0" w:line="240" w:lineRule="auto"/>
        <w:rPr>
          <w:rFonts w:ascii="Arial" w:hAnsi="Arial" w:cs="Arial"/>
          <w:color w:val="000000" w:themeColor="text1"/>
          <w:sz w:val="24"/>
          <w:szCs w:val="24"/>
        </w:rPr>
      </w:pPr>
      <w:r w:rsidRPr="00546953">
        <w:rPr>
          <w:rFonts w:ascii="Arial" w:hAnsi="Arial" w:cs="Arial"/>
          <w:color w:val="000000" w:themeColor="text1"/>
          <w:sz w:val="24"/>
          <w:szCs w:val="24"/>
        </w:rPr>
        <w:t xml:space="preserve">As the pandemic took hold in the UK we took measures to reflect in our insurance policies the restrictions which were introduced by the </w:t>
      </w:r>
      <w:r>
        <w:rPr>
          <w:rFonts w:ascii="Arial" w:hAnsi="Arial" w:cs="Arial"/>
          <w:color w:val="000000" w:themeColor="text1"/>
          <w:sz w:val="24"/>
          <w:szCs w:val="24"/>
        </w:rPr>
        <w:t>Government</w:t>
      </w:r>
      <w:r w:rsidRPr="00546953">
        <w:rPr>
          <w:rFonts w:ascii="Arial" w:hAnsi="Arial" w:cs="Arial"/>
          <w:color w:val="000000" w:themeColor="text1"/>
          <w:sz w:val="24"/>
          <w:szCs w:val="24"/>
        </w:rPr>
        <w:t xml:space="preserve"> as well as the efforts people were making to support their local communities. </w:t>
      </w:r>
    </w:p>
    <w:p w:rsidR="00AB1E4D" w:rsidRDefault="00AB1E4D" w:rsidP="00AB1E4D">
      <w:pPr>
        <w:autoSpaceDE w:val="0"/>
        <w:autoSpaceDN w:val="0"/>
        <w:adjustRightInd w:val="0"/>
        <w:spacing w:after="0" w:line="240" w:lineRule="auto"/>
        <w:rPr>
          <w:rFonts w:ascii="Arial" w:hAnsi="Arial" w:cs="Arial"/>
          <w:color w:val="000000" w:themeColor="text1"/>
          <w:sz w:val="24"/>
          <w:szCs w:val="24"/>
        </w:rPr>
      </w:pPr>
    </w:p>
    <w:p w:rsidR="00AB1E4D" w:rsidRDefault="00AB1E4D" w:rsidP="00AB1E4D">
      <w:pPr>
        <w:autoSpaceDE w:val="0"/>
        <w:autoSpaceDN w:val="0"/>
        <w:adjustRightInd w:val="0"/>
        <w:spacing w:after="0" w:line="240" w:lineRule="auto"/>
        <w:rPr>
          <w:rFonts w:ascii="Arial" w:hAnsi="Arial" w:cs="Arial"/>
          <w:color w:val="FF0000"/>
          <w:sz w:val="24"/>
          <w:szCs w:val="24"/>
        </w:rPr>
      </w:pPr>
      <w:r w:rsidRPr="00546953">
        <w:rPr>
          <w:rFonts w:ascii="Arial" w:hAnsi="Arial" w:cs="Arial"/>
          <w:color w:val="000000" w:themeColor="text1"/>
          <w:sz w:val="24"/>
          <w:szCs w:val="24"/>
        </w:rPr>
        <w:t>For anyone that needed to work from home or were self-isolating, their home insurance cover was not affected and there was no need to contact us. And this remains the case today</w:t>
      </w:r>
      <w:r w:rsidRPr="006645AF">
        <w:rPr>
          <w:rFonts w:ascii="Arial" w:hAnsi="Arial" w:cs="Arial"/>
          <w:color w:val="FF0000"/>
          <w:sz w:val="24"/>
          <w:szCs w:val="24"/>
        </w:rPr>
        <w:t>.</w:t>
      </w:r>
      <w:r w:rsidRPr="00546953">
        <w:rPr>
          <w:rFonts w:ascii="Arial" w:hAnsi="Arial" w:cs="Arial"/>
          <w:color w:val="000000" w:themeColor="text1"/>
          <w:sz w:val="24"/>
          <w:szCs w:val="24"/>
        </w:rPr>
        <w:t xml:space="preserve"> If our customers had to drive to work instead of getting public transport because of the impact of Covid-19, their car insurance policies also remained valid. And if customers were using their car for voluntary purposes in any capacity to support others who are impacted by Covid-19, </w:t>
      </w:r>
      <w:r>
        <w:rPr>
          <w:rFonts w:ascii="Arial" w:hAnsi="Arial" w:cs="Arial"/>
          <w:color w:val="000000" w:themeColor="text1"/>
          <w:sz w:val="24"/>
          <w:szCs w:val="24"/>
        </w:rPr>
        <w:t xml:space="preserve">their </w:t>
      </w:r>
      <w:r w:rsidRPr="00546953">
        <w:rPr>
          <w:rFonts w:ascii="Arial" w:hAnsi="Arial" w:cs="Arial"/>
          <w:color w:val="000000" w:themeColor="text1"/>
          <w:sz w:val="24"/>
          <w:szCs w:val="24"/>
        </w:rPr>
        <w:t xml:space="preserve">cover was not affected. Additionally, key workers needing to use their own car to drive to different places of work because of the impact of Covid-19 were not affected. We have kept all of these changes in place for the time being. </w:t>
      </w:r>
      <w:r>
        <w:rPr>
          <w:rFonts w:ascii="Arial" w:hAnsi="Arial" w:cs="Arial"/>
          <w:color w:val="FF0000"/>
          <w:sz w:val="24"/>
          <w:szCs w:val="24"/>
        </w:rPr>
        <w:t xml:space="preserve"> </w:t>
      </w:r>
    </w:p>
    <w:p w:rsidR="00AB1E4D" w:rsidRDefault="00AB1E4D" w:rsidP="00AB1E4D">
      <w:pPr>
        <w:autoSpaceDE w:val="0"/>
        <w:autoSpaceDN w:val="0"/>
        <w:adjustRightInd w:val="0"/>
        <w:spacing w:after="0" w:line="240" w:lineRule="auto"/>
        <w:rPr>
          <w:rFonts w:ascii="Arial" w:hAnsi="Arial" w:cs="Arial"/>
          <w:color w:val="FF0000"/>
          <w:sz w:val="24"/>
          <w:szCs w:val="24"/>
        </w:rPr>
      </w:pPr>
    </w:p>
    <w:p w:rsidR="00AB1E4D" w:rsidRDefault="00AB1E4D" w:rsidP="00AB1E4D">
      <w:pPr>
        <w:rPr>
          <w:rFonts w:ascii="Arial" w:hAnsi="Arial" w:cs="Arial"/>
          <w:color w:val="000000" w:themeColor="text1"/>
          <w:sz w:val="24"/>
          <w:szCs w:val="24"/>
        </w:rPr>
      </w:pPr>
      <w:r w:rsidRPr="00546953">
        <w:rPr>
          <w:rFonts w:ascii="Arial" w:hAnsi="Arial" w:cs="Arial"/>
          <w:color w:val="000000" w:themeColor="text1"/>
          <w:sz w:val="24"/>
          <w:szCs w:val="24"/>
        </w:rPr>
        <w:t xml:space="preserve">During the lockdown we saw a sharp drop in sales of car, travel and new home insurance reflecting the </w:t>
      </w:r>
      <w:r>
        <w:rPr>
          <w:rFonts w:ascii="Arial" w:hAnsi="Arial" w:cs="Arial"/>
          <w:color w:val="000000" w:themeColor="text1"/>
          <w:sz w:val="24"/>
          <w:szCs w:val="24"/>
        </w:rPr>
        <w:t>Government</w:t>
      </w:r>
      <w:r w:rsidRPr="00546953">
        <w:rPr>
          <w:rFonts w:ascii="Arial" w:hAnsi="Arial" w:cs="Arial"/>
          <w:color w:val="000000" w:themeColor="text1"/>
          <w:sz w:val="24"/>
          <w:szCs w:val="24"/>
        </w:rPr>
        <w:t xml:space="preserve"> restrictions on work and movement. There were also far fewer claims being made. Sales are now picking up as the economy opens up again</w:t>
      </w:r>
      <w:r>
        <w:rPr>
          <w:rFonts w:ascii="Arial" w:hAnsi="Arial" w:cs="Arial"/>
          <w:color w:val="000000" w:themeColor="text1"/>
          <w:sz w:val="24"/>
          <w:szCs w:val="24"/>
        </w:rPr>
        <w:t>,</w:t>
      </w:r>
      <w:r w:rsidRPr="00546953">
        <w:rPr>
          <w:rFonts w:ascii="Arial" w:hAnsi="Arial" w:cs="Arial"/>
          <w:color w:val="000000" w:themeColor="text1"/>
          <w:sz w:val="24"/>
          <w:szCs w:val="24"/>
        </w:rPr>
        <w:t xml:space="preserve"> and motor claims went up by 35% in the weeks following travel restrictions being lifted.   </w:t>
      </w:r>
    </w:p>
    <w:p w:rsidR="00AB1E4D" w:rsidRDefault="00AB1E4D" w:rsidP="00AB1E4D">
      <w:pPr>
        <w:rPr>
          <w:rFonts w:ascii="Arial" w:hAnsi="Arial" w:cs="Arial"/>
          <w:color w:val="000000" w:themeColor="text1"/>
          <w:sz w:val="24"/>
          <w:szCs w:val="24"/>
        </w:rPr>
      </w:pPr>
      <w:r>
        <w:rPr>
          <w:rFonts w:ascii="Arial" w:hAnsi="Arial" w:cs="Arial"/>
          <w:color w:val="000000" w:themeColor="text1"/>
          <w:sz w:val="24"/>
          <w:szCs w:val="24"/>
        </w:rPr>
        <w:t xml:space="preserve">In February we launched our new life insurance cover for over 50s, the latest in our growing portfolio of insurance products. </w:t>
      </w:r>
      <w:r w:rsidRPr="00D57045">
        <w:rPr>
          <w:rFonts w:ascii="Arial" w:hAnsi="Arial" w:cs="Arial"/>
          <w:color w:val="000000" w:themeColor="text1"/>
          <w:sz w:val="24"/>
          <w:szCs w:val="24"/>
        </w:rPr>
        <w:t xml:space="preserve">We recognised a gap in the market, so we worked with our members across </w:t>
      </w:r>
      <w:r>
        <w:rPr>
          <w:rFonts w:ascii="Arial" w:hAnsi="Arial" w:cs="Arial"/>
          <w:color w:val="000000" w:themeColor="text1"/>
          <w:sz w:val="24"/>
          <w:szCs w:val="24"/>
        </w:rPr>
        <w:t xml:space="preserve">the </w:t>
      </w:r>
      <w:r w:rsidRPr="00D57045">
        <w:rPr>
          <w:rFonts w:ascii="Arial" w:hAnsi="Arial" w:cs="Arial"/>
          <w:color w:val="000000" w:themeColor="text1"/>
          <w:sz w:val="24"/>
          <w:szCs w:val="24"/>
        </w:rPr>
        <w:t>Co-op to create a product which is flexible and realistic for customers.</w:t>
      </w:r>
      <w:r>
        <w:rPr>
          <w:rFonts w:ascii="Arial" w:hAnsi="Arial" w:cs="Arial"/>
          <w:color w:val="000000" w:themeColor="text1"/>
          <w:sz w:val="24"/>
          <w:szCs w:val="24"/>
        </w:rPr>
        <w:t xml:space="preserve"> </w:t>
      </w:r>
      <w:r w:rsidRPr="00D57045">
        <w:rPr>
          <w:rFonts w:ascii="Arial" w:hAnsi="Arial" w:cs="Arial"/>
          <w:color w:val="000000" w:themeColor="text1"/>
          <w:sz w:val="24"/>
          <w:szCs w:val="24"/>
        </w:rPr>
        <w:t>In partnership with Royal London, the new life insurance plan enables people to leave their loved ones a lump sum of up to £10,000 when they pass away, even when faced with periods of financial difficulty.</w:t>
      </w:r>
      <w:r>
        <w:rPr>
          <w:rFonts w:ascii="Arial" w:hAnsi="Arial" w:cs="Arial"/>
          <w:color w:val="000000" w:themeColor="text1"/>
          <w:sz w:val="24"/>
          <w:szCs w:val="24"/>
        </w:rPr>
        <w:t xml:space="preserve"> </w:t>
      </w:r>
      <w:r w:rsidRPr="00D57045">
        <w:rPr>
          <w:rFonts w:ascii="Arial" w:hAnsi="Arial" w:cs="Arial"/>
          <w:color w:val="000000" w:themeColor="text1"/>
          <w:sz w:val="24"/>
          <w:szCs w:val="24"/>
        </w:rPr>
        <w:t>Th</w:t>
      </w:r>
      <w:r>
        <w:rPr>
          <w:rFonts w:ascii="Arial" w:hAnsi="Arial" w:cs="Arial"/>
          <w:color w:val="000000" w:themeColor="text1"/>
          <w:sz w:val="24"/>
          <w:szCs w:val="24"/>
        </w:rPr>
        <w:t xml:space="preserve">e </w:t>
      </w:r>
      <w:r w:rsidRPr="00D57045">
        <w:rPr>
          <w:rFonts w:ascii="Arial" w:hAnsi="Arial" w:cs="Arial"/>
          <w:color w:val="000000" w:themeColor="text1"/>
          <w:sz w:val="24"/>
          <w:szCs w:val="24"/>
        </w:rPr>
        <w:t>product offers several unique features</w:t>
      </w:r>
      <w:r>
        <w:rPr>
          <w:rFonts w:ascii="Arial" w:hAnsi="Arial" w:cs="Arial"/>
          <w:color w:val="000000" w:themeColor="text1"/>
          <w:sz w:val="24"/>
          <w:szCs w:val="24"/>
        </w:rPr>
        <w:t xml:space="preserve"> including </w:t>
      </w:r>
      <w:r w:rsidRPr="00D57045">
        <w:rPr>
          <w:rFonts w:ascii="Arial" w:hAnsi="Arial" w:cs="Arial"/>
          <w:color w:val="000000" w:themeColor="text1"/>
          <w:sz w:val="24"/>
          <w:szCs w:val="24"/>
        </w:rPr>
        <w:t>allow</w:t>
      </w:r>
      <w:r>
        <w:rPr>
          <w:rFonts w:ascii="Arial" w:hAnsi="Arial" w:cs="Arial"/>
          <w:color w:val="000000" w:themeColor="text1"/>
          <w:sz w:val="24"/>
          <w:szCs w:val="24"/>
        </w:rPr>
        <w:t xml:space="preserve">ing </w:t>
      </w:r>
      <w:r w:rsidRPr="00D57045">
        <w:rPr>
          <w:rFonts w:ascii="Arial" w:hAnsi="Arial" w:cs="Arial"/>
          <w:color w:val="000000" w:themeColor="text1"/>
          <w:sz w:val="24"/>
          <w:szCs w:val="24"/>
        </w:rPr>
        <w:t xml:space="preserve">policyholders to take a payment holiday from their monthly payments for up to six months, twice throughout the lifetime of the policy, if they need to. </w:t>
      </w:r>
    </w:p>
    <w:p w:rsidR="00AB1E4D" w:rsidRDefault="00AB1E4D" w:rsidP="00AB1E4D">
      <w:pPr>
        <w:spacing w:before="100" w:beforeAutospacing="1" w:after="100" w:afterAutospacing="1"/>
        <w:rPr>
          <w:rFonts w:ascii="Arial" w:hAnsi="Arial" w:cs="Arial"/>
          <w:color w:val="000000"/>
          <w:sz w:val="24"/>
          <w:szCs w:val="24"/>
        </w:rPr>
      </w:pPr>
      <w:r>
        <w:rPr>
          <w:rFonts w:ascii="Arial" w:hAnsi="Arial" w:cs="Arial"/>
          <w:color w:val="000000"/>
          <w:sz w:val="24"/>
          <w:szCs w:val="24"/>
        </w:rPr>
        <w:t xml:space="preserve">In September we began a campaign to raise awareness of the pressures facing young drivers from other motorists. We insure 24,000 young drivers (aged 17-25) who use our telematics technology to reduce their premiums by encouraging responsible driving behaviour. Our research shows that 53% of our young drivers have felt pressured by another motorist and 24% have felt physically unsafe while </w:t>
      </w:r>
      <w:r>
        <w:rPr>
          <w:rFonts w:ascii="Arial" w:hAnsi="Arial" w:cs="Arial"/>
          <w:color w:val="000000"/>
          <w:sz w:val="24"/>
          <w:szCs w:val="24"/>
        </w:rPr>
        <w:lastRenderedPageBreak/>
        <w:t xml:space="preserve">driving because of harassment from other road users. We’ve launched a T-plate sticker which young drivers can affix to their vehicles to indicate they’re using telematics technology and are </w:t>
      </w:r>
      <w:r>
        <w:rPr>
          <w:rFonts w:ascii="Arial" w:hAnsi="Arial" w:cs="Arial"/>
          <w:sz w:val="24"/>
          <w:szCs w:val="24"/>
        </w:rPr>
        <w:t xml:space="preserve">therefore </w:t>
      </w:r>
      <w:r>
        <w:rPr>
          <w:rFonts w:ascii="Arial" w:hAnsi="Arial" w:cs="Arial"/>
          <w:color w:val="000000"/>
          <w:sz w:val="24"/>
          <w:szCs w:val="24"/>
        </w:rPr>
        <w:t>obeying speed restrictions. Our aim is to create safer drivers, safer roads and safer communities.</w:t>
      </w:r>
    </w:p>
    <w:p w:rsidR="00AB1E4D" w:rsidRPr="003654A6" w:rsidRDefault="00AB1E4D" w:rsidP="00AB1E4D">
      <w:pPr>
        <w:spacing w:before="100" w:beforeAutospacing="1" w:after="100" w:afterAutospacing="1"/>
        <w:rPr>
          <w:rFonts w:ascii="Arial" w:hAnsi="Arial" w:cs="Arial"/>
          <w:color w:val="000000"/>
          <w:sz w:val="24"/>
          <w:szCs w:val="24"/>
        </w:rPr>
      </w:pPr>
      <w:r>
        <w:rPr>
          <w:rFonts w:ascii="Arial" w:hAnsi="Arial" w:cs="Arial"/>
          <w:color w:val="000000"/>
          <w:sz w:val="24"/>
          <w:szCs w:val="24"/>
        </w:rPr>
        <w:t>Before the end of the year w</w:t>
      </w:r>
      <w:r w:rsidRPr="003654A6">
        <w:rPr>
          <w:rFonts w:ascii="Arial" w:hAnsi="Arial" w:cs="Arial"/>
          <w:color w:val="000000"/>
          <w:sz w:val="24"/>
          <w:szCs w:val="24"/>
        </w:rPr>
        <w:t xml:space="preserve">e’re </w:t>
      </w:r>
      <w:r>
        <w:rPr>
          <w:rFonts w:ascii="Arial" w:hAnsi="Arial" w:cs="Arial"/>
          <w:color w:val="000000"/>
          <w:sz w:val="24"/>
          <w:szCs w:val="24"/>
        </w:rPr>
        <w:t>expecting to complete</w:t>
      </w:r>
      <w:r w:rsidRPr="003654A6">
        <w:rPr>
          <w:rFonts w:ascii="Arial" w:hAnsi="Arial" w:cs="Arial"/>
          <w:color w:val="000000"/>
          <w:sz w:val="24"/>
          <w:szCs w:val="24"/>
        </w:rPr>
        <w:t xml:space="preserve"> the deal to sell our insurance underwriting business for £185 million. From the outset </w:t>
      </w:r>
      <w:r w:rsidRPr="003654A6">
        <w:rPr>
          <w:rFonts w:ascii="Arial" w:hAnsi="Arial" w:cs="Arial"/>
          <w:bCs/>
          <w:color w:val="000000"/>
          <w:sz w:val="24"/>
          <w:szCs w:val="24"/>
        </w:rPr>
        <w:t>we</w:t>
      </w:r>
      <w:r>
        <w:rPr>
          <w:rFonts w:ascii="Arial" w:hAnsi="Arial" w:cs="Arial"/>
          <w:bCs/>
          <w:color w:val="000000"/>
          <w:sz w:val="24"/>
          <w:szCs w:val="24"/>
        </w:rPr>
        <w:t xml:space="preserve">’ve </w:t>
      </w:r>
      <w:r w:rsidRPr="003654A6">
        <w:rPr>
          <w:rFonts w:ascii="Arial" w:hAnsi="Arial" w:cs="Arial"/>
          <w:bCs/>
          <w:color w:val="000000"/>
          <w:sz w:val="24"/>
          <w:szCs w:val="24"/>
        </w:rPr>
        <w:t xml:space="preserve">been clear of our intention to significantly grow our insurance footprint and the completion of this deal will unlock a 13-year distribution agreement for Co-operative Insurance Services Limited (CISL) with </w:t>
      </w:r>
      <w:proofErr w:type="spellStart"/>
      <w:r w:rsidRPr="003654A6">
        <w:rPr>
          <w:rFonts w:ascii="Arial" w:hAnsi="Arial" w:cs="Arial"/>
          <w:bCs/>
          <w:color w:val="000000"/>
          <w:sz w:val="24"/>
          <w:szCs w:val="24"/>
        </w:rPr>
        <w:t>Markerstudy</w:t>
      </w:r>
      <w:proofErr w:type="spellEnd"/>
      <w:r w:rsidRPr="003654A6">
        <w:rPr>
          <w:rFonts w:ascii="Arial" w:hAnsi="Arial" w:cs="Arial"/>
          <w:bCs/>
          <w:color w:val="000000"/>
          <w:sz w:val="24"/>
          <w:szCs w:val="24"/>
        </w:rPr>
        <w:t xml:space="preserve"> Group, enabling us to deliver upon our ambitious expansion plans.</w:t>
      </w:r>
      <w:r w:rsidRPr="003654A6">
        <w:rPr>
          <w:rFonts w:ascii="Arial" w:hAnsi="Arial" w:cs="Arial"/>
          <w:color w:val="000000"/>
          <w:sz w:val="24"/>
          <w:szCs w:val="24"/>
        </w:rPr>
        <w:t xml:space="preserve"> </w:t>
      </w:r>
    </w:p>
    <w:p w:rsidR="00AB1E4D" w:rsidRPr="002D13C4" w:rsidRDefault="00AB1E4D" w:rsidP="00AB1E4D">
      <w:pPr>
        <w:spacing w:before="100" w:beforeAutospacing="1" w:after="100" w:afterAutospacing="1" w:line="240" w:lineRule="auto"/>
        <w:rPr>
          <w:rFonts w:ascii="Arial" w:eastAsia="Calibri" w:hAnsi="Arial" w:cs="Arial"/>
          <w:b/>
          <w:bCs/>
          <w:sz w:val="24"/>
          <w:szCs w:val="24"/>
          <w:lang w:val="en" w:eastAsia="en-GB"/>
        </w:rPr>
      </w:pPr>
      <w:r w:rsidRPr="002D13C4">
        <w:rPr>
          <w:rFonts w:ascii="Arial" w:eastAsia="Calibri" w:hAnsi="Arial" w:cs="Arial"/>
          <w:b/>
          <w:bCs/>
          <w:sz w:val="24"/>
          <w:szCs w:val="24"/>
          <w:lang w:val="en" w:eastAsia="en-GB"/>
        </w:rPr>
        <w:t>Co-op Legal Services</w:t>
      </w:r>
      <w:r>
        <w:rPr>
          <w:rFonts w:ascii="Arial" w:eastAsia="Calibri" w:hAnsi="Arial" w:cs="Arial"/>
          <w:b/>
          <w:bCs/>
          <w:sz w:val="24"/>
          <w:szCs w:val="24"/>
          <w:lang w:val="en" w:eastAsia="en-GB"/>
        </w:rPr>
        <w:t xml:space="preserve"> </w:t>
      </w:r>
    </w:p>
    <w:p w:rsidR="00AB1E4D" w:rsidRPr="002D13C4" w:rsidRDefault="00AB1E4D" w:rsidP="00AB1E4D">
      <w:pPr>
        <w:spacing w:before="100" w:beforeAutospacing="1" w:after="100" w:afterAutospacing="1" w:line="240" w:lineRule="auto"/>
        <w:rPr>
          <w:rFonts w:ascii="Arial" w:eastAsia="Calibri" w:hAnsi="Arial" w:cs="Arial"/>
          <w:sz w:val="24"/>
          <w:szCs w:val="24"/>
          <w:lang w:val="en" w:eastAsia="en-GB"/>
        </w:rPr>
      </w:pPr>
      <w:r w:rsidRPr="002D13C4">
        <w:rPr>
          <w:rFonts w:ascii="Arial" w:eastAsia="Calibri" w:hAnsi="Arial" w:cs="Arial"/>
          <w:sz w:val="24"/>
          <w:szCs w:val="24"/>
          <w:lang w:val="en" w:eastAsia="en-GB"/>
        </w:rPr>
        <w:t>Continuing its good progress in 2019, our Legal business has been innovating with technology to</w:t>
      </w:r>
      <w:r>
        <w:rPr>
          <w:rFonts w:ascii="Arial" w:eastAsia="Calibri" w:hAnsi="Arial" w:cs="Arial"/>
          <w:sz w:val="24"/>
          <w:szCs w:val="24"/>
          <w:lang w:val="en" w:eastAsia="en-GB"/>
        </w:rPr>
        <w:t xml:space="preserve"> make access to</w:t>
      </w:r>
      <w:r w:rsidRPr="002D13C4">
        <w:rPr>
          <w:rFonts w:ascii="Arial" w:eastAsia="Calibri" w:hAnsi="Arial" w:cs="Arial"/>
          <w:sz w:val="24"/>
          <w:szCs w:val="24"/>
          <w:lang w:val="en" w:eastAsia="en-GB"/>
        </w:rPr>
        <w:t xml:space="preserve"> legal help more convenient. Having developed digital legal advice technologies for estate planning which makes sorting out your Will easier and more effective, in 2020 we’ve been developing a suite of digital legal advice services that cover probate, personal injury, employment and family law. </w:t>
      </w:r>
      <w:r>
        <w:rPr>
          <w:rFonts w:ascii="Arial" w:eastAsia="Calibri" w:hAnsi="Arial" w:cs="Arial"/>
          <w:sz w:val="24"/>
          <w:szCs w:val="24"/>
          <w:lang w:val="en" w:eastAsia="en-GB"/>
        </w:rPr>
        <w:t>Our customers are</w:t>
      </w:r>
      <w:r w:rsidRPr="002D13C4">
        <w:rPr>
          <w:rFonts w:ascii="Arial" w:eastAsia="Calibri" w:hAnsi="Arial" w:cs="Arial"/>
          <w:sz w:val="24"/>
          <w:szCs w:val="24"/>
          <w:lang w:val="en" w:eastAsia="en-GB"/>
        </w:rPr>
        <w:t xml:space="preserve"> making the most of the free legal advice and guidance offered by our new range of services.  </w:t>
      </w:r>
    </w:p>
    <w:p w:rsidR="00AB1E4D" w:rsidRPr="002D13C4" w:rsidRDefault="00AB1E4D" w:rsidP="00AB1E4D">
      <w:pPr>
        <w:spacing w:before="100" w:beforeAutospacing="1" w:after="100" w:afterAutospacing="1" w:line="240" w:lineRule="auto"/>
        <w:rPr>
          <w:rFonts w:ascii="Arial" w:eastAsia="Calibri" w:hAnsi="Arial" w:cs="Arial"/>
          <w:sz w:val="24"/>
          <w:szCs w:val="24"/>
          <w:lang w:val="en" w:eastAsia="en-GB"/>
        </w:rPr>
      </w:pPr>
      <w:r w:rsidRPr="002D13C4">
        <w:rPr>
          <w:rFonts w:ascii="Arial" w:eastAsia="Calibri" w:hAnsi="Arial" w:cs="Arial"/>
          <w:sz w:val="24"/>
          <w:szCs w:val="24"/>
          <w:lang w:val="en" w:eastAsia="en-GB"/>
        </w:rPr>
        <w:t>At the start of the lockdown we saw an increase in demand for Will writing services, while since lockdown has lifted we</w:t>
      </w:r>
      <w:r>
        <w:rPr>
          <w:rFonts w:ascii="Arial" w:eastAsia="Calibri" w:hAnsi="Arial" w:cs="Arial"/>
          <w:sz w:val="24"/>
          <w:szCs w:val="24"/>
          <w:lang w:val="en" w:eastAsia="en-GB"/>
        </w:rPr>
        <w:t xml:space="preserve">’ve </w:t>
      </w:r>
      <w:r w:rsidRPr="002D13C4">
        <w:rPr>
          <w:rFonts w:ascii="Arial" w:eastAsia="Calibri" w:hAnsi="Arial" w:cs="Arial"/>
          <w:sz w:val="24"/>
          <w:szCs w:val="24"/>
          <w:lang w:val="en" w:eastAsia="en-GB"/>
        </w:rPr>
        <w:t xml:space="preserve">seen a </w:t>
      </w:r>
      <w:r w:rsidRPr="00545D9A">
        <w:rPr>
          <w:rFonts w:ascii="Arial" w:eastAsia="Calibri" w:hAnsi="Arial" w:cs="Arial"/>
          <w:sz w:val="24"/>
          <w:szCs w:val="24"/>
          <w:lang w:val="en" w:eastAsia="en-GB"/>
        </w:rPr>
        <w:t>300% increase</w:t>
      </w:r>
      <w:r w:rsidRPr="002D13C4">
        <w:rPr>
          <w:rFonts w:ascii="Arial" w:eastAsia="Calibri" w:hAnsi="Arial" w:cs="Arial"/>
          <w:sz w:val="24"/>
          <w:szCs w:val="24"/>
          <w:lang w:val="en" w:eastAsia="en-GB"/>
        </w:rPr>
        <w:t xml:space="preserve"> in divorce related enquiries reflecting the tremendous stress many relationships have suffered during this time. Online consultations with our legal advisors were already growing before Covid-19 but the experience of the pandemic is likely to increase that trend.</w:t>
      </w:r>
      <w:r>
        <w:rPr>
          <w:rFonts w:ascii="Arial" w:eastAsia="Calibri" w:hAnsi="Arial" w:cs="Arial"/>
          <w:sz w:val="24"/>
          <w:szCs w:val="24"/>
          <w:lang w:val="en" w:eastAsia="en-GB"/>
        </w:rPr>
        <w:t xml:space="preserve"> </w:t>
      </w:r>
    </w:p>
    <w:p w:rsidR="00AB1E4D" w:rsidRPr="002D13C4" w:rsidRDefault="00AB1E4D" w:rsidP="00AB1E4D">
      <w:pPr>
        <w:spacing w:after="0" w:line="240" w:lineRule="auto"/>
        <w:rPr>
          <w:rFonts w:ascii="Arial" w:eastAsia="Calibri" w:hAnsi="Arial" w:cs="Arial"/>
          <w:sz w:val="24"/>
          <w:szCs w:val="24"/>
          <w:lang w:val="en" w:eastAsia="en-GB"/>
        </w:rPr>
      </w:pPr>
      <w:r w:rsidRPr="002D13C4">
        <w:rPr>
          <w:rFonts w:ascii="Arial" w:eastAsia="Calibri" w:hAnsi="Arial" w:cs="Arial"/>
          <w:sz w:val="24"/>
          <w:szCs w:val="24"/>
          <w:lang w:val="en" w:eastAsia="en-GB"/>
        </w:rPr>
        <w:t xml:space="preserve">As </w:t>
      </w:r>
      <w:proofErr w:type="spellStart"/>
      <w:r w:rsidRPr="002D13C4">
        <w:rPr>
          <w:rFonts w:ascii="Arial" w:eastAsia="Calibri" w:hAnsi="Arial" w:cs="Arial"/>
          <w:sz w:val="24"/>
          <w:szCs w:val="24"/>
          <w:lang w:val="en" w:eastAsia="en-GB"/>
        </w:rPr>
        <w:t>Covid</w:t>
      </w:r>
      <w:proofErr w:type="spellEnd"/>
      <w:r w:rsidRPr="002D13C4">
        <w:rPr>
          <w:rFonts w:ascii="Arial" w:eastAsia="Calibri" w:hAnsi="Arial" w:cs="Arial"/>
          <w:sz w:val="24"/>
          <w:szCs w:val="24"/>
          <w:lang w:val="en" w:eastAsia="en-GB"/>
        </w:rPr>
        <w:t xml:space="preserve"> death rates began to soar, we introduced a Bereavement Notification and Advice Service to help people deal with a late loved one’s affairs. The new service gives bereaved families help informing financial institutions, stopping junk mail and closing social media accounts. Typically, bereaved families are left to deal with an average of </w:t>
      </w:r>
      <w:r>
        <w:rPr>
          <w:rFonts w:ascii="Arial" w:eastAsia="Calibri" w:hAnsi="Arial" w:cs="Arial"/>
          <w:sz w:val="24"/>
          <w:szCs w:val="24"/>
          <w:lang w:val="en" w:eastAsia="en-GB"/>
        </w:rPr>
        <w:t xml:space="preserve">twelve </w:t>
      </w:r>
      <w:proofErr w:type="spellStart"/>
      <w:r w:rsidRPr="002D13C4">
        <w:rPr>
          <w:rFonts w:ascii="Arial" w:eastAsia="Calibri" w:hAnsi="Arial" w:cs="Arial"/>
          <w:sz w:val="24"/>
          <w:szCs w:val="24"/>
          <w:lang w:val="en" w:eastAsia="en-GB"/>
        </w:rPr>
        <w:t>organisations</w:t>
      </w:r>
      <w:proofErr w:type="spellEnd"/>
      <w:r w:rsidRPr="002D13C4">
        <w:rPr>
          <w:rFonts w:ascii="Arial" w:eastAsia="Calibri" w:hAnsi="Arial" w:cs="Arial"/>
          <w:sz w:val="24"/>
          <w:szCs w:val="24"/>
          <w:lang w:val="en" w:eastAsia="en-GB"/>
        </w:rPr>
        <w:t xml:space="preserve">, ranging from the </w:t>
      </w:r>
      <w:r>
        <w:rPr>
          <w:rFonts w:ascii="Arial" w:eastAsia="Calibri" w:hAnsi="Arial" w:cs="Arial"/>
          <w:sz w:val="24"/>
          <w:szCs w:val="24"/>
          <w:lang w:val="en" w:eastAsia="en-GB"/>
        </w:rPr>
        <w:t>Government’s</w:t>
      </w:r>
      <w:r w:rsidRPr="002D13C4">
        <w:rPr>
          <w:rFonts w:ascii="Arial" w:eastAsia="Calibri" w:hAnsi="Arial" w:cs="Arial"/>
          <w:sz w:val="24"/>
          <w:szCs w:val="24"/>
          <w:lang w:val="en" w:eastAsia="en-GB"/>
        </w:rPr>
        <w:t xml:space="preserve"> Tell us Once service, to pension providers, insurers and utility providers and corresponding with the Coroner</w:t>
      </w:r>
      <w:r>
        <w:rPr>
          <w:rFonts w:ascii="Arial" w:eastAsia="Calibri" w:hAnsi="Arial" w:cs="Arial"/>
          <w:sz w:val="24"/>
          <w:szCs w:val="24"/>
          <w:lang w:val="en" w:eastAsia="en-GB"/>
        </w:rPr>
        <w:t xml:space="preserve">. This </w:t>
      </w:r>
      <w:r w:rsidRPr="002D3490">
        <w:rPr>
          <w:rFonts w:ascii="Arial" w:eastAsia="Calibri" w:hAnsi="Arial" w:cs="Arial"/>
          <w:sz w:val="24"/>
          <w:szCs w:val="24"/>
          <w:lang w:eastAsia="en-GB"/>
        </w:rPr>
        <w:t>new service enables us to help bereaved families by providing a single point of contact</w:t>
      </w:r>
      <w:r>
        <w:rPr>
          <w:rFonts w:ascii="Arial" w:eastAsia="Calibri" w:hAnsi="Arial" w:cs="Arial"/>
          <w:sz w:val="24"/>
          <w:szCs w:val="24"/>
          <w:lang w:eastAsia="en-GB"/>
        </w:rPr>
        <w:t>.</w:t>
      </w:r>
    </w:p>
    <w:p w:rsidR="00AB1E4D" w:rsidRDefault="00AB1E4D" w:rsidP="00AB1E4D">
      <w:pPr>
        <w:spacing w:line="240" w:lineRule="auto"/>
        <w:rPr>
          <w:rFonts w:ascii="Arial" w:eastAsia="Times New Roman" w:hAnsi="Arial" w:cs="Arial"/>
          <w:b/>
          <w:sz w:val="24"/>
          <w:szCs w:val="24"/>
          <w:lang w:val="en" w:eastAsia="en-GB"/>
        </w:rPr>
      </w:pPr>
    </w:p>
    <w:p w:rsidR="00AB1E4D" w:rsidRPr="00254DBC" w:rsidRDefault="00AB1E4D" w:rsidP="00AB1E4D">
      <w:pPr>
        <w:spacing w:line="240" w:lineRule="auto"/>
        <w:rPr>
          <w:rFonts w:ascii="Calibri" w:eastAsia="Calibri" w:hAnsi="Calibri" w:cs="Calibri"/>
          <w:lang w:eastAsia="en-GB"/>
        </w:rPr>
      </w:pPr>
      <w:r w:rsidRPr="00254DBC">
        <w:rPr>
          <w:rFonts w:ascii="Arial" w:eastAsia="Calibri" w:hAnsi="Arial" w:cs="Arial"/>
          <w:b/>
          <w:bCs/>
          <w:color w:val="000000"/>
          <w:sz w:val="24"/>
          <w:szCs w:val="24"/>
          <w:lang w:eastAsia="en-GB"/>
        </w:rPr>
        <w:t>Co-op Health</w:t>
      </w:r>
    </w:p>
    <w:p w:rsidR="00AB1E4D" w:rsidRPr="00254DBC" w:rsidRDefault="00AB1E4D" w:rsidP="00AB1E4D">
      <w:pPr>
        <w:spacing w:after="0" w:line="240" w:lineRule="auto"/>
        <w:rPr>
          <w:rFonts w:ascii="Calibri" w:eastAsia="Calibri" w:hAnsi="Calibri" w:cs="Calibri"/>
          <w:lang w:eastAsia="en-GB"/>
        </w:rPr>
      </w:pPr>
      <w:r w:rsidRPr="00254DBC">
        <w:rPr>
          <w:rFonts w:ascii="Arial" w:eastAsia="Calibri" w:hAnsi="Arial" w:cs="Arial"/>
          <w:color w:val="000000"/>
          <w:sz w:val="24"/>
          <w:szCs w:val="24"/>
          <w:lang w:eastAsia="en-GB"/>
        </w:rPr>
        <w:t>The newest part of the Co-op, Co-op Health marked its first birthday in May. It’s entirely built on a digital platform and is designed to offer a modern, convenient, solution to health needs.  </w:t>
      </w:r>
    </w:p>
    <w:p w:rsidR="00AB1E4D" w:rsidRPr="00254DBC" w:rsidRDefault="00AB1E4D" w:rsidP="00AB1E4D">
      <w:pPr>
        <w:spacing w:after="0" w:line="240" w:lineRule="auto"/>
        <w:rPr>
          <w:rFonts w:ascii="Calibri" w:eastAsia="Calibri" w:hAnsi="Calibri" w:cs="Calibri"/>
          <w:lang w:eastAsia="en-GB"/>
        </w:rPr>
      </w:pPr>
      <w:r w:rsidRPr="00254DBC">
        <w:rPr>
          <w:rFonts w:ascii="Arial" w:eastAsia="Calibri" w:hAnsi="Arial" w:cs="Arial"/>
          <w:color w:val="000000"/>
          <w:sz w:val="24"/>
          <w:szCs w:val="24"/>
          <w:lang w:eastAsia="en-GB"/>
        </w:rPr>
        <w:t> </w:t>
      </w:r>
    </w:p>
    <w:p w:rsidR="00AB1E4D" w:rsidRDefault="00AB1E4D" w:rsidP="00AB1E4D">
      <w:pPr>
        <w:spacing w:after="0" w:line="240" w:lineRule="auto"/>
        <w:rPr>
          <w:rFonts w:ascii="Arial" w:eastAsia="Times New Roman" w:hAnsi="Arial" w:cs="Arial"/>
          <w:sz w:val="24"/>
          <w:szCs w:val="24"/>
        </w:rPr>
      </w:pPr>
      <w:r w:rsidRPr="00254DBC">
        <w:rPr>
          <w:rFonts w:ascii="Arial" w:eastAsia="Calibri" w:hAnsi="Arial" w:cs="Arial"/>
          <w:color w:val="000000"/>
          <w:sz w:val="24"/>
          <w:szCs w:val="24"/>
          <w:lang w:eastAsia="en-GB"/>
        </w:rPr>
        <w:t>The initial focus of the business has been to provide online ordering of repeat prescriptions. These are delivered either direct to the customer’s home or to their local Co-op </w:t>
      </w:r>
      <w:r w:rsidRPr="00254DBC">
        <w:rPr>
          <w:rFonts w:ascii="Arial" w:eastAsia="Calibri" w:hAnsi="Arial" w:cs="Arial"/>
          <w:sz w:val="24"/>
          <w:szCs w:val="24"/>
          <w:lang w:eastAsia="en-GB"/>
        </w:rPr>
        <w:t>at no extra cost to the customer, or the NHS</w:t>
      </w:r>
      <w:r w:rsidRPr="00254DBC">
        <w:rPr>
          <w:rFonts w:ascii="Arial" w:eastAsia="Calibri" w:hAnsi="Arial" w:cs="Arial"/>
          <w:color w:val="000000"/>
          <w:sz w:val="24"/>
          <w:szCs w:val="24"/>
          <w:lang w:eastAsia="en-GB"/>
        </w:rPr>
        <w:t>. The fulfilment and distribution operation is based in Lea Green in Warrington alongside one of our Food distribution depots. </w:t>
      </w:r>
      <w:r w:rsidRPr="00254DBC">
        <w:rPr>
          <w:rFonts w:ascii="Arial" w:eastAsia="Calibri" w:hAnsi="Arial" w:cs="Arial"/>
          <w:sz w:val="24"/>
          <w:szCs w:val="24"/>
          <w:lang w:eastAsia="en-GB"/>
        </w:rPr>
        <w:t xml:space="preserve">Our Co-op Health App, which can be downloaded to a phone or tablet, is integrated with NHS and GP data which makes it safe and stops </w:t>
      </w:r>
      <w:r w:rsidRPr="00254DBC">
        <w:rPr>
          <w:rFonts w:ascii="Arial" w:eastAsia="Calibri" w:hAnsi="Arial" w:cs="Arial"/>
          <w:sz w:val="24"/>
          <w:szCs w:val="24"/>
          <w:lang w:eastAsia="en-GB"/>
        </w:rPr>
        <w:lastRenderedPageBreak/>
        <w:t>inappropriate ordering. </w:t>
      </w:r>
      <w:r>
        <w:rPr>
          <w:rFonts w:ascii="Arial" w:eastAsia="Calibri" w:hAnsi="Arial" w:cs="Arial"/>
          <w:sz w:val="24"/>
          <w:szCs w:val="24"/>
          <w:lang w:eastAsia="en-GB"/>
        </w:rPr>
        <w:t xml:space="preserve">Central to our Health offering is that we’re the only </w:t>
      </w:r>
      <w:r w:rsidRPr="00F01A41">
        <w:rPr>
          <w:rFonts w:ascii="Arial" w:eastAsia="Times New Roman" w:hAnsi="Arial" w:cs="Arial"/>
          <w:sz w:val="24"/>
          <w:szCs w:val="24"/>
        </w:rPr>
        <w:t xml:space="preserve">online prescription provider to have links into all GP systems. </w:t>
      </w:r>
    </w:p>
    <w:p w:rsidR="00AB1E4D" w:rsidRDefault="00AB1E4D" w:rsidP="00AB1E4D">
      <w:pPr>
        <w:spacing w:after="0" w:line="240" w:lineRule="auto"/>
        <w:rPr>
          <w:rFonts w:ascii="Arial" w:eastAsia="Times New Roman" w:hAnsi="Arial" w:cs="Arial"/>
          <w:sz w:val="24"/>
          <w:szCs w:val="24"/>
        </w:rPr>
      </w:pPr>
    </w:p>
    <w:p w:rsidR="00AB1E4D" w:rsidRPr="00254DBC" w:rsidRDefault="00AB1E4D" w:rsidP="00AB1E4D">
      <w:pPr>
        <w:spacing w:after="0" w:line="240" w:lineRule="auto"/>
        <w:rPr>
          <w:rFonts w:ascii="Calibri" w:eastAsia="Calibri" w:hAnsi="Calibri" w:cs="Calibri"/>
          <w:lang w:eastAsia="en-GB"/>
        </w:rPr>
      </w:pPr>
      <w:r w:rsidRPr="00254DBC">
        <w:rPr>
          <w:rFonts w:ascii="Arial" w:eastAsia="Calibri" w:hAnsi="Arial" w:cs="Arial"/>
          <w:iCs/>
          <w:sz w:val="24"/>
          <w:szCs w:val="24"/>
          <w:lang w:eastAsia="en-GB"/>
        </w:rPr>
        <w:t>New customer registrations gr</w:t>
      </w:r>
      <w:r w:rsidRPr="00790F3E">
        <w:rPr>
          <w:rFonts w:ascii="Arial" w:eastAsia="Calibri" w:hAnsi="Arial" w:cs="Arial"/>
          <w:iCs/>
          <w:sz w:val="24"/>
          <w:szCs w:val="24"/>
          <w:lang w:eastAsia="en-GB"/>
        </w:rPr>
        <w:t xml:space="preserve">ew </w:t>
      </w:r>
      <w:r w:rsidRPr="00254DBC">
        <w:rPr>
          <w:rFonts w:ascii="Arial" w:eastAsia="Calibri" w:hAnsi="Arial" w:cs="Arial"/>
          <w:iCs/>
          <w:sz w:val="24"/>
          <w:szCs w:val="24"/>
          <w:lang w:eastAsia="en-GB"/>
        </w:rPr>
        <w:t xml:space="preserve">by over </w:t>
      </w:r>
      <w:r>
        <w:rPr>
          <w:rFonts w:ascii="Arial" w:eastAsia="Calibri" w:hAnsi="Arial" w:cs="Arial"/>
          <w:iCs/>
          <w:sz w:val="24"/>
          <w:szCs w:val="24"/>
          <w:lang w:eastAsia="en-GB"/>
        </w:rPr>
        <w:t>400</w:t>
      </w:r>
      <w:r w:rsidRPr="00EB4B0A">
        <w:rPr>
          <w:rFonts w:ascii="Arial" w:eastAsia="Calibri" w:hAnsi="Arial" w:cs="Arial"/>
          <w:iCs/>
          <w:sz w:val="24"/>
          <w:szCs w:val="24"/>
          <w:lang w:eastAsia="en-GB"/>
        </w:rPr>
        <w:t>%</w:t>
      </w:r>
      <w:r w:rsidRPr="00254DBC">
        <w:rPr>
          <w:rFonts w:ascii="Arial" w:eastAsia="Calibri" w:hAnsi="Arial" w:cs="Arial"/>
          <w:iCs/>
          <w:sz w:val="24"/>
          <w:szCs w:val="24"/>
          <w:lang w:eastAsia="en-GB"/>
        </w:rPr>
        <w:t xml:space="preserve"> </w:t>
      </w:r>
      <w:r w:rsidRPr="00790F3E">
        <w:rPr>
          <w:rFonts w:ascii="Arial" w:eastAsia="Calibri" w:hAnsi="Arial" w:cs="Arial"/>
          <w:iCs/>
          <w:sz w:val="24"/>
          <w:szCs w:val="24"/>
          <w:lang w:eastAsia="en-GB"/>
        </w:rPr>
        <w:t>during the spring and early summer reflecting the lockdown and shielding instructions to vulnerable individuals. By the end of July</w:t>
      </w:r>
      <w:r>
        <w:rPr>
          <w:rFonts w:ascii="Arial" w:eastAsia="Calibri" w:hAnsi="Arial" w:cs="Arial"/>
          <w:iCs/>
          <w:sz w:val="24"/>
          <w:szCs w:val="24"/>
          <w:lang w:eastAsia="en-GB"/>
        </w:rPr>
        <w:t>,</w:t>
      </w:r>
      <w:r w:rsidRPr="00790F3E">
        <w:rPr>
          <w:rFonts w:ascii="Arial" w:eastAsia="Calibri" w:hAnsi="Arial" w:cs="Arial"/>
          <w:iCs/>
          <w:sz w:val="24"/>
          <w:szCs w:val="24"/>
          <w:lang w:eastAsia="en-GB"/>
        </w:rPr>
        <w:t xml:space="preserve"> we were delivering more than </w:t>
      </w:r>
      <w:r w:rsidRPr="00254DBC">
        <w:rPr>
          <w:rFonts w:ascii="Arial" w:eastAsia="Calibri" w:hAnsi="Arial" w:cs="Arial"/>
          <w:iCs/>
          <w:sz w:val="24"/>
          <w:szCs w:val="24"/>
          <w:lang w:eastAsia="en-GB"/>
        </w:rPr>
        <w:t>20,000 prescription items each month</w:t>
      </w:r>
      <w:r w:rsidRPr="00790F3E">
        <w:rPr>
          <w:rFonts w:ascii="Arial" w:eastAsia="Calibri" w:hAnsi="Arial" w:cs="Arial"/>
          <w:iCs/>
          <w:sz w:val="24"/>
          <w:szCs w:val="24"/>
          <w:lang w:eastAsia="en-GB"/>
        </w:rPr>
        <w:t xml:space="preserve"> with our customers rating </w:t>
      </w:r>
      <w:r w:rsidRPr="00254DBC">
        <w:rPr>
          <w:rFonts w:ascii="Arial" w:eastAsia="Calibri" w:hAnsi="Arial" w:cs="Arial"/>
          <w:iCs/>
          <w:sz w:val="24"/>
          <w:szCs w:val="24"/>
          <w:lang w:eastAsia="en-GB"/>
        </w:rPr>
        <w:t>the service 4.8/5</w:t>
      </w:r>
      <w:r w:rsidRPr="00790F3E">
        <w:rPr>
          <w:rFonts w:ascii="Arial" w:eastAsia="Calibri" w:hAnsi="Arial" w:cs="Arial"/>
          <w:iCs/>
          <w:sz w:val="24"/>
          <w:szCs w:val="24"/>
          <w:lang w:eastAsia="en-GB"/>
        </w:rPr>
        <w:t xml:space="preserve">. </w:t>
      </w:r>
      <w:r w:rsidRPr="00254DBC">
        <w:rPr>
          <w:rFonts w:ascii="Arial" w:eastAsia="Calibri" w:hAnsi="Arial" w:cs="Arial"/>
          <w:iCs/>
          <w:sz w:val="24"/>
          <w:szCs w:val="24"/>
          <w:lang w:eastAsia="en-GB"/>
        </w:rPr>
        <w:t> </w:t>
      </w:r>
    </w:p>
    <w:p w:rsidR="00AB1E4D" w:rsidRPr="00254DBC" w:rsidRDefault="00AB1E4D" w:rsidP="00AB1E4D">
      <w:pPr>
        <w:spacing w:after="0" w:line="240" w:lineRule="auto"/>
        <w:rPr>
          <w:rFonts w:ascii="Calibri" w:eastAsia="Calibri" w:hAnsi="Calibri" w:cs="Calibri"/>
          <w:lang w:eastAsia="en-GB"/>
        </w:rPr>
      </w:pPr>
      <w:r w:rsidRPr="00254DBC">
        <w:rPr>
          <w:rFonts w:ascii="Calibri" w:eastAsia="Calibri" w:hAnsi="Calibri" w:cs="Calibri"/>
          <w:color w:val="000000"/>
          <w:lang w:eastAsia="en-GB"/>
        </w:rPr>
        <w:t> </w:t>
      </w:r>
    </w:p>
    <w:p w:rsidR="00AB1E4D" w:rsidRPr="00254DBC" w:rsidRDefault="00AB1E4D" w:rsidP="00AB1E4D">
      <w:pPr>
        <w:spacing w:after="0" w:line="240" w:lineRule="auto"/>
        <w:rPr>
          <w:rFonts w:ascii="Calibri" w:eastAsia="Calibri" w:hAnsi="Calibri" w:cs="Calibri"/>
          <w:lang w:eastAsia="en-GB"/>
        </w:rPr>
      </w:pPr>
      <w:r w:rsidRPr="00254DBC">
        <w:rPr>
          <w:rFonts w:ascii="Arial" w:eastAsia="Calibri" w:hAnsi="Arial" w:cs="Arial"/>
          <w:sz w:val="24"/>
          <w:szCs w:val="24"/>
          <w:lang w:eastAsia="en-GB"/>
        </w:rPr>
        <w:t>We’ve been listening to our customers and have now enhanced our service to allow them to manage prescriptions on behalf of someone else and we’ve introduced a way to place orders online via our website in addition to the App, designed for those who don’t have smartphones. Whichever route they choose to register, they’ll be connected securely to one of over 10,000 GP surgeries in England to view and select their medication in real time, with prescriptions continuing to be fulfilled by our pharmacy in Lea Green.</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b/>
          <w:sz w:val="24"/>
          <w:szCs w:val="24"/>
        </w:rPr>
      </w:pPr>
      <w:r w:rsidRPr="00DA7706">
        <w:rPr>
          <w:rFonts w:ascii="Arial" w:hAnsi="Arial" w:cs="Arial"/>
          <w:b/>
          <w:sz w:val="24"/>
          <w:szCs w:val="24"/>
        </w:rPr>
        <w:t>Colleagues</w:t>
      </w:r>
    </w:p>
    <w:p w:rsidR="00AB1E4D" w:rsidRDefault="00AB1E4D" w:rsidP="00AB1E4D">
      <w:pPr>
        <w:pStyle w:val="NormalWeb"/>
        <w:rPr>
          <w:rFonts w:ascii="Arial" w:hAnsi="Arial" w:cs="Arial"/>
          <w:b/>
          <w:sz w:val="24"/>
          <w:szCs w:val="24"/>
        </w:rPr>
      </w:pPr>
    </w:p>
    <w:p w:rsidR="00AB1E4D" w:rsidRDefault="00AB1E4D" w:rsidP="00AB1E4D">
      <w:pPr>
        <w:pStyle w:val="NormalWeb"/>
        <w:rPr>
          <w:rFonts w:ascii="Arial" w:hAnsi="Arial" w:cs="Arial"/>
          <w:sz w:val="24"/>
          <w:szCs w:val="24"/>
        </w:rPr>
      </w:pPr>
      <w:r w:rsidRPr="00B57F2B">
        <w:rPr>
          <w:rFonts w:ascii="Arial" w:hAnsi="Arial" w:cs="Arial"/>
          <w:sz w:val="24"/>
          <w:szCs w:val="24"/>
        </w:rPr>
        <w:t xml:space="preserve">Our colleagues right across the business </w:t>
      </w:r>
      <w:r>
        <w:rPr>
          <w:rFonts w:ascii="Arial" w:hAnsi="Arial" w:cs="Arial"/>
          <w:sz w:val="24"/>
          <w:szCs w:val="24"/>
        </w:rPr>
        <w:t xml:space="preserve">have been outstanding in how they’ve responded to the challenges of 2020. As the scale of the emergency became clear, and new patterns of working were put in place, we implemented a new approach to colleague communications making sure that all of colleagues had the latest health guidance and operational information they need each day. </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Throughout lockdown, and beyond, we issued a weekly Co-op Care email to all colleagues focused specifically on mental and physical wellbeing. We covered many issues we knew were highly relevant at this time, including: coping with fear and anxiety; bereavement; personal resilience; and staying fit and motivated when working from home.</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We knew it was important for there to be more frequent communications to our colleagues during this time, and for our most senior leadership to be visible. Our CEO, Steve Murrells, recorded short, weekly video updates messages from the end of March through to the end of July reinforcing our daily messaging, highlighting significant changes and thanking colleagues for their work.   </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To monitor and track how our colleagues were doing throughout this time, we carried out two special Talkback surveys which measured individual wellbeing including levels of personal anxiety and concern for family members.    </w:t>
      </w:r>
    </w:p>
    <w:p w:rsidR="00AB1E4D" w:rsidRDefault="00AB1E4D" w:rsidP="00AB1E4D">
      <w:pPr>
        <w:pStyle w:val="NormalWeb"/>
        <w:rPr>
          <w:rFonts w:ascii="Arial" w:hAnsi="Arial" w:cs="Arial"/>
          <w:sz w:val="24"/>
          <w:szCs w:val="24"/>
        </w:rPr>
      </w:pPr>
    </w:p>
    <w:p w:rsidR="00AB1E4D" w:rsidRPr="006C0B24" w:rsidRDefault="00AB1E4D" w:rsidP="00AB1E4D">
      <w:pPr>
        <w:pStyle w:val="NormalWeb"/>
        <w:rPr>
          <w:rFonts w:ascii="Arial" w:hAnsi="Arial" w:cs="Arial"/>
          <w:b/>
          <w:sz w:val="24"/>
          <w:szCs w:val="24"/>
        </w:rPr>
      </w:pPr>
      <w:r w:rsidRPr="006C0B24">
        <w:rPr>
          <w:rFonts w:ascii="Arial" w:hAnsi="Arial" w:cs="Arial"/>
          <w:b/>
          <w:sz w:val="24"/>
          <w:szCs w:val="24"/>
        </w:rPr>
        <w:t>Colleague recognition</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During this time, we also developed new ways to recognise and thank the efforts of our colleagues. For colleagues working from home we introduced digital thank you cards </w:t>
      </w:r>
      <w:r w:rsidRPr="005714E0">
        <w:rPr>
          <w:rFonts w:ascii="Arial" w:hAnsi="Arial" w:cs="Arial"/>
          <w:i/>
          <w:sz w:val="24"/>
          <w:szCs w:val="24"/>
        </w:rPr>
        <w:t>‘</w:t>
      </w:r>
      <w:r w:rsidRPr="005714E0">
        <w:rPr>
          <w:rFonts w:ascii="Arial" w:hAnsi="Arial" w:cs="Arial"/>
          <w:bCs/>
          <w:i/>
          <w:sz w:val="24"/>
          <w:szCs w:val="24"/>
        </w:rPr>
        <w:t>You’re Incredible’</w:t>
      </w:r>
      <w:r w:rsidRPr="00890B7B">
        <w:rPr>
          <w:rFonts w:ascii="Arial" w:hAnsi="Arial" w:cs="Arial"/>
          <w:b/>
          <w:bCs/>
          <w:sz w:val="24"/>
          <w:szCs w:val="24"/>
        </w:rPr>
        <w:t xml:space="preserve"> </w:t>
      </w:r>
      <w:r w:rsidRPr="005714E0">
        <w:rPr>
          <w:rFonts w:ascii="Arial" w:hAnsi="Arial" w:cs="Arial"/>
          <w:bCs/>
          <w:sz w:val="24"/>
          <w:szCs w:val="24"/>
        </w:rPr>
        <w:t xml:space="preserve">and </w:t>
      </w:r>
      <w:r w:rsidRPr="005714E0">
        <w:rPr>
          <w:rFonts w:ascii="Arial" w:hAnsi="Arial" w:cs="Arial"/>
          <w:bCs/>
          <w:i/>
          <w:sz w:val="24"/>
          <w:szCs w:val="24"/>
        </w:rPr>
        <w:t>‘Not all Hero</w:t>
      </w:r>
      <w:r>
        <w:rPr>
          <w:rFonts w:ascii="Arial" w:hAnsi="Arial" w:cs="Arial"/>
          <w:bCs/>
          <w:i/>
          <w:sz w:val="24"/>
          <w:szCs w:val="24"/>
        </w:rPr>
        <w:t>es</w:t>
      </w:r>
      <w:r w:rsidRPr="005714E0">
        <w:rPr>
          <w:rFonts w:ascii="Arial" w:hAnsi="Arial" w:cs="Arial"/>
          <w:bCs/>
          <w:i/>
          <w:sz w:val="24"/>
          <w:szCs w:val="24"/>
        </w:rPr>
        <w:t xml:space="preserve"> wear Capes’</w:t>
      </w:r>
      <w:r>
        <w:rPr>
          <w:rFonts w:ascii="Arial" w:hAnsi="Arial" w:cs="Arial"/>
          <w:b/>
          <w:bCs/>
          <w:sz w:val="24"/>
          <w:szCs w:val="24"/>
        </w:rPr>
        <w:t xml:space="preserve"> </w:t>
      </w:r>
      <w:r>
        <w:rPr>
          <w:rFonts w:ascii="Arial" w:hAnsi="Arial" w:cs="Arial"/>
          <w:sz w:val="24"/>
          <w:szCs w:val="24"/>
        </w:rPr>
        <w:t xml:space="preserve">to celebrate their achievements. We added a new way to recognise exceptional colleague work during the pandemic by giving our Co-op members and colleagues the opportunity to nominate an individual for a </w:t>
      </w:r>
      <w:r w:rsidRPr="00114D10">
        <w:rPr>
          <w:rFonts w:ascii="Arial" w:hAnsi="Arial" w:cs="Arial"/>
          <w:i/>
          <w:sz w:val="24"/>
          <w:szCs w:val="24"/>
        </w:rPr>
        <w:t>Local Hero</w:t>
      </w:r>
      <w:r>
        <w:rPr>
          <w:rFonts w:ascii="Arial" w:hAnsi="Arial" w:cs="Arial"/>
          <w:sz w:val="24"/>
          <w:szCs w:val="24"/>
        </w:rPr>
        <w:t xml:space="preserve"> award. More than 1,000 nominations have been received so far and winners will be announced in the second half of the year.  </w:t>
      </w:r>
      <w:r>
        <w:rPr>
          <w:rFonts w:ascii="Arial" w:hAnsi="Arial" w:cs="Arial"/>
          <w:sz w:val="24"/>
          <w:szCs w:val="24"/>
        </w:rPr>
        <w:lastRenderedPageBreak/>
        <w:t>We shared stories about the work of our colleagues on our external social media platforms during May, June and July to publicly celebrate their work.</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Our </w:t>
      </w:r>
      <w:proofErr w:type="spellStart"/>
      <w:r>
        <w:rPr>
          <w:rFonts w:ascii="Arial" w:hAnsi="Arial" w:cs="Arial"/>
          <w:sz w:val="24"/>
          <w:szCs w:val="24"/>
        </w:rPr>
        <w:t>Covid</w:t>
      </w:r>
      <w:proofErr w:type="spellEnd"/>
      <w:r>
        <w:rPr>
          <w:rFonts w:ascii="Arial" w:hAnsi="Arial" w:cs="Arial"/>
          <w:sz w:val="24"/>
          <w:szCs w:val="24"/>
        </w:rPr>
        <w:t xml:space="preserve"> related acts of thanks and recognition were in addition to our annual </w:t>
      </w:r>
      <w:r w:rsidRPr="00AA37CE">
        <w:rPr>
          <w:rFonts w:ascii="Arial" w:hAnsi="Arial" w:cs="Arial"/>
          <w:i/>
          <w:sz w:val="24"/>
          <w:szCs w:val="24"/>
        </w:rPr>
        <w:t>Being Co-op</w:t>
      </w:r>
      <w:r>
        <w:rPr>
          <w:rFonts w:ascii="Arial" w:hAnsi="Arial" w:cs="Arial"/>
          <w:sz w:val="24"/>
          <w:szCs w:val="24"/>
        </w:rPr>
        <w:t xml:space="preserve"> awards which received a thousand nominations across thirteen categories.  </w:t>
      </w:r>
    </w:p>
    <w:p w:rsidR="00AB1E4D" w:rsidRPr="00890B7B"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In April we launched our new career celebration scheme to mark and reward colleague milestones on their first anniversary of employment with us and then at five-year intervals. The new scheme means we’ll be </w:t>
      </w:r>
      <w:r w:rsidRPr="00BC4B30">
        <w:rPr>
          <w:rFonts w:ascii="Arial" w:hAnsi="Arial" w:cs="Arial"/>
          <w:sz w:val="24"/>
          <w:szCs w:val="24"/>
        </w:rPr>
        <w:t xml:space="preserve">celebrating </w:t>
      </w:r>
      <w:r>
        <w:rPr>
          <w:rFonts w:ascii="Arial" w:hAnsi="Arial" w:cs="Arial"/>
          <w:sz w:val="24"/>
          <w:szCs w:val="24"/>
        </w:rPr>
        <w:t xml:space="preserve">9,000 colleagues a year, ten times more than our previous career recognition scheme. </w:t>
      </w:r>
    </w:p>
    <w:p w:rsidR="00AB1E4D" w:rsidRDefault="00AB1E4D" w:rsidP="00AB1E4D">
      <w:pPr>
        <w:pStyle w:val="NormalWeb"/>
        <w:rPr>
          <w:rFonts w:ascii="Arial" w:hAnsi="Arial" w:cs="Arial"/>
          <w:sz w:val="24"/>
          <w:szCs w:val="24"/>
        </w:rPr>
      </w:pPr>
    </w:p>
    <w:p w:rsidR="00AB1E4D" w:rsidRPr="00D73327" w:rsidRDefault="00AB1E4D" w:rsidP="00AB1E4D">
      <w:pPr>
        <w:pStyle w:val="NormalWeb"/>
        <w:rPr>
          <w:rFonts w:ascii="Arial" w:hAnsi="Arial" w:cs="Arial"/>
          <w:b/>
          <w:sz w:val="24"/>
          <w:szCs w:val="24"/>
        </w:rPr>
      </w:pPr>
      <w:r w:rsidRPr="00D73327">
        <w:rPr>
          <w:rFonts w:ascii="Arial" w:hAnsi="Arial" w:cs="Arial"/>
          <w:b/>
          <w:sz w:val="24"/>
          <w:szCs w:val="24"/>
        </w:rPr>
        <w:t>Diversity and Inclusion</w:t>
      </w:r>
    </w:p>
    <w:p w:rsidR="00AB1E4D" w:rsidRDefault="00AB1E4D" w:rsidP="00AB1E4D">
      <w:pPr>
        <w:pStyle w:val="NormalWeb"/>
        <w:rPr>
          <w:rFonts w:ascii="Arial" w:hAnsi="Arial" w:cs="Arial"/>
          <w:color w:val="FF0000"/>
          <w:sz w:val="24"/>
          <w:szCs w:val="24"/>
        </w:rPr>
      </w:pPr>
    </w:p>
    <w:p w:rsidR="00AB1E4D" w:rsidRPr="00B2107B" w:rsidRDefault="00AB1E4D" w:rsidP="00AB1E4D">
      <w:pPr>
        <w:pStyle w:val="NormalWeb"/>
        <w:rPr>
          <w:rFonts w:ascii="Arial" w:hAnsi="Arial" w:cs="Arial"/>
          <w:bCs/>
          <w:sz w:val="24"/>
          <w:szCs w:val="24"/>
        </w:rPr>
      </w:pPr>
      <w:r w:rsidRPr="00B2107B">
        <w:rPr>
          <w:rFonts w:ascii="Arial" w:hAnsi="Arial" w:cs="Arial"/>
          <w:bCs/>
          <w:sz w:val="24"/>
          <w:szCs w:val="24"/>
        </w:rPr>
        <w:t xml:space="preserve">During 2020 we’ve continued our focus on strengthening our diversity and inclusion across all parts of the business. </w:t>
      </w:r>
    </w:p>
    <w:p w:rsidR="00AB1E4D" w:rsidRDefault="00AB1E4D" w:rsidP="00AB1E4D">
      <w:pPr>
        <w:pStyle w:val="NormalWeb"/>
        <w:rPr>
          <w:rFonts w:ascii="Arial" w:hAnsi="Arial" w:cs="Arial"/>
          <w:b/>
          <w:bCs/>
          <w:sz w:val="24"/>
          <w:szCs w:val="24"/>
        </w:rPr>
      </w:pPr>
    </w:p>
    <w:p w:rsidR="00AB1E4D" w:rsidRDefault="00AB1E4D" w:rsidP="00AB1E4D">
      <w:pPr>
        <w:pStyle w:val="NormalWeb"/>
        <w:rPr>
          <w:rFonts w:ascii="Arial" w:hAnsi="Arial" w:cs="Arial"/>
          <w:sz w:val="24"/>
          <w:szCs w:val="24"/>
        </w:rPr>
      </w:pPr>
      <w:r w:rsidRPr="00FA4E8B">
        <w:rPr>
          <w:rFonts w:ascii="Arial" w:hAnsi="Arial" w:cs="Arial"/>
          <w:bCs/>
          <w:sz w:val="24"/>
          <w:szCs w:val="24"/>
        </w:rPr>
        <w:t>For</w:t>
      </w:r>
      <w:r>
        <w:rPr>
          <w:rFonts w:ascii="Arial" w:hAnsi="Arial" w:cs="Arial"/>
          <w:b/>
          <w:bCs/>
          <w:sz w:val="24"/>
          <w:szCs w:val="24"/>
        </w:rPr>
        <w:t xml:space="preserve"> </w:t>
      </w:r>
      <w:r w:rsidRPr="00CA48A5">
        <w:rPr>
          <w:rFonts w:ascii="Arial" w:hAnsi="Arial" w:cs="Arial"/>
          <w:sz w:val="24"/>
          <w:szCs w:val="24"/>
        </w:rPr>
        <w:t>International Women’s Day in March</w:t>
      </w:r>
      <w:r>
        <w:rPr>
          <w:rFonts w:ascii="Arial" w:hAnsi="Arial" w:cs="Arial"/>
          <w:sz w:val="24"/>
          <w:szCs w:val="24"/>
        </w:rPr>
        <w:t xml:space="preserve">, we </w:t>
      </w:r>
      <w:r w:rsidRPr="00CA48A5">
        <w:rPr>
          <w:rFonts w:ascii="Arial" w:hAnsi="Arial" w:cs="Arial"/>
          <w:sz w:val="24"/>
          <w:szCs w:val="24"/>
        </w:rPr>
        <w:t xml:space="preserve">ran an event </w:t>
      </w:r>
      <w:r>
        <w:rPr>
          <w:rFonts w:ascii="Arial" w:hAnsi="Arial" w:cs="Arial"/>
          <w:sz w:val="24"/>
          <w:szCs w:val="24"/>
        </w:rPr>
        <w:t xml:space="preserve">at our Manchester support centre led by our Chief Financial Officer, </w:t>
      </w:r>
      <w:r w:rsidRPr="00CA48A5">
        <w:rPr>
          <w:rFonts w:ascii="Arial" w:hAnsi="Arial" w:cs="Arial"/>
          <w:sz w:val="24"/>
          <w:szCs w:val="24"/>
        </w:rPr>
        <w:t>Shirine</w:t>
      </w:r>
      <w:r>
        <w:rPr>
          <w:rFonts w:ascii="Arial" w:hAnsi="Arial" w:cs="Arial"/>
          <w:sz w:val="24"/>
          <w:szCs w:val="24"/>
        </w:rPr>
        <w:t xml:space="preserve"> Khoury-Haq and our Group Secretary &amp; General Counsel, </w:t>
      </w:r>
      <w:r w:rsidRPr="00CA48A5">
        <w:rPr>
          <w:rFonts w:ascii="Arial" w:hAnsi="Arial" w:cs="Arial"/>
          <w:sz w:val="24"/>
          <w:szCs w:val="24"/>
        </w:rPr>
        <w:t xml:space="preserve">Helen Grantham </w:t>
      </w:r>
      <w:r>
        <w:rPr>
          <w:rFonts w:ascii="Arial" w:hAnsi="Arial" w:cs="Arial"/>
          <w:sz w:val="24"/>
          <w:szCs w:val="24"/>
        </w:rPr>
        <w:t xml:space="preserve">who discussed their careers. </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To mark </w:t>
      </w:r>
      <w:r w:rsidRPr="00CA48A5">
        <w:rPr>
          <w:rFonts w:ascii="Arial" w:hAnsi="Arial" w:cs="Arial"/>
          <w:sz w:val="24"/>
          <w:szCs w:val="24"/>
        </w:rPr>
        <w:t>Ramadan in April/May</w:t>
      </w:r>
      <w:r>
        <w:rPr>
          <w:rFonts w:ascii="Arial" w:hAnsi="Arial" w:cs="Arial"/>
          <w:sz w:val="24"/>
          <w:szCs w:val="24"/>
        </w:rPr>
        <w:t xml:space="preserve">, we </w:t>
      </w:r>
      <w:r w:rsidRPr="00CA48A5">
        <w:rPr>
          <w:rFonts w:ascii="Arial" w:hAnsi="Arial" w:cs="Arial"/>
          <w:sz w:val="24"/>
          <w:szCs w:val="24"/>
        </w:rPr>
        <w:t xml:space="preserve">ran several virtual sessions on understanding </w:t>
      </w:r>
      <w:r>
        <w:rPr>
          <w:rFonts w:ascii="Arial" w:hAnsi="Arial" w:cs="Arial"/>
          <w:sz w:val="24"/>
          <w:szCs w:val="24"/>
        </w:rPr>
        <w:t xml:space="preserve">the importance of the festival </w:t>
      </w:r>
      <w:r w:rsidRPr="00CA48A5">
        <w:rPr>
          <w:rFonts w:ascii="Arial" w:hAnsi="Arial" w:cs="Arial"/>
          <w:sz w:val="24"/>
          <w:szCs w:val="24"/>
        </w:rPr>
        <w:t xml:space="preserve">and ran a sponsored fast </w:t>
      </w:r>
      <w:r>
        <w:rPr>
          <w:rFonts w:ascii="Arial" w:hAnsi="Arial" w:cs="Arial"/>
          <w:sz w:val="24"/>
          <w:szCs w:val="24"/>
        </w:rPr>
        <w:t xml:space="preserve">in </w:t>
      </w:r>
      <w:r w:rsidRPr="00CA48A5">
        <w:rPr>
          <w:rFonts w:ascii="Arial" w:hAnsi="Arial" w:cs="Arial"/>
          <w:sz w:val="24"/>
          <w:szCs w:val="24"/>
        </w:rPr>
        <w:t xml:space="preserve">which </w:t>
      </w:r>
      <w:r>
        <w:rPr>
          <w:rFonts w:ascii="Arial" w:hAnsi="Arial" w:cs="Arial"/>
          <w:sz w:val="24"/>
          <w:szCs w:val="24"/>
        </w:rPr>
        <w:t xml:space="preserve">our CEO </w:t>
      </w:r>
      <w:r w:rsidRPr="00CA48A5">
        <w:rPr>
          <w:rFonts w:ascii="Arial" w:hAnsi="Arial" w:cs="Arial"/>
          <w:sz w:val="24"/>
          <w:szCs w:val="24"/>
        </w:rPr>
        <w:t>Steve</w:t>
      </w:r>
      <w:r>
        <w:rPr>
          <w:rFonts w:ascii="Arial" w:hAnsi="Arial" w:cs="Arial"/>
          <w:sz w:val="24"/>
          <w:szCs w:val="24"/>
        </w:rPr>
        <w:t xml:space="preserve"> Murrells</w:t>
      </w:r>
      <w:r w:rsidRPr="00CA48A5">
        <w:rPr>
          <w:rFonts w:ascii="Arial" w:hAnsi="Arial" w:cs="Arial"/>
          <w:sz w:val="24"/>
          <w:szCs w:val="24"/>
        </w:rPr>
        <w:t xml:space="preserve">, </w:t>
      </w:r>
      <w:r>
        <w:rPr>
          <w:rFonts w:ascii="Arial" w:hAnsi="Arial" w:cs="Arial"/>
          <w:sz w:val="24"/>
          <w:szCs w:val="24"/>
        </w:rPr>
        <w:t xml:space="preserve">and our Chief People Officer, </w:t>
      </w:r>
      <w:r w:rsidRPr="00CA48A5">
        <w:rPr>
          <w:rFonts w:ascii="Arial" w:hAnsi="Arial" w:cs="Arial"/>
          <w:sz w:val="24"/>
          <w:szCs w:val="24"/>
        </w:rPr>
        <w:t>Helen Webb</w:t>
      </w:r>
      <w:r>
        <w:rPr>
          <w:rFonts w:ascii="Arial" w:hAnsi="Arial" w:cs="Arial"/>
          <w:sz w:val="24"/>
          <w:szCs w:val="24"/>
        </w:rPr>
        <w:t>, took part in along with other business leaders.</w:t>
      </w:r>
    </w:p>
    <w:p w:rsidR="00AB1E4D" w:rsidRPr="00CA48A5"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During June, July and August we once again showed our commitment to the LGBT plus community through Pride events both internally and externally. This year, with social distancing restrictions, we did this through </w:t>
      </w:r>
      <w:r w:rsidRPr="00CA48A5">
        <w:rPr>
          <w:rFonts w:ascii="Arial" w:hAnsi="Arial" w:cs="Arial"/>
          <w:sz w:val="24"/>
          <w:szCs w:val="24"/>
        </w:rPr>
        <w:t>virtual educational sessions, social media campaign</w:t>
      </w:r>
      <w:r>
        <w:rPr>
          <w:rFonts w:ascii="Arial" w:hAnsi="Arial" w:cs="Arial"/>
          <w:sz w:val="24"/>
          <w:szCs w:val="24"/>
        </w:rPr>
        <w:t>s</w:t>
      </w:r>
      <w:r w:rsidRPr="00CA48A5">
        <w:rPr>
          <w:rFonts w:ascii="Arial" w:hAnsi="Arial" w:cs="Arial"/>
          <w:sz w:val="24"/>
          <w:szCs w:val="24"/>
        </w:rPr>
        <w:t>, and Pride flags in store. We’ve also recently changed the Pride flag to use the progress chevron flag.</w:t>
      </w:r>
    </w:p>
    <w:p w:rsidR="00AB1E4D" w:rsidRPr="00CA48A5"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Pr>
          <w:rFonts w:ascii="Arial" w:hAnsi="Arial" w:cs="Arial"/>
          <w:sz w:val="24"/>
          <w:szCs w:val="24"/>
        </w:rPr>
        <w:t xml:space="preserve">During our annual season of in-house training and development </w:t>
      </w:r>
      <w:r w:rsidRPr="007B13C0">
        <w:rPr>
          <w:rFonts w:ascii="Arial" w:hAnsi="Arial" w:cs="Arial"/>
          <w:i/>
          <w:sz w:val="24"/>
          <w:szCs w:val="24"/>
        </w:rPr>
        <w:t>Leadfest</w:t>
      </w:r>
      <w:r>
        <w:rPr>
          <w:rFonts w:ascii="Arial" w:hAnsi="Arial" w:cs="Arial"/>
          <w:i/>
          <w:sz w:val="24"/>
          <w:szCs w:val="24"/>
        </w:rPr>
        <w:t>,</w:t>
      </w:r>
      <w:r w:rsidRPr="00CA48A5">
        <w:rPr>
          <w:rFonts w:ascii="Arial" w:hAnsi="Arial" w:cs="Arial"/>
          <w:sz w:val="24"/>
          <w:szCs w:val="24"/>
        </w:rPr>
        <w:t xml:space="preserve"> </w:t>
      </w:r>
      <w:r>
        <w:rPr>
          <w:rFonts w:ascii="Arial" w:hAnsi="Arial" w:cs="Arial"/>
          <w:sz w:val="24"/>
          <w:szCs w:val="24"/>
        </w:rPr>
        <w:t xml:space="preserve">we incorporated </w:t>
      </w:r>
      <w:r w:rsidRPr="00CA48A5">
        <w:rPr>
          <w:rFonts w:ascii="Arial" w:hAnsi="Arial" w:cs="Arial"/>
          <w:sz w:val="24"/>
          <w:szCs w:val="24"/>
        </w:rPr>
        <w:t>sessions such as ‘what is systemic racism?’ ‘what is white privilege</w:t>
      </w:r>
      <w:r>
        <w:rPr>
          <w:rFonts w:ascii="Arial" w:hAnsi="Arial" w:cs="Arial"/>
          <w:sz w:val="24"/>
          <w:szCs w:val="24"/>
        </w:rPr>
        <w:t>?</w:t>
      </w:r>
      <w:r w:rsidRPr="00CA48A5">
        <w:rPr>
          <w:rFonts w:ascii="Arial" w:hAnsi="Arial" w:cs="Arial"/>
          <w:sz w:val="24"/>
          <w:szCs w:val="24"/>
        </w:rPr>
        <w:t xml:space="preserve">’ and ‘how to talk about race’. </w:t>
      </w:r>
    </w:p>
    <w:p w:rsidR="00AB1E4D" w:rsidRDefault="00AB1E4D" w:rsidP="00AB1E4D">
      <w:pPr>
        <w:pStyle w:val="NormalWeb"/>
        <w:rPr>
          <w:rFonts w:ascii="Arial" w:hAnsi="Arial" w:cs="Arial"/>
          <w:sz w:val="24"/>
          <w:szCs w:val="24"/>
        </w:rPr>
      </w:pPr>
    </w:p>
    <w:p w:rsidR="00AB1E4D" w:rsidRDefault="00AB1E4D" w:rsidP="00AB1E4D">
      <w:pPr>
        <w:pStyle w:val="NormalWeb"/>
        <w:rPr>
          <w:rFonts w:ascii="Arial" w:hAnsi="Arial" w:cs="Arial"/>
          <w:sz w:val="24"/>
          <w:szCs w:val="24"/>
        </w:rPr>
      </w:pPr>
      <w:r w:rsidRPr="00F01A41">
        <w:rPr>
          <w:rFonts w:ascii="Arial" w:hAnsi="Arial" w:cs="Arial"/>
          <w:sz w:val="24"/>
          <w:szCs w:val="24"/>
        </w:rPr>
        <w:t xml:space="preserve">In September we launched new </w:t>
      </w:r>
      <w:r>
        <w:rPr>
          <w:rFonts w:ascii="Arial" w:hAnsi="Arial" w:cs="Arial"/>
          <w:sz w:val="24"/>
          <w:szCs w:val="24"/>
        </w:rPr>
        <w:t xml:space="preserve">commitments, targets </w:t>
      </w:r>
      <w:r w:rsidRPr="00F01A41">
        <w:rPr>
          <w:rFonts w:ascii="Arial" w:hAnsi="Arial" w:cs="Arial"/>
          <w:sz w:val="24"/>
          <w:szCs w:val="24"/>
        </w:rPr>
        <w:t>and ways of working to address racial inequalities within our workplace</w:t>
      </w:r>
      <w:r>
        <w:rPr>
          <w:rFonts w:ascii="Arial" w:hAnsi="Arial" w:cs="Arial"/>
          <w:sz w:val="24"/>
          <w:szCs w:val="24"/>
        </w:rPr>
        <w:t xml:space="preserve"> and with our other key stakeholder relationships, including </w:t>
      </w:r>
      <w:r w:rsidRPr="00F01A41">
        <w:rPr>
          <w:rFonts w:ascii="Arial" w:hAnsi="Arial" w:cs="Arial"/>
          <w:sz w:val="24"/>
          <w:szCs w:val="24"/>
        </w:rPr>
        <w:t>our wider membership, the communities we support, our suppliers and other partnerships.</w:t>
      </w:r>
      <w:r>
        <w:rPr>
          <w:rFonts w:ascii="Arial" w:hAnsi="Arial" w:cs="Arial"/>
          <w:sz w:val="24"/>
          <w:szCs w:val="24"/>
        </w:rPr>
        <w:t xml:space="preserve"> </w:t>
      </w:r>
    </w:p>
    <w:p w:rsidR="00AB1E4D" w:rsidRDefault="00AB1E4D" w:rsidP="00AB1E4D">
      <w:pPr>
        <w:pStyle w:val="NormalWeb"/>
        <w:rPr>
          <w:rFonts w:ascii="Arial" w:hAnsi="Arial" w:cs="Arial"/>
          <w:sz w:val="24"/>
          <w:szCs w:val="24"/>
        </w:rPr>
      </w:pPr>
    </w:p>
    <w:p w:rsidR="00AB1E4D" w:rsidRPr="006E64D7" w:rsidRDefault="00AB1E4D" w:rsidP="00AB1E4D">
      <w:pPr>
        <w:pStyle w:val="NormalWeb"/>
        <w:rPr>
          <w:rFonts w:ascii="Arial" w:hAnsi="Arial" w:cs="Arial"/>
          <w:sz w:val="24"/>
          <w:szCs w:val="24"/>
        </w:rPr>
      </w:pPr>
      <w:r w:rsidRPr="006E64D7">
        <w:rPr>
          <w:rFonts w:ascii="Arial" w:hAnsi="Arial" w:cs="Arial"/>
          <w:sz w:val="24"/>
          <w:szCs w:val="24"/>
        </w:rPr>
        <w:t xml:space="preserve">Among the changes we’re making, we’re going to: </w:t>
      </w:r>
    </w:p>
    <w:p w:rsidR="00AB1E4D" w:rsidRPr="006E64D7" w:rsidRDefault="00AB1E4D" w:rsidP="00AB1E4D">
      <w:pPr>
        <w:pStyle w:val="NormalWeb"/>
        <w:rPr>
          <w:rFonts w:ascii="Arial" w:hAnsi="Arial" w:cs="Arial"/>
          <w:color w:val="FF0000"/>
          <w:sz w:val="24"/>
          <w:szCs w:val="24"/>
        </w:rPr>
      </w:pPr>
    </w:p>
    <w:p w:rsidR="00AB1E4D" w:rsidRDefault="00AB1E4D" w:rsidP="00CD02B8">
      <w:pPr>
        <w:pStyle w:val="Default"/>
        <w:numPr>
          <w:ilvl w:val="0"/>
          <w:numId w:val="10"/>
        </w:numPr>
      </w:pPr>
      <w:r w:rsidRPr="00480F6E">
        <w:t xml:space="preserve">Double the representation of Black, Asian, and minority ethnic leaders and managers by the end of 2022, moving from 3% to 6%, and then to 10% by 2025. </w:t>
      </w:r>
    </w:p>
    <w:p w:rsidR="00AB1E4D" w:rsidRPr="00480F6E" w:rsidRDefault="00AB1E4D" w:rsidP="00AB1E4D">
      <w:pPr>
        <w:pStyle w:val="Default"/>
      </w:pPr>
    </w:p>
    <w:p w:rsidR="00AB1E4D" w:rsidRDefault="00AB1E4D" w:rsidP="00CD02B8">
      <w:pPr>
        <w:pStyle w:val="Default"/>
        <w:numPr>
          <w:ilvl w:val="0"/>
          <w:numId w:val="10"/>
        </w:numPr>
      </w:pPr>
      <w:r w:rsidRPr="00480F6E">
        <w:t>Require diverse shortlists for all leadership roles</w:t>
      </w:r>
      <w:r w:rsidRPr="006E64D7">
        <w:t>.</w:t>
      </w:r>
      <w:r w:rsidRPr="00480F6E">
        <w:t xml:space="preserve"> </w:t>
      </w:r>
    </w:p>
    <w:p w:rsidR="00AB1E4D" w:rsidRDefault="00AB1E4D" w:rsidP="00AB1E4D">
      <w:pPr>
        <w:pStyle w:val="Default"/>
      </w:pPr>
    </w:p>
    <w:p w:rsidR="00AB1E4D" w:rsidRDefault="00AB1E4D" w:rsidP="00CD02B8">
      <w:pPr>
        <w:pStyle w:val="Default"/>
        <w:numPr>
          <w:ilvl w:val="0"/>
          <w:numId w:val="10"/>
        </w:numPr>
      </w:pPr>
      <w:r w:rsidRPr="006E64D7">
        <w:lastRenderedPageBreak/>
        <w:t>Publish annually our ethnicity pay gap from 2021 and call on the government to make this mandatory for all businesses.</w:t>
      </w:r>
    </w:p>
    <w:p w:rsidR="00AB1E4D" w:rsidRDefault="00AB1E4D" w:rsidP="00AB1E4D">
      <w:pPr>
        <w:pStyle w:val="ListParagraph"/>
        <w:rPr>
          <w:rFonts w:ascii="Arial" w:hAnsi="Arial" w:cs="Arial"/>
        </w:rPr>
      </w:pPr>
    </w:p>
    <w:p w:rsidR="00AB1E4D" w:rsidRPr="006E64D7" w:rsidRDefault="00AB1E4D" w:rsidP="00CD02B8">
      <w:pPr>
        <w:pStyle w:val="Default"/>
        <w:numPr>
          <w:ilvl w:val="0"/>
          <w:numId w:val="10"/>
        </w:numPr>
      </w:pPr>
      <w:r w:rsidRPr="006E64D7">
        <w:t xml:space="preserve">Maximise the use of our </w:t>
      </w:r>
      <w:r w:rsidRPr="00480F6E">
        <w:t xml:space="preserve">apprenticeship levy and seek partnerships and opportunities which focus on benefitting Black, Asian and ethnic minority candidates. </w:t>
      </w:r>
    </w:p>
    <w:p w:rsidR="00AB1E4D" w:rsidRDefault="00AB1E4D" w:rsidP="00AB1E4D">
      <w:pPr>
        <w:pStyle w:val="Default"/>
        <w:rPr>
          <w:rFonts w:eastAsia="Calibri"/>
        </w:rPr>
      </w:pPr>
    </w:p>
    <w:p w:rsidR="00AB1E4D" w:rsidRPr="00F154AC" w:rsidRDefault="00AB1E4D" w:rsidP="00CD02B8">
      <w:pPr>
        <w:pStyle w:val="Default"/>
        <w:numPr>
          <w:ilvl w:val="0"/>
          <w:numId w:val="10"/>
        </w:numPr>
        <w:rPr>
          <w:rFonts w:eastAsia="Calibri"/>
        </w:rPr>
      </w:pPr>
      <w:r w:rsidRPr="00480F6E">
        <w:rPr>
          <w:rFonts w:eastAsia="Calibri"/>
        </w:rPr>
        <w:t>Work with our Co-op Academies Trust to develop a new curriculum on anti-racism so that the next generation knows what it means to be anti-racist. We’ll then lobby the government to roll this out as part of the national school curriculum across the UK.</w:t>
      </w:r>
      <w:r w:rsidRPr="006E64D7">
        <w:rPr>
          <w:rFonts w:eastAsia="Calibri"/>
        </w:rPr>
        <w:t xml:space="preserve"> </w:t>
      </w:r>
    </w:p>
    <w:p w:rsidR="00AB1E4D" w:rsidRPr="00480F6E" w:rsidRDefault="00AB1E4D" w:rsidP="00AB1E4D">
      <w:pPr>
        <w:pStyle w:val="Default"/>
        <w:rPr>
          <w:rFonts w:eastAsia="Calibri"/>
        </w:rPr>
      </w:pPr>
    </w:p>
    <w:p w:rsidR="00AB1E4D" w:rsidRDefault="00AB1E4D" w:rsidP="00CD02B8">
      <w:pPr>
        <w:pStyle w:val="ListParagraph"/>
        <w:numPr>
          <w:ilvl w:val="0"/>
          <w:numId w:val="10"/>
        </w:numPr>
        <w:spacing w:after="160" w:line="259" w:lineRule="auto"/>
        <w:rPr>
          <w:rFonts w:ascii="Arial" w:hAnsi="Arial" w:cs="Arial"/>
          <w:sz w:val="24"/>
          <w:szCs w:val="24"/>
        </w:rPr>
      </w:pPr>
      <w:r w:rsidRPr="00480F6E">
        <w:rPr>
          <w:rFonts w:ascii="Arial" w:hAnsi="Arial" w:cs="Arial"/>
          <w:sz w:val="24"/>
          <w:szCs w:val="24"/>
        </w:rPr>
        <w:t>Ensure stronger representation of Black, Asian and ethnic groups across all our marketing platforms.</w:t>
      </w:r>
    </w:p>
    <w:p w:rsidR="00AB1E4D" w:rsidRPr="00290A0A" w:rsidRDefault="00AB1E4D" w:rsidP="00AB1E4D">
      <w:pPr>
        <w:pStyle w:val="ListParagraph"/>
        <w:rPr>
          <w:rFonts w:ascii="Arial" w:hAnsi="Arial" w:cs="Arial"/>
          <w:sz w:val="24"/>
          <w:szCs w:val="24"/>
        </w:rPr>
      </w:pPr>
    </w:p>
    <w:p w:rsidR="00AB1E4D" w:rsidRPr="00480F6E" w:rsidRDefault="00AB1E4D" w:rsidP="00CD02B8">
      <w:pPr>
        <w:pStyle w:val="ListParagraph"/>
        <w:numPr>
          <w:ilvl w:val="0"/>
          <w:numId w:val="10"/>
        </w:numPr>
        <w:spacing w:after="160" w:line="259" w:lineRule="auto"/>
        <w:rPr>
          <w:rFonts w:ascii="Arial" w:hAnsi="Arial" w:cs="Arial"/>
          <w:sz w:val="24"/>
          <w:szCs w:val="24"/>
        </w:rPr>
      </w:pPr>
      <w:r w:rsidRPr="006E64D7">
        <w:rPr>
          <w:rFonts w:ascii="Arial" w:hAnsi="Arial" w:cs="Arial"/>
          <w:sz w:val="24"/>
          <w:szCs w:val="24"/>
        </w:rPr>
        <w:t>Increase the number of local causes whose projects include Black, Asian, and ethnic minority beneficiaries to 25% through the Local Community Fund.</w:t>
      </w:r>
    </w:p>
    <w:p w:rsidR="00AB1E4D" w:rsidRPr="003D5D91" w:rsidRDefault="00AB1E4D" w:rsidP="00AB1E4D">
      <w:pPr>
        <w:pStyle w:val="ListParagraph"/>
        <w:rPr>
          <w:rFonts w:ascii="Arial" w:hAnsi="Arial" w:cs="Arial"/>
          <w:sz w:val="24"/>
          <w:szCs w:val="24"/>
        </w:rPr>
      </w:pPr>
    </w:p>
    <w:p w:rsidR="00AB1E4D" w:rsidRPr="00480F6E" w:rsidRDefault="00AB1E4D" w:rsidP="00AB1E4D">
      <w:pPr>
        <w:pStyle w:val="ListParagraph"/>
        <w:rPr>
          <w:rFonts w:ascii="Arial" w:hAnsi="Arial" w:cs="Arial"/>
          <w:color w:val="FF0000"/>
          <w:sz w:val="24"/>
          <w:szCs w:val="24"/>
        </w:rPr>
      </w:pPr>
    </w:p>
    <w:p w:rsidR="00AB1E4D" w:rsidRDefault="00AB1E4D" w:rsidP="00AB1E4D">
      <w:pPr>
        <w:pStyle w:val="NormalWeb"/>
        <w:rPr>
          <w:rFonts w:ascii="Arial" w:hAnsi="Arial" w:cs="Arial"/>
          <w:color w:val="FF0000"/>
          <w:sz w:val="24"/>
          <w:szCs w:val="24"/>
        </w:rPr>
      </w:pPr>
    </w:p>
    <w:p w:rsidR="00AB1E4D" w:rsidRDefault="00AB1E4D" w:rsidP="00AB1E4D">
      <w:pPr>
        <w:rPr>
          <w:rFonts w:ascii="Arial" w:hAnsi="Arial" w:cs="Arial"/>
          <w:b/>
          <w:sz w:val="24"/>
          <w:szCs w:val="24"/>
        </w:rPr>
      </w:pPr>
      <w:r w:rsidRPr="00FC4BD9">
        <w:rPr>
          <w:rFonts w:ascii="Arial" w:hAnsi="Arial" w:cs="Arial"/>
          <w:b/>
          <w:sz w:val="24"/>
          <w:szCs w:val="24"/>
        </w:rPr>
        <w:t>Community</w:t>
      </w:r>
    </w:p>
    <w:p w:rsidR="00AB1E4D" w:rsidRDefault="00AB1E4D" w:rsidP="00AB1E4D">
      <w:pPr>
        <w:rPr>
          <w:rFonts w:ascii="Arial" w:hAnsi="Arial" w:cs="Arial"/>
          <w:sz w:val="24"/>
          <w:szCs w:val="24"/>
        </w:rPr>
      </w:pPr>
      <w:r w:rsidRPr="00DB031E">
        <w:rPr>
          <w:rFonts w:ascii="Arial" w:hAnsi="Arial" w:cs="Arial"/>
          <w:sz w:val="24"/>
          <w:szCs w:val="24"/>
        </w:rPr>
        <w:t xml:space="preserve">Our ability during the pandemic to support the local communities in which we trade was helped enormously by the fact that we already </w:t>
      </w:r>
      <w:r>
        <w:rPr>
          <w:rFonts w:ascii="Arial" w:hAnsi="Arial" w:cs="Arial"/>
          <w:sz w:val="24"/>
          <w:szCs w:val="24"/>
        </w:rPr>
        <w:t xml:space="preserve">had </w:t>
      </w:r>
      <w:r w:rsidRPr="00DB031E">
        <w:rPr>
          <w:rFonts w:ascii="Arial" w:hAnsi="Arial" w:cs="Arial"/>
          <w:sz w:val="24"/>
          <w:szCs w:val="24"/>
        </w:rPr>
        <w:t xml:space="preserve">established </w:t>
      </w:r>
      <w:r>
        <w:rPr>
          <w:rFonts w:ascii="Arial" w:hAnsi="Arial" w:cs="Arial"/>
          <w:sz w:val="24"/>
          <w:szCs w:val="24"/>
        </w:rPr>
        <w:t xml:space="preserve">relationships, good understanding of local needs, and a network of colleagues dedicated to creating stronger communities.   </w:t>
      </w:r>
      <w:r w:rsidRPr="00DB031E">
        <w:rPr>
          <w:rFonts w:ascii="Arial" w:hAnsi="Arial" w:cs="Arial"/>
          <w:sz w:val="24"/>
          <w:szCs w:val="24"/>
        </w:rPr>
        <w:t xml:space="preserve"> </w:t>
      </w:r>
    </w:p>
    <w:p w:rsidR="00AB1E4D" w:rsidRDefault="00AB1E4D" w:rsidP="00AB1E4D">
      <w:pPr>
        <w:rPr>
          <w:rFonts w:ascii="Arial" w:hAnsi="Arial" w:cs="Arial"/>
          <w:b/>
          <w:sz w:val="24"/>
          <w:szCs w:val="24"/>
        </w:rPr>
      </w:pPr>
    </w:p>
    <w:p w:rsidR="00AB1E4D" w:rsidRPr="002D2672" w:rsidRDefault="00AB1E4D" w:rsidP="00AB1E4D">
      <w:pPr>
        <w:rPr>
          <w:rFonts w:ascii="Arial" w:hAnsi="Arial" w:cs="Arial"/>
          <w:b/>
          <w:sz w:val="24"/>
          <w:szCs w:val="24"/>
        </w:rPr>
      </w:pPr>
      <w:r w:rsidRPr="002D2672">
        <w:rPr>
          <w:rFonts w:ascii="Arial" w:hAnsi="Arial" w:cs="Arial"/>
          <w:b/>
          <w:sz w:val="24"/>
          <w:szCs w:val="24"/>
        </w:rPr>
        <w:t>Co-operate platform and Member Pioneers</w:t>
      </w:r>
    </w:p>
    <w:p w:rsidR="00AB1E4D" w:rsidRDefault="00AB1E4D" w:rsidP="00AB1E4D">
      <w:pPr>
        <w:rPr>
          <w:rFonts w:ascii="Arial" w:hAnsi="Arial" w:cs="Arial"/>
          <w:sz w:val="24"/>
          <w:szCs w:val="24"/>
        </w:rPr>
      </w:pPr>
      <w:r>
        <w:rPr>
          <w:rFonts w:ascii="Arial" w:hAnsi="Arial" w:cs="Arial"/>
          <w:sz w:val="24"/>
          <w:szCs w:val="24"/>
        </w:rPr>
        <w:t xml:space="preserve">We’ve long been committed to expanding local, grassroots, co-operative action to meet local needs and as the lockdown began we increased our efforts. Last year we began testing a new online platform called ‘Co-operate’ which can link local projects to local resources. </w:t>
      </w:r>
    </w:p>
    <w:p w:rsidR="00AB1E4D" w:rsidRDefault="00AB1E4D" w:rsidP="00AB1E4D">
      <w:pPr>
        <w:rPr>
          <w:rFonts w:ascii="Arial" w:hAnsi="Arial" w:cs="Arial"/>
          <w:sz w:val="24"/>
          <w:szCs w:val="24"/>
        </w:rPr>
      </w:pPr>
      <w:r>
        <w:rPr>
          <w:rFonts w:ascii="Arial" w:hAnsi="Arial" w:cs="Arial"/>
          <w:sz w:val="24"/>
          <w:szCs w:val="24"/>
        </w:rPr>
        <w:t xml:space="preserve">Our trials around Greater Manchester and parts of London were already proving successful and in April we scaled up the platform to make it available across the country. It’s enabled volunteering to help the vulnerable with their shopping and also connected people, so they could share interests and new learning together during a time of physical isolation. </w:t>
      </w:r>
    </w:p>
    <w:p w:rsidR="00AB1E4D" w:rsidRDefault="00AB1E4D" w:rsidP="00AB1E4D">
      <w:pPr>
        <w:spacing w:after="0" w:line="240" w:lineRule="auto"/>
        <w:rPr>
          <w:rFonts w:ascii="Arial" w:hAnsi="Arial" w:cs="Arial"/>
          <w:color w:val="000000" w:themeColor="text1"/>
          <w:sz w:val="24"/>
          <w:szCs w:val="24"/>
        </w:rPr>
      </w:pPr>
      <w:r>
        <w:rPr>
          <w:rFonts w:ascii="Arial" w:hAnsi="Arial" w:cs="Arial"/>
          <w:color w:val="000000" w:themeColor="text1"/>
          <w:sz w:val="24"/>
          <w:szCs w:val="24"/>
        </w:rPr>
        <w:t>In the first half of the year</w:t>
      </w:r>
      <w:r w:rsidRPr="009A0867">
        <w:rPr>
          <w:rFonts w:ascii="Arial" w:hAnsi="Arial" w:cs="Arial"/>
          <w:color w:val="000000" w:themeColor="text1"/>
          <w:sz w:val="24"/>
          <w:szCs w:val="24"/>
        </w:rPr>
        <w:t xml:space="preserve">, more than </w:t>
      </w:r>
      <w:r>
        <w:rPr>
          <w:rFonts w:ascii="Arial" w:hAnsi="Arial" w:cs="Arial"/>
          <w:color w:val="000000" w:themeColor="text1"/>
          <w:sz w:val="24"/>
          <w:szCs w:val="24"/>
        </w:rPr>
        <w:t>103,500</w:t>
      </w:r>
      <w:r w:rsidRPr="009A0867">
        <w:rPr>
          <w:rFonts w:ascii="Arial" w:hAnsi="Arial" w:cs="Arial"/>
          <w:color w:val="000000" w:themeColor="text1"/>
          <w:sz w:val="24"/>
          <w:szCs w:val="24"/>
        </w:rPr>
        <w:t xml:space="preserve"> visits have been made to the Co-operate platform to access services including:</w:t>
      </w:r>
    </w:p>
    <w:p w:rsidR="00AB1E4D" w:rsidRPr="009A0867" w:rsidRDefault="00AB1E4D" w:rsidP="00AB1E4D">
      <w:pPr>
        <w:spacing w:after="0" w:line="240" w:lineRule="auto"/>
        <w:rPr>
          <w:rFonts w:ascii="Arial" w:hAnsi="Arial" w:cs="Arial"/>
          <w:color w:val="000000" w:themeColor="text1"/>
          <w:sz w:val="24"/>
          <w:szCs w:val="24"/>
        </w:rPr>
      </w:pPr>
    </w:p>
    <w:p w:rsidR="00AB1E4D" w:rsidRPr="008038BC" w:rsidRDefault="00AB1E4D" w:rsidP="00CD02B8">
      <w:pPr>
        <w:pStyle w:val="ListParagraph"/>
        <w:numPr>
          <w:ilvl w:val="0"/>
          <w:numId w:val="4"/>
        </w:numPr>
        <w:spacing w:after="0" w:line="240" w:lineRule="auto"/>
        <w:rPr>
          <w:rFonts w:ascii="Arial" w:hAnsi="Arial" w:cs="Arial"/>
          <w:color w:val="000000" w:themeColor="text1"/>
          <w:sz w:val="24"/>
          <w:szCs w:val="24"/>
        </w:rPr>
      </w:pPr>
      <w:r w:rsidRPr="008038BC">
        <w:rPr>
          <w:rFonts w:ascii="Arial" w:hAnsi="Arial" w:cs="Arial"/>
          <w:color w:val="000000" w:themeColor="text1"/>
          <w:sz w:val="24"/>
          <w:szCs w:val="24"/>
        </w:rPr>
        <w:t>a matching service connect</w:t>
      </w:r>
      <w:r>
        <w:rPr>
          <w:rFonts w:ascii="Arial" w:hAnsi="Arial" w:cs="Arial"/>
          <w:color w:val="000000" w:themeColor="text1"/>
          <w:sz w:val="24"/>
          <w:szCs w:val="24"/>
        </w:rPr>
        <w:t>ing</w:t>
      </w:r>
      <w:r w:rsidRPr="008038BC">
        <w:rPr>
          <w:rFonts w:ascii="Arial" w:hAnsi="Arial" w:cs="Arial"/>
          <w:color w:val="000000" w:themeColor="text1"/>
          <w:sz w:val="24"/>
          <w:szCs w:val="24"/>
        </w:rPr>
        <w:t xml:space="preserve"> volunteers with people or organisations that need help</w:t>
      </w:r>
    </w:p>
    <w:p w:rsidR="00AB1E4D" w:rsidRPr="008038BC" w:rsidRDefault="00AB1E4D" w:rsidP="00CD02B8">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signposting to </w:t>
      </w:r>
      <w:r w:rsidRPr="008038BC">
        <w:rPr>
          <w:rFonts w:ascii="Arial" w:hAnsi="Arial" w:cs="Arial"/>
          <w:color w:val="000000" w:themeColor="text1"/>
          <w:sz w:val="24"/>
          <w:szCs w:val="24"/>
        </w:rPr>
        <w:t>online events to help bring people together in virtual communities</w:t>
      </w:r>
    </w:p>
    <w:p w:rsidR="00AB1E4D" w:rsidRPr="008038BC" w:rsidRDefault="00AB1E4D" w:rsidP="00CD02B8">
      <w:pPr>
        <w:pStyle w:val="ListParagraph"/>
        <w:numPr>
          <w:ilvl w:val="0"/>
          <w:numId w:val="4"/>
        </w:num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w:t>
      </w:r>
      <w:r w:rsidRPr="008038BC">
        <w:rPr>
          <w:rFonts w:ascii="Arial" w:hAnsi="Arial" w:cs="Arial"/>
          <w:color w:val="000000" w:themeColor="text1"/>
          <w:sz w:val="24"/>
          <w:szCs w:val="24"/>
        </w:rPr>
        <w:t>how to</w:t>
      </w:r>
      <w:r>
        <w:rPr>
          <w:rFonts w:ascii="Arial" w:hAnsi="Arial" w:cs="Arial"/>
          <w:color w:val="000000" w:themeColor="text1"/>
          <w:sz w:val="24"/>
          <w:szCs w:val="24"/>
        </w:rPr>
        <w:t>’</w:t>
      </w:r>
      <w:r w:rsidRPr="008038BC">
        <w:rPr>
          <w:rFonts w:ascii="Arial" w:hAnsi="Arial" w:cs="Arial"/>
          <w:color w:val="000000" w:themeColor="text1"/>
          <w:sz w:val="24"/>
          <w:szCs w:val="24"/>
        </w:rPr>
        <w:t xml:space="preserve"> guides and digital content to support people in connecting with one another through lockdown </w:t>
      </w:r>
    </w:p>
    <w:p w:rsidR="00AB1E4D" w:rsidRPr="009A0867" w:rsidRDefault="00AB1E4D" w:rsidP="00AB1E4D">
      <w:pPr>
        <w:spacing w:after="0" w:line="240" w:lineRule="auto"/>
        <w:ind w:left="720"/>
        <w:rPr>
          <w:rFonts w:ascii="Arial" w:hAnsi="Arial" w:cs="Arial"/>
          <w:color w:val="000000" w:themeColor="text1"/>
          <w:sz w:val="24"/>
          <w:szCs w:val="24"/>
        </w:rPr>
      </w:pPr>
    </w:p>
    <w:p w:rsidR="00AB1E4D" w:rsidRPr="009A0867" w:rsidRDefault="00AB1E4D" w:rsidP="00AB1E4D">
      <w:pPr>
        <w:spacing w:after="0" w:line="240" w:lineRule="auto"/>
        <w:rPr>
          <w:rFonts w:ascii="Arial" w:hAnsi="Arial" w:cs="Arial"/>
          <w:color w:val="000000" w:themeColor="text1"/>
          <w:sz w:val="24"/>
          <w:szCs w:val="24"/>
        </w:rPr>
      </w:pPr>
      <w:r w:rsidRPr="009A0867">
        <w:rPr>
          <w:rFonts w:ascii="Arial" w:hAnsi="Arial" w:cs="Arial"/>
          <w:color w:val="000000" w:themeColor="text1"/>
          <w:sz w:val="24"/>
          <w:szCs w:val="24"/>
        </w:rPr>
        <w:t>So far – 2,400 community groups have registered with the Co-operate platform and 5,300 people have registered to offer volunteer support.</w:t>
      </w:r>
    </w:p>
    <w:p w:rsidR="00AB1E4D" w:rsidRPr="006E13F9" w:rsidRDefault="00AB1E4D" w:rsidP="00AB1E4D">
      <w:pPr>
        <w:spacing w:after="0" w:line="240" w:lineRule="auto"/>
        <w:rPr>
          <w:rFonts w:ascii="Arial" w:hAnsi="Arial" w:cs="Arial"/>
          <w:color w:val="FF0000"/>
          <w:sz w:val="24"/>
          <w:szCs w:val="24"/>
        </w:rPr>
      </w:pPr>
    </w:p>
    <w:p w:rsidR="00AB1E4D" w:rsidRPr="00780871" w:rsidRDefault="00AB1E4D" w:rsidP="00AB1E4D">
      <w:pPr>
        <w:spacing w:after="0" w:line="240" w:lineRule="auto"/>
        <w:rPr>
          <w:rFonts w:ascii="Arial" w:eastAsia="Times New Roman" w:hAnsi="Arial" w:cs="Arial"/>
          <w:sz w:val="24"/>
          <w:szCs w:val="24"/>
        </w:rPr>
      </w:pPr>
      <w:r w:rsidRPr="002D390D">
        <w:rPr>
          <w:rFonts w:ascii="Arial" w:hAnsi="Arial" w:cs="Arial"/>
          <w:sz w:val="24"/>
          <w:szCs w:val="24"/>
        </w:rPr>
        <w:t xml:space="preserve">The </w:t>
      </w:r>
      <w:r>
        <w:rPr>
          <w:rFonts w:ascii="Arial" w:hAnsi="Arial" w:cs="Arial"/>
          <w:sz w:val="24"/>
          <w:szCs w:val="24"/>
        </w:rPr>
        <w:t xml:space="preserve">online </w:t>
      </w:r>
      <w:r w:rsidRPr="002D390D">
        <w:rPr>
          <w:rFonts w:ascii="Arial" w:hAnsi="Arial" w:cs="Arial"/>
          <w:sz w:val="24"/>
          <w:szCs w:val="24"/>
        </w:rPr>
        <w:t>Co-operate platform compl</w:t>
      </w:r>
      <w:r>
        <w:rPr>
          <w:rFonts w:ascii="Arial" w:hAnsi="Arial" w:cs="Arial"/>
          <w:sz w:val="24"/>
          <w:szCs w:val="24"/>
        </w:rPr>
        <w:t>e</w:t>
      </w:r>
      <w:r w:rsidRPr="002D390D">
        <w:rPr>
          <w:rFonts w:ascii="Arial" w:hAnsi="Arial" w:cs="Arial"/>
          <w:sz w:val="24"/>
          <w:szCs w:val="24"/>
        </w:rPr>
        <w:t xml:space="preserve">ments our </w:t>
      </w:r>
      <w:r>
        <w:rPr>
          <w:rFonts w:ascii="Arial" w:hAnsi="Arial" w:cs="Arial"/>
          <w:sz w:val="24"/>
          <w:szCs w:val="24"/>
        </w:rPr>
        <w:t xml:space="preserve">physical </w:t>
      </w:r>
      <w:r w:rsidRPr="002D390D">
        <w:rPr>
          <w:rFonts w:ascii="Arial" w:hAnsi="Arial" w:cs="Arial"/>
          <w:sz w:val="24"/>
          <w:szCs w:val="24"/>
        </w:rPr>
        <w:t>network of Member Pioneers</w:t>
      </w:r>
      <w:r>
        <w:rPr>
          <w:rFonts w:ascii="Arial" w:hAnsi="Arial" w:cs="Arial"/>
          <w:sz w:val="24"/>
          <w:szCs w:val="24"/>
        </w:rPr>
        <w:t xml:space="preserve">. By September this year, we had 1,000 Member Pioneers in place. During the lockdown our Pioneer colleagues concentrated their efforts on </w:t>
      </w:r>
      <w:r w:rsidRPr="00B21B3C">
        <w:rPr>
          <w:rFonts w:ascii="Arial" w:hAnsi="Arial" w:cs="Arial"/>
          <w:sz w:val="24"/>
          <w:szCs w:val="24"/>
        </w:rPr>
        <w:t>supporting vulnerable people</w:t>
      </w:r>
      <w:r>
        <w:rPr>
          <w:rFonts w:ascii="Arial" w:hAnsi="Arial" w:cs="Arial"/>
          <w:sz w:val="24"/>
          <w:szCs w:val="24"/>
        </w:rPr>
        <w:t xml:space="preserve">, </w:t>
      </w:r>
      <w:r w:rsidRPr="00B21B3C">
        <w:rPr>
          <w:rFonts w:ascii="Arial" w:hAnsi="Arial" w:cs="Arial"/>
          <w:sz w:val="24"/>
          <w:szCs w:val="24"/>
        </w:rPr>
        <w:t>keeping people connected</w:t>
      </w:r>
      <w:r>
        <w:rPr>
          <w:rFonts w:ascii="Arial" w:hAnsi="Arial" w:cs="Arial"/>
          <w:sz w:val="24"/>
          <w:szCs w:val="24"/>
        </w:rPr>
        <w:t xml:space="preserve">, </w:t>
      </w:r>
      <w:r w:rsidRPr="00B21B3C">
        <w:rPr>
          <w:rFonts w:ascii="Arial" w:hAnsi="Arial" w:cs="Arial"/>
          <w:sz w:val="24"/>
          <w:szCs w:val="24"/>
        </w:rPr>
        <w:t>finding volunteers</w:t>
      </w:r>
      <w:r>
        <w:rPr>
          <w:rFonts w:ascii="Arial" w:hAnsi="Arial" w:cs="Arial"/>
          <w:sz w:val="24"/>
          <w:szCs w:val="24"/>
        </w:rPr>
        <w:t xml:space="preserve"> and </w:t>
      </w:r>
      <w:r w:rsidRPr="00B21B3C">
        <w:rPr>
          <w:rFonts w:ascii="Arial" w:hAnsi="Arial" w:cs="Arial"/>
          <w:sz w:val="24"/>
          <w:szCs w:val="24"/>
        </w:rPr>
        <w:t>securing funding</w:t>
      </w:r>
      <w:r>
        <w:rPr>
          <w:rFonts w:ascii="Arial" w:hAnsi="Arial" w:cs="Arial"/>
          <w:sz w:val="24"/>
          <w:szCs w:val="24"/>
        </w:rPr>
        <w:t xml:space="preserve"> for urgent projects. They played </w:t>
      </w:r>
      <w:r w:rsidRPr="006C036E">
        <w:rPr>
          <w:rFonts w:ascii="Arial" w:eastAsia="Times New Roman" w:hAnsi="Arial" w:cs="Arial"/>
          <w:sz w:val="24"/>
          <w:szCs w:val="24"/>
        </w:rPr>
        <w:t xml:space="preserve">a key role in community response to </w:t>
      </w:r>
      <w:r>
        <w:rPr>
          <w:rFonts w:ascii="Arial" w:eastAsia="Times New Roman" w:hAnsi="Arial" w:cs="Arial"/>
          <w:sz w:val="24"/>
          <w:szCs w:val="24"/>
        </w:rPr>
        <w:t xml:space="preserve">the pandemic by </w:t>
      </w:r>
      <w:r w:rsidRPr="006C036E">
        <w:rPr>
          <w:rFonts w:ascii="Arial" w:eastAsia="Times New Roman" w:hAnsi="Arial" w:cs="Arial"/>
          <w:sz w:val="24"/>
          <w:szCs w:val="24"/>
        </w:rPr>
        <w:t>either establishing local support groups themselves, signposting others to existing groups or individually supporting food</w:t>
      </w:r>
      <w:r>
        <w:rPr>
          <w:rFonts w:ascii="Arial" w:eastAsia="Times New Roman" w:hAnsi="Arial" w:cs="Arial"/>
          <w:sz w:val="24"/>
          <w:szCs w:val="24"/>
        </w:rPr>
        <w:t xml:space="preserve"> and m</w:t>
      </w:r>
      <w:r w:rsidRPr="006C036E">
        <w:rPr>
          <w:rFonts w:ascii="Arial" w:eastAsia="Times New Roman" w:hAnsi="Arial" w:cs="Arial"/>
          <w:sz w:val="24"/>
          <w:szCs w:val="24"/>
        </w:rPr>
        <w:t>edicine deliveries</w:t>
      </w:r>
      <w:r>
        <w:rPr>
          <w:rFonts w:ascii="Arial" w:eastAsia="Times New Roman" w:hAnsi="Arial" w:cs="Arial"/>
          <w:sz w:val="24"/>
          <w:szCs w:val="24"/>
        </w:rPr>
        <w:t xml:space="preserve"> and </w:t>
      </w:r>
      <w:r w:rsidRPr="006C036E">
        <w:rPr>
          <w:rFonts w:ascii="Arial" w:eastAsia="Times New Roman" w:hAnsi="Arial" w:cs="Arial"/>
          <w:sz w:val="24"/>
          <w:szCs w:val="24"/>
        </w:rPr>
        <w:t>face-mask production</w:t>
      </w:r>
      <w:r>
        <w:rPr>
          <w:rFonts w:ascii="Arial" w:eastAsia="Times New Roman" w:hAnsi="Arial" w:cs="Arial"/>
          <w:sz w:val="24"/>
          <w:szCs w:val="24"/>
        </w:rPr>
        <w:t xml:space="preserve">. </w:t>
      </w:r>
      <w:r w:rsidRPr="00780871">
        <w:rPr>
          <w:rFonts w:ascii="Arial" w:eastAsia="Times New Roman" w:hAnsi="Arial" w:cs="Arial"/>
          <w:sz w:val="24"/>
          <w:szCs w:val="24"/>
        </w:rPr>
        <w:t>Through these efforts Member Pioneers supported an estimated 20,200 vulnerable people per month through lockdown.</w:t>
      </w:r>
    </w:p>
    <w:p w:rsidR="00AB1E4D" w:rsidRDefault="00AB1E4D" w:rsidP="00AB1E4D">
      <w:pPr>
        <w:rPr>
          <w:rFonts w:ascii="Arial" w:hAnsi="Arial" w:cs="Arial"/>
          <w:sz w:val="24"/>
          <w:szCs w:val="24"/>
        </w:rPr>
      </w:pPr>
    </w:p>
    <w:p w:rsidR="00AB1E4D" w:rsidRPr="009A75B1" w:rsidRDefault="00AB1E4D" w:rsidP="00AB1E4D">
      <w:pPr>
        <w:rPr>
          <w:rFonts w:ascii="Arial" w:hAnsi="Arial" w:cs="Arial"/>
          <w:sz w:val="24"/>
          <w:szCs w:val="24"/>
        </w:rPr>
      </w:pPr>
      <w:r>
        <w:rPr>
          <w:rFonts w:ascii="Arial" w:hAnsi="Arial" w:cs="Arial"/>
          <w:sz w:val="24"/>
          <w:szCs w:val="24"/>
        </w:rPr>
        <w:t xml:space="preserve">We’re recruiting additional Pioneer colleagues with the aim of reaching 1,100 by the end of 2020, </w:t>
      </w:r>
      <w:r w:rsidRPr="009A75B1">
        <w:rPr>
          <w:rFonts w:ascii="Arial" w:hAnsi="Arial" w:cs="Arial"/>
          <w:sz w:val="24"/>
          <w:szCs w:val="24"/>
        </w:rPr>
        <w:t xml:space="preserve">which will mean we have a Member Pioneer covering all parts of the </w:t>
      </w:r>
      <w:r>
        <w:rPr>
          <w:rFonts w:ascii="Arial" w:hAnsi="Arial" w:cs="Arial"/>
          <w:sz w:val="24"/>
          <w:szCs w:val="24"/>
        </w:rPr>
        <w:t>United Kingdom.</w:t>
      </w:r>
    </w:p>
    <w:p w:rsidR="00AB1E4D" w:rsidRDefault="00AB1E4D" w:rsidP="00AB1E4D">
      <w:pPr>
        <w:rPr>
          <w:rFonts w:ascii="Arial" w:hAnsi="Arial" w:cs="Arial"/>
          <w:b/>
          <w:sz w:val="24"/>
          <w:szCs w:val="24"/>
        </w:rPr>
      </w:pPr>
    </w:p>
    <w:p w:rsidR="00AB1E4D" w:rsidRPr="002408E9" w:rsidRDefault="00AB1E4D" w:rsidP="00AB1E4D">
      <w:pPr>
        <w:rPr>
          <w:rFonts w:ascii="Arial" w:hAnsi="Arial" w:cs="Arial"/>
          <w:b/>
          <w:sz w:val="24"/>
          <w:szCs w:val="24"/>
        </w:rPr>
      </w:pPr>
      <w:r w:rsidRPr="002408E9">
        <w:rPr>
          <w:rFonts w:ascii="Arial" w:hAnsi="Arial" w:cs="Arial"/>
          <w:b/>
          <w:sz w:val="24"/>
          <w:szCs w:val="24"/>
        </w:rPr>
        <w:t>Financial help</w:t>
      </w:r>
    </w:p>
    <w:p w:rsidR="00AB1E4D" w:rsidRDefault="00AB1E4D" w:rsidP="00AB1E4D">
      <w:pPr>
        <w:rPr>
          <w:rFonts w:ascii="Arial" w:hAnsi="Arial" w:cs="Arial"/>
          <w:sz w:val="24"/>
          <w:szCs w:val="24"/>
        </w:rPr>
      </w:pPr>
      <w:r>
        <w:rPr>
          <w:rFonts w:ascii="Arial" w:hAnsi="Arial" w:cs="Arial"/>
          <w:sz w:val="24"/>
          <w:szCs w:val="24"/>
        </w:rPr>
        <w:t>Recognising that local fundraising would become very difficult during social distancing restrictions, we chose to bring forward the distribution of funds for the more than 4,000 local causes currently being supported by our Co-op members. This would normally have taken place in November, but we released £4.5 million during the spring to help make sure immediate needs were met.</w:t>
      </w:r>
    </w:p>
    <w:p w:rsidR="00AB1E4D" w:rsidRDefault="00AB1E4D" w:rsidP="00AB1E4D">
      <w:pPr>
        <w:rPr>
          <w:rFonts w:ascii="Arial" w:hAnsi="Arial" w:cs="Arial"/>
          <w:sz w:val="24"/>
          <w:szCs w:val="24"/>
        </w:rPr>
      </w:pPr>
      <w:r>
        <w:rPr>
          <w:rFonts w:ascii="Arial" w:hAnsi="Arial" w:cs="Arial"/>
          <w:sz w:val="24"/>
          <w:szCs w:val="24"/>
        </w:rPr>
        <w:t xml:space="preserve">The themes we had identified in 2019, through local research and the national data we consolidate to create our Community Wellbeing Index, led us to focus our community support on three interconnected areas: public spaces, mental wellbeing and skills. We’ve seen how these have taken on even greater relevance over the past few months. </w:t>
      </w:r>
    </w:p>
    <w:p w:rsidR="00AB1E4D" w:rsidRDefault="00AB1E4D" w:rsidP="00AB1E4D">
      <w:pPr>
        <w:rPr>
          <w:rFonts w:ascii="Arial" w:hAnsi="Arial" w:cs="Arial"/>
          <w:sz w:val="24"/>
          <w:szCs w:val="24"/>
        </w:rPr>
      </w:pPr>
      <w:r>
        <w:rPr>
          <w:rFonts w:ascii="Arial" w:hAnsi="Arial" w:cs="Arial"/>
          <w:sz w:val="24"/>
          <w:szCs w:val="24"/>
        </w:rPr>
        <w:t xml:space="preserve">How we use public spaces – indoors, outdoors, and online – and how that relates to our individual and collective wellbeing has become much better appreciated during lockdown; mental health for many people has been damaged through an intense period of isolation and restricted movement; and the hit to the economy will make skills training, especially for a younger generation, a matter of urgency. </w:t>
      </w:r>
    </w:p>
    <w:p w:rsidR="00AB1E4D" w:rsidRDefault="00AB1E4D" w:rsidP="00AB1E4D">
      <w:pPr>
        <w:rPr>
          <w:rFonts w:ascii="Arial" w:hAnsi="Arial" w:cs="Arial"/>
          <w:b/>
          <w:sz w:val="24"/>
          <w:szCs w:val="24"/>
        </w:rPr>
      </w:pPr>
    </w:p>
    <w:p w:rsidR="00AB1E4D" w:rsidRPr="000305B1" w:rsidRDefault="00AB1E4D" w:rsidP="00AB1E4D">
      <w:pPr>
        <w:rPr>
          <w:rFonts w:ascii="Arial" w:hAnsi="Arial" w:cs="Arial"/>
          <w:b/>
          <w:sz w:val="24"/>
          <w:szCs w:val="24"/>
        </w:rPr>
      </w:pPr>
      <w:r>
        <w:rPr>
          <w:rFonts w:ascii="Arial" w:hAnsi="Arial" w:cs="Arial"/>
          <w:b/>
          <w:sz w:val="24"/>
          <w:szCs w:val="24"/>
        </w:rPr>
        <w:t xml:space="preserve">Free school meals for </w:t>
      </w:r>
      <w:r w:rsidRPr="000305B1">
        <w:rPr>
          <w:rFonts w:ascii="Arial" w:hAnsi="Arial" w:cs="Arial"/>
          <w:b/>
          <w:sz w:val="24"/>
          <w:szCs w:val="24"/>
        </w:rPr>
        <w:t xml:space="preserve">Co-op Academy </w:t>
      </w:r>
      <w:r>
        <w:rPr>
          <w:rFonts w:ascii="Arial" w:hAnsi="Arial" w:cs="Arial"/>
          <w:b/>
          <w:sz w:val="24"/>
          <w:szCs w:val="24"/>
        </w:rPr>
        <w:t xml:space="preserve">pupils </w:t>
      </w:r>
    </w:p>
    <w:p w:rsidR="00AB1E4D" w:rsidRDefault="00AB1E4D" w:rsidP="00AB1E4D">
      <w:pPr>
        <w:rPr>
          <w:rFonts w:ascii="Arial" w:hAnsi="Arial" w:cs="Arial"/>
          <w:sz w:val="24"/>
          <w:szCs w:val="24"/>
        </w:rPr>
      </w:pPr>
      <w:r>
        <w:rPr>
          <w:rFonts w:ascii="Arial" w:hAnsi="Arial" w:cs="Arial"/>
          <w:sz w:val="24"/>
          <w:szCs w:val="24"/>
        </w:rPr>
        <w:t xml:space="preserve">In March, as schools began to close because of the virus, we knew that the 6,000 students who have free school meals across our 25 Co-op Academy Schools would need our help. The Co-op Academy Trust has chosen to work in areas of high deprivation in the north of England which means the number of children eligible for </w:t>
      </w:r>
      <w:r>
        <w:rPr>
          <w:rFonts w:ascii="Arial" w:hAnsi="Arial" w:cs="Arial"/>
          <w:sz w:val="24"/>
          <w:szCs w:val="24"/>
        </w:rPr>
        <w:lastRenderedPageBreak/>
        <w:t xml:space="preserve">free meals is on average around 32% in our schools, compared to the national average of 13%. In one of Co-op Academy schools it reaches 67% of students. </w:t>
      </w:r>
    </w:p>
    <w:p w:rsidR="00AB1E4D" w:rsidRDefault="00AB1E4D" w:rsidP="00AB1E4D">
      <w:pPr>
        <w:rPr>
          <w:rFonts w:ascii="Arial" w:hAnsi="Arial" w:cs="Arial"/>
          <w:sz w:val="24"/>
          <w:szCs w:val="24"/>
        </w:rPr>
      </w:pPr>
      <w:r>
        <w:rPr>
          <w:rFonts w:ascii="Arial" w:hAnsi="Arial" w:cs="Arial"/>
          <w:sz w:val="24"/>
          <w:szCs w:val="24"/>
        </w:rPr>
        <w:t xml:space="preserve">Before the Government had responded to this issue, we organised a scheme to give eligible Academy Trust pupils a weekly £20 Co-op food voucher card – £5 higher than the normal value of free school meals. We also extended this to children identified as being from financially vulnerable families and to refugee children who were not yet eligible for Government support. When the Government commissioned its own national scheme to cover free meals during lockdown, we chose to keep to our own more generous arrangements, knowing that there was no guarantee of Government reimbursement </w:t>
      </w:r>
      <w:r w:rsidRPr="00D7640F">
        <w:rPr>
          <w:rFonts w:ascii="Arial" w:hAnsi="Arial" w:cs="Arial"/>
          <w:sz w:val="24"/>
          <w:szCs w:val="24"/>
        </w:rPr>
        <w:t>at a cost of over £900,000.</w:t>
      </w:r>
      <w:r>
        <w:rPr>
          <w:rFonts w:ascii="Arial" w:hAnsi="Arial" w:cs="Arial"/>
          <w:sz w:val="24"/>
          <w:szCs w:val="24"/>
        </w:rPr>
        <w:t xml:space="preserve"> Several hundred other schools chose to make use of our Co-op voucher cards to support their own pupils rather than use the Government provider.    </w:t>
      </w:r>
    </w:p>
    <w:p w:rsidR="00AB1E4D" w:rsidRDefault="00AB1E4D" w:rsidP="00AB1E4D">
      <w:pPr>
        <w:rPr>
          <w:rFonts w:ascii="Arial" w:hAnsi="Arial" w:cs="Arial"/>
          <w:sz w:val="24"/>
          <w:szCs w:val="24"/>
        </w:rPr>
      </w:pPr>
      <w:r>
        <w:rPr>
          <w:rFonts w:ascii="Arial" w:hAnsi="Arial" w:cs="Arial"/>
          <w:sz w:val="24"/>
          <w:szCs w:val="24"/>
        </w:rPr>
        <w:t>We committed to providing our Co-op support during term time and school holidays, including through the summer months, before the Government made its U-turn on this following Marcus Rashford’s campaigning, which we’d supported.</w:t>
      </w:r>
    </w:p>
    <w:p w:rsidR="00AB1E4D" w:rsidRDefault="00AB1E4D" w:rsidP="00AB1E4D">
      <w:pPr>
        <w:rPr>
          <w:rFonts w:ascii="Arial" w:hAnsi="Arial" w:cs="Arial"/>
          <w:sz w:val="24"/>
          <w:szCs w:val="24"/>
        </w:rPr>
      </w:pPr>
      <w:r>
        <w:rPr>
          <w:rFonts w:ascii="Arial" w:hAnsi="Arial" w:cs="Arial"/>
          <w:sz w:val="24"/>
          <w:szCs w:val="24"/>
        </w:rPr>
        <w:t>To help with home study during the lockdown, the Academies Trust provided 1,000 laptops to students who needed them.</w:t>
      </w:r>
    </w:p>
    <w:p w:rsidR="00AB1E4D" w:rsidRPr="00A12EB1" w:rsidRDefault="00AB1E4D" w:rsidP="00AB1E4D">
      <w:pPr>
        <w:rPr>
          <w:rFonts w:ascii="Arial" w:hAnsi="Arial" w:cs="Arial"/>
          <w:sz w:val="24"/>
          <w:szCs w:val="24"/>
        </w:rPr>
      </w:pPr>
      <w:r w:rsidRPr="00A12EB1">
        <w:rPr>
          <w:rFonts w:ascii="Arial" w:hAnsi="Arial" w:cs="Arial"/>
          <w:sz w:val="24"/>
          <w:szCs w:val="24"/>
        </w:rPr>
        <w:t>The cost to the business of supporting our Academy children with free school meals through to the end of the summer holidays was £2.</w:t>
      </w:r>
      <w:r>
        <w:rPr>
          <w:rFonts w:ascii="Arial" w:hAnsi="Arial" w:cs="Arial"/>
          <w:sz w:val="24"/>
          <w:szCs w:val="24"/>
        </w:rPr>
        <w:t>6</w:t>
      </w:r>
      <w:r w:rsidRPr="00A12EB1">
        <w:rPr>
          <w:rFonts w:ascii="Arial" w:hAnsi="Arial" w:cs="Arial"/>
          <w:sz w:val="24"/>
          <w:szCs w:val="24"/>
        </w:rPr>
        <w:t xml:space="preserve"> million. The </w:t>
      </w:r>
      <w:r>
        <w:rPr>
          <w:rFonts w:ascii="Arial" w:hAnsi="Arial" w:cs="Arial"/>
          <w:sz w:val="24"/>
          <w:szCs w:val="24"/>
        </w:rPr>
        <w:t>Government’s</w:t>
      </w:r>
      <w:r w:rsidRPr="00A12EB1">
        <w:rPr>
          <w:rFonts w:ascii="Arial" w:hAnsi="Arial" w:cs="Arial"/>
          <w:sz w:val="24"/>
          <w:szCs w:val="24"/>
        </w:rPr>
        <w:t xml:space="preserve"> policy means that only a small</w:t>
      </w:r>
      <w:r>
        <w:rPr>
          <w:rFonts w:ascii="Arial" w:hAnsi="Arial" w:cs="Arial"/>
          <w:sz w:val="24"/>
          <w:szCs w:val="24"/>
        </w:rPr>
        <w:t xml:space="preserve"> </w:t>
      </w:r>
      <w:r w:rsidRPr="00A12EB1">
        <w:rPr>
          <w:rFonts w:ascii="Arial" w:hAnsi="Arial" w:cs="Arial"/>
          <w:sz w:val="24"/>
          <w:szCs w:val="24"/>
        </w:rPr>
        <w:t>proportion of this can be recovered which limits our ability to invest further in tackling food poverty in our Co-op Academy schools.</w:t>
      </w:r>
    </w:p>
    <w:p w:rsidR="00AB1E4D" w:rsidRDefault="00AB1E4D" w:rsidP="00AB1E4D">
      <w:pPr>
        <w:rPr>
          <w:rFonts w:ascii="Arial" w:hAnsi="Arial" w:cs="Arial"/>
          <w:b/>
          <w:sz w:val="24"/>
          <w:szCs w:val="24"/>
        </w:rPr>
      </w:pPr>
    </w:p>
    <w:p w:rsidR="00AB1E4D" w:rsidRPr="00FC4BD9" w:rsidRDefault="00AB1E4D" w:rsidP="00AB1E4D">
      <w:pPr>
        <w:rPr>
          <w:rFonts w:ascii="Arial" w:hAnsi="Arial" w:cs="Arial"/>
          <w:b/>
          <w:sz w:val="24"/>
          <w:szCs w:val="24"/>
        </w:rPr>
      </w:pPr>
      <w:r>
        <w:rPr>
          <w:rFonts w:ascii="Arial" w:hAnsi="Arial" w:cs="Arial"/>
          <w:b/>
          <w:sz w:val="24"/>
          <w:szCs w:val="24"/>
        </w:rPr>
        <w:t>Campaigning</w:t>
      </w:r>
    </w:p>
    <w:p w:rsidR="00AB1E4D" w:rsidRDefault="00AB1E4D" w:rsidP="00AB1E4D">
      <w:pPr>
        <w:rPr>
          <w:rFonts w:ascii="Arial" w:hAnsi="Arial" w:cs="Arial"/>
          <w:sz w:val="24"/>
          <w:szCs w:val="24"/>
        </w:rPr>
      </w:pPr>
      <w:r>
        <w:rPr>
          <w:rFonts w:ascii="Arial" w:hAnsi="Arial" w:cs="Arial"/>
          <w:sz w:val="24"/>
          <w:szCs w:val="24"/>
        </w:rPr>
        <w:t xml:space="preserve">Throughout the emergency, we’ve worked closely with relevant Government departments and with our national trade bodies giving advice on those areas of the economy where we have specialist knowledge and understanding. As the scale of the emergency began to emerge, we lobbied for ‘key worker’ status to be given to our Food and Funeral colleagues. We also offered guidance on safety measures for caring for the deceased and on the social distancing measures for funeral services. Where we saw inconsistencies of practice over burial arrangements, we also lobbied local authorities.  </w:t>
      </w:r>
    </w:p>
    <w:p w:rsidR="00AB1E4D" w:rsidRPr="001A3DF2" w:rsidRDefault="00AB1E4D" w:rsidP="00AB1E4D">
      <w:pPr>
        <w:rPr>
          <w:rFonts w:ascii="Arial" w:hAnsi="Arial" w:cs="Arial"/>
          <w:sz w:val="24"/>
          <w:szCs w:val="24"/>
        </w:rPr>
      </w:pPr>
      <w:r w:rsidRPr="001A3DF2">
        <w:rPr>
          <w:rFonts w:ascii="Arial" w:hAnsi="Arial" w:cs="Arial"/>
          <w:sz w:val="24"/>
          <w:szCs w:val="24"/>
        </w:rPr>
        <w:t xml:space="preserve">In early July the </w:t>
      </w:r>
      <w:r>
        <w:rPr>
          <w:rFonts w:ascii="Arial" w:hAnsi="Arial" w:cs="Arial"/>
          <w:sz w:val="24"/>
          <w:szCs w:val="24"/>
        </w:rPr>
        <w:t>Government</w:t>
      </w:r>
      <w:r w:rsidRPr="001A3DF2">
        <w:rPr>
          <w:rFonts w:ascii="Arial" w:hAnsi="Arial" w:cs="Arial"/>
          <w:sz w:val="24"/>
          <w:szCs w:val="24"/>
        </w:rPr>
        <w:t xml:space="preserve"> finally published its response to its call for evidence from shop workers who’ve been the victims of verbal and physical abuse in the workplace. We welcome</w:t>
      </w:r>
      <w:r>
        <w:rPr>
          <w:rFonts w:ascii="Arial" w:hAnsi="Arial" w:cs="Arial"/>
          <w:sz w:val="24"/>
          <w:szCs w:val="24"/>
        </w:rPr>
        <w:t>d</w:t>
      </w:r>
      <w:r w:rsidRPr="001A3DF2">
        <w:rPr>
          <w:rFonts w:ascii="Arial" w:hAnsi="Arial" w:cs="Arial"/>
          <w:sz w:val="24"/>
          <w:szCs w:val="24"/>
        </w:rPr>
        <w:t xml:space="preserve"> the response and there are positive measures in it, but overall</w:t>
      </w:r>
      <w:r>
        <w:rPr>
          <w:rFonts w:ascii="Arial" w:hAnsi="Arial" w:cs="Arial"/>
          <w:sz w:val="24"/>
          <w:szCs w:val="24"/>
        </w:rPr>
        <w:t xml:space="preserve">, </w:t>
      </w:r>
      <w:r w:rsidRPr="001A3DF2">
        <w:rPr>
          <w:rFonts w:ascii="Arial" w:hAnsi="Arial" w:cs="Arial"/>
          <w:sz w:val="24"/>
          <w:szCs w:val="24"/>
        </w:rPr>
        <w:t>we believe more should be done to protect our colleagues and reset expectations of what is acceptable in society – we do not believe it should be part of the job to be abused and attacked.</w:t>
      </w:r>
    </w:p>
    <w:p w:rsidR="00AB1E4D" w:rsidRPr="00842484" w:rsidRDefault="00AB1E4D" w:rsidP="00AB1E4D">
      <w:pPr>
        <w:rPr>
          <w:rFonts w:ascii="Arial" w:hAnsi="Arial" w:cs="Arial"/>
          <w:sz w:val="24"/>
          <w:szCs w:val="24"/>
        </w:rPr>
      </w:pPr>
      <w:r w:rsidRPr="00842484">
        <w:rPr>
          <w:rFonts w:ascii="Arial" w:hAnsi="Arial" w:cs="Arial"/>
          <w:sz w:val="24"/>
          <w:szCs w:val="24"/>
        </w:rPr>
        <w:t xml:space="preserve">As part of our Safer Colleagues, Safer Communities campaign, in Summer 2019 we’d encouraged our colleagues in making 600 submissions to the call for evidence. We also sent the </w:t>
      </w:r>
      <w:r>
        <w:rPr>
          <w:rFonts w:ascii="Arial" w:hAnsi="Arial" w:cs="Arial"/>
          <w:sz w:val="24"/>
          <w:szCs w:val="24"/>
        </w:rPr>
        <w:t>Government</w:t>
      </w:r>
      <w:r w:rsidRPr="00842484">
        <w:rPr>
          <w:rFonts w:ascii="Arial" w:hAnsi="Arial" w:cs="Arial"/>
          <w:sz w:val="24"/>
          <w:szCs w:val="24"/>
        </w:rPr>
        <w:t xml:space="preserve"> our own 70-page report with ten recommendations for action. Meanwhile, we’ve been backing Alex Norris MP’s private member’s bill which puts forward stronger legislation to tackle crime against store workers. In January we </w:t>
      </w:r>
      <w:r w:rsidRPr="00842484">
        <w:rPr>
          <w:rFonts w:ascii="Arial" w:hAnsi="Arial" w:cs="Arial"/>
          <w:sz w:val="24"/>
          <w:szCs w:val="24"/>
        </w:rPr>
        <w:lastRenderedPageBreak/>
        <w:t xml:space="preserve">asked colleagues to write to their MPs asking for the </w:t>
      </w:r>
      <w:r>
        <w:rPr>
          <w:rFonts w:ascii="Arial" w:hAnsi="Arial" w:cs="Arial"/>
          <w:sz w:val="24"/>
          <w:szCs w:val="24"/>
        </w:rPr>
        <w:t>Government</w:t>
      </w:r>
      <w:r w:rsidRPr="00842484">
        <w:rPr>
          <w:rFonts w:ascii="Arial" w:hAnsi="Arial" w:cs="Arial"/>
          <w:sz w:val="24"/>
          <w:szCs w:val="24"/>
        </w:rPr>
        <w:t xml:space="preserve"> to respond to the submissions we’d made. Within a few weeks, 5,000 letters had been posted. We continue to believe that a new offence should be created to protect shopworkers </w:t>
      </w:r>
      <w:r>
        <w:rPr>
          <w:rFonts w:ascii="Arial" w:hAnsi="Arial" w:cs="Arial"/>
          <w:sz w:val="24"/>
          <w:szCs w:val="24"/>
        </w:rPr>
        <w:t xml:space="preserve">and we </w:t>
      </w:r>
      <w:r w:rsidRPr="00842484">
        <w:rPr>
          <w:rFonts w:ascii="Arial" w:hAnsi="Arial" w:cs="Arial"/>
          <w:sz w:val="24"/>
          <w:szCs w:val="24"/>
        </w:rPr>
        <w:t xml:space="preserve">were disappointed that </w:t>
      </w:r>
      <w:r>
        <w:rPr>
          <w:rFonts w:ascii="Arial" w:hAnsi="Arial" w:cs="Arial"/>
          <w:sz w:val="24"/>
          <w:szCs w:val="24"/>
        </w:rPr>
        <w:t>Government</w:t>
      </w:r>
      <w:r w:rsidRPr="00842484">
        <w:rPr>
          <w:rFonts w:ascii="Arial" w:hAnsi="Arial" w:cs="Arial"/>
          <w:sz w:val="24"/>
          <w:szCs w:val="24"/>
        </w:rPr>
        <w:t xml:space="preserve"> did not </w:t>
      </w:r>
      <w:r>
        <w:rPr>
          <w:rFonts w:ascii="Arial" w:hAnsi="Arial" w:cs="Arial"/>
          <w:sz w:val="24"/>
          <w:szCs w:val="24"/>
        </w:rPr>
        <w:t xml:space="preserve">propose </w:t>
      </w:r>
      <w:r w:rsidRPr="00842484">
        <w:rPr>
          <w:rFonts w:ascii="Arial" w:hAnsi="Arial" w:cs="Arial"/>
          <w:sz w:val="24"/>
          <w:szCs w:val="24"/>
        </w:rPr>
        <w:t>new legislation</w:t>
      </w:r>
      <w:r>
        <w:rPr>
          <w:rFonts w:ascii="Arial" w:hAnsi="Arial" w:cs="Arial"/>
          <w:sz w:val="24"/>
          <w:szCs w:val="24"/>
        </w:rPr>
        <w:t>.</w:t>
      </w:r>
      <w:r w:rsidRPr="00842484">
        <w:rPr>
          <w:rFonts w:ascii="Arial" w:hAnsi="Arial" w:cs="Arial"/>
          <w:sz w:val="24"/>
          <w:szCs w:val="24"/>
        </w:rPr>
        <w:t xml:space="preserve"> </w:t>
      </w:r>
      <w:r>
        <w:rPr>
          <w:rFonts w:ascii="Arial" w:hAnsi="Arial" w:cs="Arial"/>
          <w:sz w:val="24"/>
          <w:szCs w:val="24"/>
        </w:rPr>
        <w:t>W</w:t>
      </w:r>
      <w:r w:rsidRPr="00842484">
        <w:rPr>
          <w:rFonts w:ascii="Arial" w:hAnsi="Arial" w:cs="Arial"/>
          <w:sz w:val="24"/>
          <w:szCs w:val="24"/>
        </w:rPr>
        <w:t>e will continue to work with other retailers to back Alex Norris’ Private Members Bill to afford shopworkers the additional protection they need and deserve.</w:t>
      </w:r>
    </w:p>
    <w:p w:rsidR="00AB1E4D" w:rsidRDefault="00AB1E4D" w:rsidP="00AB1E4D">
      <w:pPr>
        <w:rPr>
          <w:rFonts w:ascii="Arial" w:hAnsi="Arial" w:cs="Arial"/>
          <w:b/>
          <w:sz w:val="24"/>
          <w:szCs w:val="24"/>
        </w:rPr>
      </w:pPr>
    </w:p>
    <w:p w:rsidR="00AB1E4D" w:rsidRPr="00254C5D" w:rsidRDefault="00AB1E4D" w:rsidP="00AB1E4D">
      <w:pPr>
        <w:rPr>
          <w:rFonts w:ascii="Arial" w:hAnsi="Arial" w:cs="Arial"/>
          <w:b/>
          <w:sz w:val="24"/>
          <w:szCs w:val="24"/>
        </w:rPr>
      </w:pPr>
      <w:r w:rsidRPr="00254C5D">
        <w:rPr>
          <w:rFonts w:ascii="Arial" w:hAnsi="Arial" w:cs="Arial"/>
          <w:b/>
          <w:sz w:val="24"/>
          <w:szCs w:val="24"/>
        </w:rPr>
        <w:t>Looking ahead</w:t>
      </w:r>
    </w:p>
    <w:p w:rsidR="00AB1E4D" w:rsidRDefault="00AB1E4D" w:rsidP="00AB1E4D">
      <w:pPr>
        <w:rPr>
          <w:rFonts w:ascii="Arial" w:hAnsi="Arial" w:cs="Arial"/>
          <w:sz w:val="24"/>
          <w:szCs w:val="24"/>
        </w:rPr>
      </w:pPr>
      <w:r>
        <w:rPr>
          <w:rFonts w:ascii="Arial" w:hAnsi="Arial" w:cs="Arial"/>
          <w:sz w:val="24"/>
          <w:szCs w:val="24"/>
        </w:rPr>
        <w:t xml:space="preserve">We’re now deep into recession and need to do all we can to support our members and customers through some difficult months ahead. Until a vaccine for Covid-19 is found and a global immunisation programme is underway, we will not be free of the health and social consequences of the virus. The economic consequences could last even longer. </w:t>
      </w:r>
    </w:p>
    <w:p w:rsidR="00AB1E4D" w:rsidRDefault="00AB1E4D" w:rsidP="00AB1E4D">
      <w:pPr>
        <w:rPr>
          <w:rFonts w:ascii="Arial" w:hAnsi="Arial" w:cs="Arial"/>
          <w:sz w:val="24"/>
          <w:szCs w:val="24"/>
        </w:rPr>
      </w:pPr>
      <w:r w:rsidRPr="00E911E3">
        <w:rPr>
          <w:rFonts w:ascii="Arial" w:hAnsi="Arial" w:cs="Arial"/>
          <w:sz w:val="24"/>
          <w:szCs w:val="24"/>
        </w:rPr>
        <w:t xml:space="preserve">As we began the second half of the year we could see the market environment </w:t>
      </w:r>
      <w:r>
        <w:rPr>
          <w:rFonts w:ascii="Arial" w:hAnsi="Arial" w:cs="Arial"/>
          <w:sz w:val="24"/>
          <w:szCs w:val="24"/>
        </w:rPr>
        <w:t xml:space="preserve">for food retail </w:t>
      </w:r>
      <w:r w:rsidRPr="00E911E3">
        <w:rPr>
          <w:rFonts w:ascii="Arial" w:hAnsi="Arial" w:cs="Arial"/>
          <w:sz w:val="24"/>
          <w:szCs w:val="24"/>
        </w:rPr>
        <w:t xml:space="preserve">changing rapidly with shopping patterns altering again and competition becoming intense. </w:t>
      </w:r>
      <w:r>
        <w:rPr>
          <w:rFonts w:ascii="Arial" w:eastAsia="Times New Roman" w:hAnsi="Arial" w:cs="Arial"/>
          <w:sz w:val="24"/>
          <w:szCs w:val="24"/>
          <w:lang w:eastAsia="en-GB"/>
        </w:rPr>
        <w:t xml:space="preserve">The spike in convenience food store shopping peaked in April and May and the exceptional sales increases seen during those months have returned to more normal levels. </w:t>
      </w:r>
      <w:r w:rsidRPr="001A7209">
        <w:rPr>
          <w:rFonts w:ascii="Arial" w:eastAsia="Times New Roman" w:hAnsi="Arial" w:cs="Arial"/>
          <w:sz w:val="24"/>
          <w:szCs w:val="24"/>
          <w:lang w:eastAsia="en-GB"/>
        </w:rPr>
        <w:t>We</w:t>
      </w:r>
      <w:r>
        <w:rPr>
          <w:rFonts w:ascii="Arial" w:eastAsia="Times New Roman" w:hAnsi="Arial" w:cs="Arial"/>
          <w:sz w:val="24"/>
          <w:szCs w:val="24"/>
          <w:lang w:eastAsia="en-GB"/>
        </w:rPr>
        <w:t xml:space="preserve">’ve </w:t>
      </w:r>
      <w:r w:rsidRPr="001A7209">
        <w:rPr>
          <w:rFonts w:ascii="Arial" w:eastAsia="Times New Roman" w:hAnsi="Arial" w:cs="Arial"/>
          <w:sz w:val="24"/>
          <w:szCs w:val="24"/>
          <w:lang w:eastAsia="en-GB"/>
        </w:rPr>
        <w:t>made a commitment to invest £130</w:t>
      </w:r>
      <w:r>
        <w:rPr>
          <w:rFonts w:ascii="Arial" w:eastAsia="Times New Roman" w:hAnsi="Arial" w:cs="Arial"/>
          <w:sz w:val="24"/>
          <w:szCs w:val="24"/>
          <w:lang w:eastAsia="en-GB"/>
        </w:rPr>
        <w:t xml:space="preserve"> </w:t>
      </w:r>
      <w:r w:rsidRPr="001A7209">
        <w:rPr>
          <w:rFonts w:ascii="Arial" w:eastAsia="Times New Roman" w:hAnsi="Arial" w:cs="Arial"/>
          <w:sz w:val="24"/>
          <w:szCs w:val="24"/>
          <w:lang w:eastAsia="en-GB"/>
        </w:rPr>
        <w:t>m</w:t>
      </w:r>
      <w:r>
        <w:rPr>
          <w:rFonts w:ascii="Arial" w:eastAsia="Times New Roman" w:hAnsi="Arial" w:cs="Arial"/>
          <w:sz w:val="24"/>
          <w:szCs w:val="24"/>
          <w:lang w:eastAsia="en-GB"/>
        </w:rPr>
        <w:t>illion</w:t>
      </w:r>
      <w:r w:rsidRPr="001A7209">
        <w:rPr>
          <w:rFonts w:ascii="Arial" w:eastAsia="Times New Roman" w:hAnsi="Arial" w:cs="Arial"/>
          <w:sz w:val="24"/>
          <w:szCs w:val="24"/>
          <w:lang w:eastAsia="en-GB"/>
        </w:rPr>
        <w:t xml:space="preserve"> in opening</w:t>
      </w:r>
      <w:r>
        <w:rPr>
          <w:rFonts w:ascii="Arial" w:eastAsia="Times New Roman" w:hAnsi="Arial" w:cs="Arial"/>
          <w:sz w:val="24"/>
          <w:szCs w:val="24"/>
          <w:lang w:eastAsia="en-GB"/>
        </w:rPr>
        <w:t xml:space="preserve"> 50 stores, giving 15 stores significant extensions,</w:t>
      </w:r>
      <w:r w:rsidRPr="001A7209">
        <w:rPr>
          <w:rFonts w:ascii="Arial" w:eastAsia="Times New Roman" w:hAnsi="Arial" w:cs="Arial"/>
          <w:sz w:val="24"/>
          <w:szCs w:val="24"/>
          <w:lang w:eastAsia="en-GB"/>
        </w:rPr>
        <w:t xml:space="preserve"> and giving 100 further outlets major makeovers, creating 1,000 jobs</w:t>
      </w:r>
      <w:r>
        <w:rPr>
          <w:rFonts w:ascii="Arial" w:eastAsia="Times New Roman" w:hAnsi="Arial" w:cs="Arial"/>
          <w:sz w:val="24"/>
          <w:szCs w:val="24"/>
          <w:lang w:eastAsia="en-GB"/>
        </w:rPr>
        <w:t xml:space="preserve">. We’ll also </w:t>
      </w:r>
      <w:r>
        <w:rPr>
          <w:rFonts w:ascii="Arial" w:hAnsi="Arial" w:cs="Arial"/>
          <w:sz w:val="24"/>
          <w:szCs w:val="24"/>
        </w:rPr>
        <w:t>extend the reach of our home delivery channels at greater speed.</w:t>
      </w:r>
    </w:p>
    <w:p w:rsidR="00AB1E4D" w:rsidRPr="00AA5256" w:rsidRDefault="00AB1E4D" w:rsidP="00AB1E4D">
      <w:pPr>
        <w:rPr>
          <w:rFonts w:ascii="Arial" w:eastAsia="Times New Roman" w:hAnsi="Arial" w:cs="Arial"/>
          <w:sz w:val="24"/>
          <w:szCs w:val="24"/>
          <w:lang w:eastAsia="en-GB"/>
        </w:rPr>
      </w:pPr>
      <w:r>
        <w:rPr>
          <w:rFonts w:ascii="Arial" w:eastAsia="Times New Roman" w:hAnsi="Arial" w:cs="Arial"/>
          <w:sz w:val="24"/>
          <w:szCs w:val="24"/>
          <w:lang w:eastAsia="en-GB"/>
        </w:rPr>
        <w:t xml:space="preserve">Meanwhile, funeral volumes remain unpredictable but will clearly be linked to the nation’s success in controlling further waves of Covid-19 infections. </w:t>
      </w:r>
      <w:r w:rsidRPr="00A3575C">
        <w:rPr>
          <w:rFonts w:ascii="Arial" w:eastAsia="Times New Roman" w:hAnsi="Arial" w:cs="Arial"/>
          <w:sz w:val="24"/>
          <w:szCs w:val="24"/>
          <w:lang w:eastAsia="en-GB"/>
        </w:rPr>
        <w:t xml:space="preserve">However, the recession is likely to continue to increase demand for simpler funerals </w:t>
      </w:r>
      <w:r>
        <w:rPr>
          <w:rFonts w:ascii="Arial" w:eastAsia="Times New Roman" w:hAnsi="Arial" w:cs="Arial"/>
          <w:sz w:val="24"/>
          <w:szCs w:val="24"/>
          <w:lang w:eastAsia="en-GB"/>
        </w:rPr>
        <w:t xml:space="preserve">which will reduce the profitability of the business in the second half. In line with our turnaround plans for Funeralcare, </w:t>
      </w:r>
      <w:r w:rsidRPr="00AA5256">
        <w:rPr>
          <w:rFonts w:ascii="Arial" w:eastAsia="Times New Roman" w:hAnsi="Arial" w:cs="Arial"/>
          <w:sz w:val="24"/>
          <w:szCs w:val="24"/>
          <w:lang w:eastAsia="en-GB"/>
        </w:rPr>
        <w:t xml:space="preserve">we’ll focus on improved online communications for our clients throughout the bereavement journey. </w:t>
      </w:r>
    </w:p>
    <w:p w:rsidR="00AB1E4D" w:rsidRPr="00724F20" w:rsidRDefault="00AB1E4D" w:rsidP="00AB1E4D">
      <w:pPr>
        <w:rPr>
          <w:rFonts w:ascii="Arial" w:eastAsia="Times New Roman" w:hAnsi="Arial" w:cs="Arial"/>
          <w:sz w:val="24"/>
          <w:szCs w:val="24"/>
          <w:lang w:eastAsia="en-GB"/>
        </w:rPr>
      </w:pPr>
      <w:r w:rsidRPr="00724F20">
        <w:rPr>
          <w:rFonts w:ascii="Arial" w:eastAsia="Times New Roman" w:hAnsi="Arial" w:cs="Arial"/>
          <w:sz w:val="24"/>
          <w:szCs w:val="24"/>
          <w:lang w:eastAsia="en-GB"/>
        </w:rPr>
        <w:t xml:space="preserve">The insurance market will remain highly unpredictable, with travel restrictions changing regularly and </w:t>
      </w:r>
      <w:r>
        <w:rPr>
          <w:rFonts w:ascii="Arial" w:eastAsia="Times New Roman" w:hAnsi="Arial" w:cs="Arial"/>
          <w:sz w:val="24"/>
          <w:szCs w:val="24"/>
          <w:lang w:eastAsia="en-GB"/>
        </w:rPr>
        <w:t>government</w:t>
      </w:r>
      <w:r w:rsidRPr="00724F20">
        <w:rPr>
          <w:rFonts w:ascii="Arial" w:eastAsia="Times New Roman" w:hAnsi="Arial" w:cs="Arial"/>
          <w:sz w:val="24"/>
          <w:szCs w:val="24"/>
          <w:lang w:eastAsia="en-GB"/>
        </w:rPr>
        <w:t xml:space="preserve"> regulation around housing causing market spikes. However, we expect to strengthen our insurance presence from Q4, following completion of </w:t>
      </w:r>
      <w:r>
        <w:rPr>
          <w:rFonts w:ascii="Arial" w:eastAsia="Times New Roman" w:hAnsi="Arial" w:cs="Arial"/>
          <w:sz w:val="24"/>
          <w:szCs w:val="24"/>
          <w:lang w:eastAsia="en-GB"/>
        </w:rPr>
        <w:t xml:space="preserve">the </w:t>
      </w:r>
      <w:r w:rsidRPr="00724F20">
        <w:rPr>
          <w:rFonts w:ascii="Arial" w:eastAsia="Times New Roman" w:hAnsi="Arial" w:cs="Arial"/>
          <w:sz w:val="24"/>
          <w:szCs w:val="24"/>
          <w:lang w:eastAsia="en-GB"/>
        </w:rPr>
        <w:t xml:space="preserve">sale of </w:t>
      </w:r>
      <w:r>
        <w:rPr>
          <w:rFonts w:ascii="Arial" w:eastAsia="Times New Roman" w:hAnsi="Arial" w:cs="Arial"/>
          <w:sz w:val="24"/>
          <w:szCs w:val="24"/>
          <w:lang w:eastAsia="en-GB"/>
        </w:rPr>
        <w:t xml:space="preserve">our </w:t>
      </w:r>
      <w:r w:rsidRPr="00724F20">
        <w:rPr>
          <w:rFonts w:ascii="Arial" w:eastAsia="Times New Roman" w:hAnsi="Arial" w:cs="Arial"/>
          <w:sz w:val="24"/>
          <w:szCs w:val="24"/>
          <w:lang w:eastAsia="en-GB"/>
        </w:rPr>
        <w:t xml:space="preserve">underwriting </w:t>
      </w:r>
      <w:r>
        <w:rPr>
          <w:rFonts w:ascii="Arial" w:eastAsia="Times New Roman" w:hAnsi="Arial" w:cs="Arial"/>
          <w:sz w:val="24"/>
          <w:szCs w:val="24"/>
          <w:lang w:eastAsia="en-GB"/>
        </w:rPr>
        <w:t xml:space="preserve">business </w:t>
      </w:r>
      <w:r w:rsidRPr="00724F20">
        <w:rPr>
          <w:rFonts w:ascii="Arial" w:eastAsia="Times New Roman" w:hAnsi="Arial" w:cs="Arial"/>
          <w:sz w:val="24"/>
          <w:szCs w:val="24"/>
          <w:lang w:eastAsia="en-GB"/>
        </w:rPr>
        <w:t xml:space="preserve">and increased focus and investment into </w:t>
      </w:r>
      <w:r>
        <w:rPr>
          <w:rFonts w:ascii="Arial" w:eastAsia="Times New Roman" w:hAnsi="Arial" w:cs="Arial"/>
          <w:sz w:val="24"/>
          <w:szCs w:val="24"/>
          <w:lang w:eastAsia="en-GB"/>
        </w:rPr>
        <w:t xml:space="preserve">our </w:t>
      </w:r>
      <w:r w:rsidRPr="00724F20">
        <w:rPr>
          <w:rFonts w:ascii="Arial" w:eastAsia="Times New Roman" w:hAnsi="Arial" w:cs="Arial"/>
          <w:sz w:val="24"/>
          <w:szCs w:val="24"/>
          <w:lang w:eastAsia="en-GB"/>
        </w:rPr>
        <w:t xml:space="preserve">product and distribution business.   </w:t>
      </w:r>
    </w:p>
    <w:p w:rsidR="00AB1E4D" w:rsidRDefault="00AB1E4D" w:rsidP="00AB1E4D">
      <w:pPr>
        <w:rPr>
          <w:rFonts w:ascii="Arial" w:eastAsia="Times New Roman" w:hAnsi="Arial" w:cs="Arial"/>
          <w:sz w:val="24"/>
          <w:szCs w:val="24"/>
          <w:lang w:eastAsia="en-GB"/>
        </w:rPr>
      </w:pPr>
      <w:r>
        <w:rPr>
          <w:rFonts w:ascii="Arial" w:eastAsia="Times New Roman" w:hAnsi="Arial" w:cs="Arial"/>
          <w:sz w:val="24"/>
          <w:szCs w:val="24"/>
          <w:lang w:eastAsia="en-GB"/>
        </w:rPr>
        <w:t>Across our Co-op w</w:t>
      </w:r>
      <w:r w:rsidRPr="00254C5D">
        <w:rPr>
          <w:rFonts w:ascii="Arial" w:eastAsia="Times New Roman" w:hAnsi="Arial" w:cs="Arial"/>
          <w:sz w:val="24"/>
          <w:szCs w:val="24"/>
          <w:lang w:eastAsia="en-GB"/>
        </w:rPr>
        <w:t>e</w:t>
      </w:r>
      <w:r>
        <w:rPr>
          <w:rFonts w:ascii="Arial" w:eastAsia="Times New Roman" w:hAnsi="Arial" w:cs="Arial"/>
          <w:sz w:val="24"/>
          <w:szCs w:val="24"/>
          <w:lang w:eastAsia="en-GB"/>
        </w:rPr>
        <w:t xml:space="preserve">’ll </w:t>
      </w:r>
      <w:r w:rsidRPr="00254C5D">
        <w:rPr>
          <w:rFonts w:ascii="Arial" w:eastAsia="Times New Roman" w:hAnsi="Arial" w:cs="Arial"/>
          <w:sz w:val="24"/>
          <w:szCs w:val="24"/>
          <w:lang w:eastAsia="en-GB"/>
        </w:rPr>
        <w:t>continu</w:t>
      </w:r>
      <w:r>
        <w:rPr>
          <w:rFonts w:ascii="Arial" w:eastAsia="Times New Roman" w:hAnsi="Arial" w:cs="Arial"/>
          <w:sz w:val="24"/>
          <w:szCs w:val="24"/>
          <w:lang w:eastAsia="en-GB"/>
        </w:rPr>
        <w:t xml:space="preserve">e </w:t>
      </w:r>
      <w:r w:rsidRPr="00254C5D">
        <w:rPr>
          <w:rFonts w:ascii="Arial" w:eastAsia="Times New Roman" w:hAnsi="Arial" w:cs="Arial"/>
          <w:sz w:val="24"/>
          <w:szCs w:val="24"/>
          <w:lang w:eastAsia="en-GB"/>
        </w:rPr>
        <w:t>improving our operational effectiveness</w:t>
      </w:r>
      <w:r>
        <w:rPr>
          <w:rFonts w:ascii="Arial" w:eastAsia="Times New Roman" w:hAnsi="Arial" w:cs="Arial"/>
          <w:sz w:val="24"/>
          <w:szCs w:val="24"/>
          <w:lang w:eastAsia="en-GB"/>
        </w:rPr>
        <w:t xml:space="preserve"> and reducing our running costs,</w:t>
      </w:r>
      <w:r w:rsidRPr="00254C5D">
        <w:rPr>
          <w:rFonts w:ascii="Arial" w:eastAsia="Times New Roman" w:hAnsi="Arial" w:cs="Arial"/>
          <w:sz w:val="24"/>
          <w:szCs w:val="24"/>
          <w:lang w:eastAsia="en-GB"/>
        </w:rPr>
        <w:t xml:space="preserve"> so we can invest further in our price and service </w:t>
      </w:r>
      <w:r>
        <w:rPr>
          <w:rFonts w:ascii="Arial" w:eastAsia="Times New Roman" w:hAnsi="Arial" w:cs="Arial"/>
          <w:sz w:val="24"/>
          <w:szCs w:val="24"/>
          <w:lang w:eastAsia="en-GB"/>
        </w:rPr>
        <w:t xml:space="preserve">offerings </w:t>
      </w:r>
      <w:r w:rsidRPr="00254C5D">
        <w:rPr>
          <w:rFonts w:ascii="Arial" w:eastAsia="Times New Roman" w:hAnsi="Arial" w:cs="Arial"/>
          <w:sz w:val="24"/>
          <w:szCs w:val="24"/>
          <w:lang w:eastAsia="en-GB"/>
        </w:rPr>
        <w:t>and deliver additional exclusive value and benefits for our members</w:t>
      </w:r>
      <w:r>
        <w:rPr>
          <w:rFonts w:ascii="Arial" w:eastAsia="Times New Roman" w:hAnsi="Arial" w:cs="Arial"/>
          <w:sz w:val="24"/>
          <w:szCs w:val="24"/>
          <w:lang w:eastAsia="en-GB"/>
        </w:rPr>
        <w:t xml:space="preserve"> and customers. </w:t>
      </w:r>
    </w:p>
    <w:p w:rsidR="00AB1E4D" w:rsidRPr="00DE11FF" w:rsidRDefault="00AB1E4D" w:rsidP="00AB1E4D">
      <w:pPr>
        <w:rPr>
          <w:rFonts w:ascii="Arial" w:eastAsia="Times New Roman" w:hAnsi="Arial" w:cs="Arial"/>
          <w:sz w:val="24"/>
          <w:szCs w:val="24"/>
          <w:lang w:eastAsia="en-GB"/>
        </w:rPr>
      </w:pPr>
      <w:r w:rsidRPr="00DE11FF">
        <w:rPr>
          <w:rFonts w:ascii="Arial" w:eastAsia="Times New Roman" w:hAnsi="Arial" w:cs="Arial"/>
          <w:sz w:val="24"/>
          <w:szCs w:val="24"/>
          <w:lang w:eastAsia="en-GB"/>
        </w:rPr>
        <w:t xml:space="preserve">Net debt at year end </w:t>
      </w:r>
      <w:r>
        <w:rPr>
          <w:rFonts w:ascii="Arial" w:eastAsia="Times New Roman" w:hAnsi="Arial" w:cs="Arial"/>
          <w:sz w:val="24"/>
          <w:szCs w:val="24"/>
          <w:lang w:eastAsia="en-GB"/>
        </w:rPr>
        <w:t xml:space="preserve">is </w:t>
      </w:r>
      <w:r w:rsidRPr="00DE11FF">
        <w:rPr>
          <w:rFonts w:ascii="Arial" w:eastAsia="Times New Roman" w:hAnsi="Arial" w:cs="Arial"/>
          <w:sz w:val="24"/>
          <w:szCs w:val="24"/>
          <w:lang w:eastAsia="en-GB"/>
        </w:rPr>
        <w:t>expected to be between £600</w:t>
      </w:r>
      <w:r>
        <w:rPr>
          <w:rFonts w:ascii="Arial" w:eastAsia="Times New Roman" w:hAnsi="Arial" w:cs="Arial"/>
          <w:sz w:val="24"/>
          <w:szCs w:val="24"/>
          <w:lang w:eastAsia="en-GB"/>
        </w:rPr>
        <w:t xml:space="preserve"> </w:t>
      </w:r>
      <w:r w:rsidRPr="00DE11FF">
        <w:rPr>
          <w:rFonts w:ascii="Arial" w:eastAsia="Times New Roman" w:hAnsi="Arial" w:cs="Arial"/>
          <w:sz w:val="24"/>
          <w:szCs w:val="24"/>
          <w:lang w:eastAsia="en-GB"/>
        </w:rPr>
        <w:t>m</w:t>
      </w:r>
      <w:r>
        <w:rPr>
          <w:rFonts w:ascii="Arial" w:eastAsia="Times New Roman" w:hAnsi="Arial" w:cs="Arial"/>
          <w:sz w:val="24"/>
          <w:szCs w:val="24"/>
          <w:lang w:eastAsia="en-GB"/>
        </w:rPr>
        <w:t>illion</w:t>
      </w:r>
      <w:r w:rsidRPr="00DE11FF">
        <w:rPr>
          <w:rFonts w:ascii="Arial" w:eastAsia="Times New Roman" w:hAnsi="Arial" w:cs="Arial"/>
          <w:sz w:val="24"/>
          <w:szCs w:val="24"/>
          <w:lang w:eastAsia="en-GB"/>
        </w:rPr>
        <w:t xml:space="preserve"> and £650</w:t>
      </w:r>
      <w:r>
        <w:rPr>
          <w:rFonts w:ascii="Arial" w:eastAsia="Times New Roman" w:hAnsi="Arial" w:cs="Arial"/>
          <w:sz w:val="24"/>
          <w:szCs w:val="24"/>
          <w:lang w:eastAsia="en-GB"/>
        </w:rPr>
        <w:t xml:space="preserve"> </w:t>
      </w:r>
      <w:r w:rsidRPr="00DE11FF">
        <w:rPr>
          <w:rFonts w:ascii="Arial" w:eastAsia="Times New Roman" w:hAnsi="Arial" w:cs="Arial"/>
          <w:sz w:val="24"/>
          <w:szCs w:val="24"/>
          <w:lang w:eastAsia="en-GB"/>
        </w:rPr>
        <w:t>m</w:t>
      </w:r>
      <w:r>
        <w:rPr>
          <w:rFonts w:ascii="Arial" w:eastAsia="Times New Roman" w:hAnsi="Arial" w:cs="Arial"/>
          <w:sz w:val="24"/>
          <w:szCs w:val="24"/>
          <w:lang w:eastAsia="en-GB"/>
        </w:rPr>
        <w:t>illion.</w:t>
      </w:r>
    </w:p>
    <w:p w:rsidR="00AB1E4D" w:rsidRDefault="00AB1E4D" w:rsidP="00AB1E4D">
      <w:pPr>
        <w:rPr>
          <w:rFonts w:ascii="Arial" w:hAnsi="Arial" w:cs="Arial"/>
          <w:sz w:val="24"/>
          <w:szCs w:val="24"/>
        </w:rPr>
      </w:pPr>
      <w:r>
        <w:rPr>
          <w:rFonts w:ascii="Arial" w:hAnsi="Arial" w:cs="Arial"/>
          <w:sz w:val="24"/>
          <w:szCs w:val="24"/>
        </w:rPr>
        <w:t xml:space="preserve">As a response to the hardships created by Covid-19 and the many inequalities in society exposed by the pandemic, in the autumn we’ll be relaunching our Co-op membership scheme, doubling the amount given to support the wellbeing of the nation through local and national initiatives. In addition, improvements to our Co-op app, launched in September 2019, will enable us to tailor more offers to our </w:t>
      </w:r>
      <w:r>
        <w:rPr>
          <w:rFonts w:ascii="Arial" w:hAnsi="Arial" w:cs="Arial"/>
          <w:sz w:val="24"/>
          <w:szCs w:val="24"/>
        </w:rPr>
        <w:lastRenderedPageBreak/>
        <w:t xml:space="preserve">members, giving them financial benefits where it matters most in their week to week shop. The improved app will also create an easier route to becoming a member and provide more ways to join in and get involved with Co-op activities from designing new products and services to volunteering. The new membership proposition will also double (from 10% to 20%) the everyday discount given to our colleague members on our own brand food products. Alongside this, we’re investing a further £1million to our colleague wellbeing projects. </w:t>
      </w:r>
    </w:p>
    <w:p w:rsidR="00AB1E4D" w:rsidRPr="00665736" w:rsidRDefault="00AB1E4D" w:rsidP="00AB1E4D">
      <w:pPr>
        <w:rPr>
          <w:rFonts w:ascii="Arial" w:hAnsi="Arial" w:cs="Arial"/>
          <w:color w:val="000000" w:themeColor="text1"/>
          <w:sz w:val="24"/>
          <w:szCs w:val="24"/>
        </w:rPr>
      </w:pPr>
      <w:r w:rsidRPr="00665736">
        <w:rPr>
          <w:rFonts w:ascii="Arial" w:hAnsi="Arial" w:cs="Arial"/>
          <w:color w:val="000000" w:themeColor="text1"/>
          <w:sz w:val="24"/>
          <w:szCs w:val="24"/>
        </w:rPr>
        <w:t xml:space="preserve">We’ve always valued the work of our colleagues on the frontline and Covid-19 has demonstrated just how important their role is in feeding the nation, caring for the deceased and bereaved, and delivering our vision to create a fairer world. Pay levels for our front-line colleagues have increased considerably over the last five years, but now we want to go further. So, we’re going to work with our trade union partners, USDAW, to create a plan to improve our hourly pay rates in the coming year so that they align to the Real Living Wage. </w:t>
      </w:r>
    </w:p>
    <w:p w:rsidR="00AB1E4D" w:rsidRDefault="00AB1E4D" w:rsidP="00AB1E4D">
      <w:pPr>
        <w:rPr>
          <w:rFonts w:ascii="Arial" w:hAnsi="Arial" w:cs="Arial"/>
          <w:sz w:val="24"/>
          <w:szCs w:val="24"/>
        </w:rPr>
      </w:pPr>
      <w:r>
        <w:rPr>
          <w:rFonts w:ascii="Arial" w:hAnsi="Arial" w:cs="Arial"/>
          <w:sz w:val="24"/>
          <w:szCs w:val="24"/>
        </w:rPr>
        <w:t>In the community we’ll give a further pay-out to more than 4,000 causes in November and begin our next round of nominations for 2021. We’ll continue our support for food banks while at the same campaigning to address the root causes of food poverty.</w:t>
      </w:r>
    </w:p>
    <w:p w:rsidR="00AB1E4D" w:rsidRDefault="00AB1E4D" w:rsidP="00AB1E4D">
      <w:pPr>
        <w:rPr>
          <w:rFonts w:ascii="Arial" w:hAnsi="Arial" w:cs="Arial"/>
          <w:sz w:val="24"/>
          <w:szCs w:val="24"/>
        </w:rPr>
      </w:pPr>
      <w:r>
        <w:rPr>
          <w:rFonts w:ascii="Arial" w:hAnsi="Arial" w:cs="Arial"/>
          <w:sz w:val="24"/>
          <w:szCs w:val="24"/>
        </w:rPr>
        <w:t xml:space="preserve">Our expansion plans for our Co-op Academies Trust will continue with a </w:t>
      </w:r>
      <w:r w:rsidRPr="003D1441">
        <w:rPr>
          <w:rFonts w:ascii="Arial" w:hAnsi="Arial" w:cs="Arial"/>
          <w:color w:val="000000" w:themeColor="text1"/>
          <w:sz w:val="24"/>
          <w:szCs w:val="24"/>
        </w:rPr>
        <w:t xml:space="preserve">further two </w:t>
      </w:r>
      <w:r>
        <w:rPr>
          <w:rFonts w:ascii="Arial" w:hAnsi="Arial" w:cs="Arial"/>
          <w:sz w:val="24"/>
          <w:szCs w:val="24"/>
        </w:rPr>
        <w:t>schools expected to join the trust by the end of the year.</w:t>
      </w:r>
    </w:p>
    <w:p w:rsidR="00AB1E4D" w:rsidRDefault="00AB1E4D" w:rsidP="00AB1E4D">
      <w:pPr>
        <w:rPr>
          <w:rFonts w:ascii="Arial" w:hAnsi="Arial" w:cs="Arial"/>
          <w:b/>
          <w:sz w:val="24"/>
          <w:szCs w:val="24"/>
        </w:rPr>
      </w:pPr>
      <w:r>
        <w:rPr>
          <w:rFonts w:ascii="Arial" w:hAnsi="Arial" w:cs="Arial"/>
          <w:b/>
          <w:sz w:val="24"/>
          <w:szCs w:val="24"/>
        </w:rPr>
        <w:br w:type="page"/>
      </w:r>
    </w:p>
    <w:p w:rsidR="00AB1E4D" w:rsidRPr="004F7502" w:rsidRDefault="00AB1E4D" w:rsidP="00AB1E4D">
      <w:pPr>
        <w:spacing w:after="120" w:line="240" w:lineRule="auto"/>
        <w:contextualSpacing/>
        <w:rPr>
          <w:rFonts w:ascii="Arial" w:hAnsi="Arial" w:cs="Arial"/>
          <w:b/>
          <w:sz w:val="28"/>
          <w:szCs w:val="28"/>
        </w:rPr>
      </w:pPr>
      <w:r w:rsidRPr="004F7502">
        <w:rPr>
          <w:rFonts w:ascii="Arial" w:hAnsi="Arial" w:cs="Arial"/>
          <w:b/>
          <w:sz w:val="28"/>
          <w:szCs w:val="28"/>
        </w:rPr>
        <w:lastRenderedPageBreak/>
        <w:t>Principal risks and uncertainties</w:t>
      </w:r>
    </w:p>
    <w:p w:rsidR="00AB1E4D" w:rsidRPr="002344F1" w:rsidRDefault="00AB1E4D" w:rsidP="00AB1E4D">
      <w:pPr>
        <w:spacing w:after="120" w:line="240" w:lineRule="auto"/>
        <w:contextualSpacing/>
        <w:rPr>
          <w:rFonts w:ascii="Arial" w:hAnsi="Arial" w:cs="Arial"/>
          <w:b/>
        </w:rPr>
      </w:pPr>
    </w:p>
    <w:p w:rsidR="00AB1E4D" w:rsidRPr="00B73A99" w:rsidRDefault="00AB1E4D" w:rsidP="00AB1E4D">
      <w:pPr>
        <w:spacing w:before="240" w:after="120"/>
        <w:rPr>
          <w:rFonts w:ascii="Arial" w:hAnsi="Arial" w:cs="Arial"/>
          <w:color w:val="000000" w:themeColor="text1"/>
          <w:sz w:val="24"/>
          <w:szCs w:val="24"/>
        </w:rPr>
      </w:pPr>
      <w:r w:rsidRPr="00B73A99">
        <w:rPr>
          <w:rFonts w:ascii="Arial" w:hAnsi="Arial" w:cs="Arial"/>
          <w:color w:val="000000" w:themeColor="text1"/>
          <w:sz w:val="24"/>
          <w:szCs w:val="24"/>
        </w:rPr>
        <w:t xml:space="preserve">The Directors have reviewed the principal risks and uncertainties faced by Co-op and the risks set out in the 2019 Annual Report and Financial Statements remain relevant for the second half of 2020. </w:t>
      </w:r>
    </w:p>
    <w:p w:rsidR="00AB1E4D" w:rsidRPr="00B73A99" w:rsidRDefault="00AB1E4D" w:rsidP="00AB1E4D">
      <w:pPr>
        <w:spacing w:before="240" w:after="120"/>
        <w:rPr>
          <w:rFonts w:ascii="Arial" w:hAnsi="Arial" w:cs="Arial"/>
          <w:color w:val="000000" w:themeColor="text1"/>
          <w:sz w:val="24"/>
          <w:szCs w:val="24"/>
        </w:rPr>
      </w:pPr>
      <w:r w:rsidRPr="00B73A99">
        <w:rPr>
          <w:rFonts w:ascii="Arial" w:hAnsi="Arial" w:cs="Arial"/>
          <w:color w:val="000000" w:themeColor="text1"/>
          <w:sz w:val="24"/>
          <w:szCs w:val="24"/>
        </w:rPr>
        <w:t xml:space="preserve">The Directors use our Co-op enterprise risk management framework to continuously monitor and re-assess our actions in relation to a changing business environment. Consideration is given to emerging risks and to any change in internal and external influences that could impact our business model and how we operate. </w:t>
      </w:r>
    </w:p>
    <w:p w:rsidR="00AB1E4D" w:rsidRPr="00B73A99" w:rsidRDefault="00AB1E4D" w:rsidP="00AB1E4D">
      <w:pPr>
        <w:spacing w:before="240" w:after="0"/>
        <w:rPr>
          <w:rFonts w:ascii="Arial" w:hAnsi="Arial" w:cs="Arial"/>
          <w:b/>
          <w:color w:val="000000" w:themeColor="text1"/>
          <w:sz w:val="24"/>
          <w:szCs w:val="24"/>
        </w:rPr>
      </w:pPr>
      <w:r w:rsidRPr="00B73A99">
        <w:rPr>
          <w:rFonts w:ascii="Arial" w:hAnsi="Arial" w:cs="Arial"/>
          <w:b/>
          <w:color w:val="000000" w:themeColor="text1"/>
          <w:sz w:val="24"/>
          <w:szCs w:val="24"/>
        </w:rPr>
        <w:t>Coronavirus Pandemic</w:t>
      </w:r>
    </w:p>
    <w:p w:rsidR="00AB1E4D" w:rsidRPr="00CC7761" w:rsidRDefault="00AB1E4D" w:rsidP="00AB1E4D">
      <w:pPr>
        <w:rPr>
          <w:rFonts w:ascii="Arial" w:hAnsi="Arial" w:cs="Arial"/>
          <w:sz w:val="24"/>
          <w:szCs w:val="24"/>
        </w:rPr>
      </w:pPr>
      <w:r w:rsidRPr="00CC7761">
        <w:rPr>
          <w:rFonts w:ascii="Arial" w:hAnsi="Arial" w:cs="Arial"/>
          <w:sz w:val="24"/>
          <w:szCs w:val="24"/>
        </w:rPr>
        <w:t>The Coronavirus pandemic and the management of its impacts on our colleagues, communities, customers and suppliers remains a priority for 2020. We continue to operate in a period of uncertainty and failure to effectively manage our response may lead to a sustained reduction in performance across our businesses. Our primary focus is to ensure we adopt social distancing, sanitisation and Personal Protective Equipment measures in our stores, branches, depots and support centres. These measures are essential to comply with government guidelines (that we continue to follow) and to keep our customers and colleagues safe. Most of our support centre colleagues continue to work from home, where it is possible for them to do so. We also considered if any new mitigations are required, should there be a second wave of the virus in the coming months. Our conclusion is that most measures are already in place and our businesses are well-positioned to manage a resurgence of the virus</w:t>
      </w:r>
      <w:r>
        <w:rPr>
          <w:rFonts w:ascii="Arial" w:hAnsi="Arial" w:cs="Arial"/>
          <w:sz w:val="24"/>
          <w:szCs w:val="24"/>
        </w:rPr>
        <w:t>.</w:t>
      </w:r>
    </w:p>
    <w:p w:rsidR="00AB1E4D" w:rsidRDefault="00AB1E4D" w:rsidP="00AB1E4D">
      <w:pPr>
        <w:spacing w:before="120" w:after="240"/>
        <w:rPr>
          <w:rFonts w:ascii="Arial" w:hAnsi="Arial" w:cs="Arial"/>
          <w:color w:val="000000" w:themeColor="text1"/>
          <w:sz w:val="24"/>
          <w:szCs w:val="24"/>
        </w:rPr>
      </w:pPr>
      <w:r w:rsidRPr="00B73A99">
        <w:rPr>
          <w:rFonts w:ascii="Arial" w:hAnsi="Arial" w:cs="Arial"/>
          <w:color w:val="000000" w:themeColor="text1"/>
          <w:sz w:val="24"/>
          <w:szCs w:val="24"/>
        </w:rPr>
        <w:t xml:space="preserve">As the pandemic has evolved our Incident Management responses have been adjusted to ensure appropriate action is taken to revise our operations and mitigate the ongoing risks to our business. In addition to our Incident Management processes we continue to monitor and manage changes to our risk profile by considering the impacts on our high-level risk categories and established principal risks. </w:t>
      </w:r>
    </w:p>
    <w:tbl>
      <w:tblPr>
        <w:tblStyle w:val="PlainTable4"/>
        <w:tblW w:w="9037" w:type="dxa"/>
        <w:tblLook w:val="0420" w:firstRow="1" w:lastRow="0" w:firstColumn="0" w:lastColumn="0" w:noHBand="0" w:noVBand="1"/>
      </w:tblPr>
      <w:tblGrid>
        <w:gridCol w:w="1500"/>
        <w:gridCol w:w="7537"/>
      </w:tblGrid>
      <w:tr w:rsidR="00AB1E4D" w:rsidRPr="00EA7C0C" w:rsidTr="008A1559">
        <w:trPr>
          <w:cnfStyle w:val="100000000000" w:firstRow="1" w:lastRow="0" w:firstColumn="0" w:lastColumn="0" w:oddVBand="0" w:evenVBand="0" w:oddHBand="0" w:evenHBand="0" w:firstRowFirstColumn="0" w:firstRowLastColumn="0" w:lastRowFirstColumn="0" w:lastRowLastColumn="0"/>
          <w:trHeight w:val="208"/>
        </w:trPr>
        <w:tc>
          <w:tcPr>
            <w:tcW w:w="1500" w:type="dxa"/>
            <w:shd w:val="clear" w:color="auto" w:fill="auto"/>
            <w:vAlign w:val="center"/>
          </w:tcPr>
          <w:p w:rsidR="00AB1E4D" w:rsidRPr="002F0AD5" w:rsidRDefault="00AB1E4D" w:rsidP="008A1559">
            <w:pPr>
              <w:spacing w:before="120" w:after="120"/>
              <w:rPr>
                <w:rFonts w:ascii="Arial" w:hAnsi="Arial" w:cs="Arial"/>
                <w:sz w:val="20"/>
                <w:szCs w:val="20"/>
              </w:rPr>
            </w:pPr>
            <w:r w:rsidRPr="002F0AD5">
              <w:rPr>
                <w:rFonts w:ascii="Arial" w:hAnsi="Arial" w:cs="Arial"/>
                <w:sz w:val="20"/>
                <w:szCs w:val="20"/>
              </w:rPr>
              <w:t>Category</w:t>
            </w:r>
          </w:p>
        </w:tc>
        <w:tc>
          <w:tcPr>
            <w:tcW w:w="7537" w:type="dxa"/>
            <w:shd w:val="clear" w:color="auto" w:fill="auto"/>
            <w:vAlign w:val="center"/>
          </w:tcPr>
          <w:p w:rsidR="00AB1E4D" w:rsidRPr="002F0AD5" w:rsidRDefault="00AB1E4D" w:rsidP="008A1559">
            <w:pPr>
              <w:spacing w:after="60" w:line="276" w:lineRule="auto"/>
              <w:ind w:left="357"/>
              <w:rPr>
                <w:rFonts w:ascii="Arial" w:hAnsi="Arial" w:cs="Arial"/>
                <w:sz w:val="20"/>
                <w:szCs w:val="20"/>
              </w:rPr>
            </w:pPr>
            <w:r w:rsidRPr="002F0AD5">
              <w:rPr>
                <w:rFonts w:ascii="Arial" w:hAnsi="Arial" w:cs="Arial"/>
                <w:sz w:val="20"/>
                <w:szCs w:val="20"/>
              </w:rPr>
              <w:t>Impacts</w:t>
            </w:r>
          </w:p>
        </w:tc>
      </w:tr>
      <w:tr w:rsidR="00AB1E4D" w:rsidRPr="00EA7C0C" w:rsidTr="008A1559">
        <w:trPr>
          <w:cnfStyle w:val="000000100000" w:firstRow="0" w:lastRow="0" w:firstColumn="0" w:lastColumn="0" w:oddVBand="0" w:evenVBand="0" w:oddHBand="1" w:evenHBand="0" w:firstRowFirstColumn="0" w:firstRowLastColumn="0" w:lastRowFirstColumn="0" w:lastRowLastColumn="0"/>
          <w:trHeight w:val="579"/>
        </w:trPr>
        <w:tc>
          <w:tcPr>
            <w:tcW w:w="1500" w:type="dxa"/>
            <w:vAlign w:val="center"/>
            <w:hideMark/>
          </w:tcPr>
          <w:p w:rsidR="00AB1E4D" w:rsidRPr="00DE558D" w:rsidRDefault="00AB1E4D" w:rsidP="008A1559">
            <w:pPr>
              <w:spacing w:before="120" w:after="120" w:line="259" w:lineRule="auto"/>
              <w:rPr>
                <w:rFonts w:ascii="Arial" w:hAnsi="Arial" w:cs="Arial"/>
                <w:b/>
                <w:color w:val="000000" w:themeColor="text1"/>
                <w:sz w:val="18"/>
                <w:szCs w:val="18"/>
              </w:rPr>
            </w:pPr>
            <w:r w:rsidRPr="00DE558D">
              <w:rPr>
                <w:rFonts w:ascii="Arial" w:hAnsi="Arial" w:cs="Arial"/>
                <w:b/>
                <w:color w:val="000000" w:themeColor="text1"/>
                <w:sz w:val="18"/>
                <w:szCs w:val="18"/>
              </w:rPr>
              <w:t>Strategy &amp; Business</w:t>
            </w:r>
          </w:p>
        </w:tc>
        <w:tc>
          <w:tcPr>
            <w:tcW w:w="7537" w:type="dxa"/>
            <w:vAlign w:val="center"/>
            <w:hideMark/>
          </w:tcPr>
          <w:p w:rsidR="00AB1E4D" w:rsidRPr="0071748A" w:rsidRDefault="00AB1E4D" w:rsidP="00CD02B8">
            <w:pPr>
              <w:numPr>
                <w:ilvl w:val="0"/>
                <w:numId w:val="6"/>
              </w:numPr>
              <w:spacing w:after="40" w:line="276" w:lineRule="auto"/>
              <w:ind w:left="357" w:hanging="357"/>
              <w:rPr>
                <w:rFonts w:ascii="Arial" w:hAnsi="Arial" w:cs="Arial"/>
                <w:bCs/>
                <w:color w:val="000000" w:themeColor="text1"/>
                <w:sz w:val="18"/>
                <w:szCs w:val="18"/>
              </w:rPr>
            </w:pPr>
            <w:r w:rsidRPr="0071748A">
              <w:rPr>
                <w:rFonts w:ascii="Arial" w:hAnsi="Arial" w:cs="Arial"/>
                <w:color w:val="000000" w:themeColor="text1"/>
                <w:sz w:val="18"/>
                <w:szCs w:val="18"/>
              </w:rPr>
              <w:t>Redirection of resources to support our crisis response and review of our strategic prioritisation and choices during 2020 and possibly beyond</w:t>
            </w:r>
          </w:p>
          <w:p w:rsidR="00AB1E4D" w:rsidRPr="00DE558D" w:rsidRDefault="00AB1E4D" w:rsidP="00CD02B8">
            <w:pPr>
              <w:numPr>
                <w:ilvl w:val="0"/>
                <w:numId w:val="6"/>
              </w:numPr>
              <w:spacing w:after="40" w:line="276" w:lineRule="auto"/>
              <w:ind w:left="357" w:hanging="357"/>
              <w:rPr>
                <w:rFonts w:ascii="Arial" w:hAnsi="Arial" w:cs="Arial"/>
                <w:color w:val="000000" w:themeColor="text1"/>
                <w:sz w:val="18"/>
                <w:szCs w:val="18"/>
              </w:rPr>
            </w:pPr>
            <w:r w:rsidRPr="00DE558D">
              <w:rPr>
                <w:rFonts w:ascii="Arial" w:hAnsi="Arial" w:cs="Arial"/>
                <w:color w:val="000000" w:themeColor="text1"/>
                <w:sz w:val="18"/>
                <w:szCs w:val="18"/>
              </w:rPr>
              <w:t xml:space="preserve">Longer term impact of Lockdown </w:t>
            </w:r>
            <w:r>
              <w:rPr>
                <w:rFonts w:ascii="Arial" w:hAnsi="Arial" w:cs="Arial"/>
                <w:color w:val="000000" w:themeColor="text1"/>
                <w:sz w:val="18"/>
                <w:szCs w:val="18"/>
              </w:rPr>
              <w:t xml:space="preserve">and recovery </w:t>
            </w:r>
            <w:r w:rsidRPr="00DE558D">
              <w:rPr>
                <w:rFonts w:ascii="Arial" w:hAnsi="Arial" w:cs="Arial"/>
                <w:color w:val="000000" w:themeColor="text1"/>
                <w:sz w:val="18"/>
                <w:szCs w:val="18"/>
              </w:rPr>
              <w:t xml:space="preserve">on macro-economic </w:t>
            </w:r>
            <w:r>
              <w:rPr>
                <w:rFonts w:ascii="Arial" w:hAnsi="Arial" w:cs="Arial"/>
                <w:color w:val="000000" w:themeColor="text1"/>
                <w:sz w:val="18"/>
                <w:szCs w:val="18"/>
              </w:rPr>
              <w:t>conditions</w:t>
            </w:r>
            <w:r w:rsidRPr="00DE558D">
              <w:rPr>
                <w:rFonts w:ascii="Arial" w:hAnsi="Arial" w:cs="Arial"/>
                <w:color w:val="000000" w:themeColor="text1"/>
                <w:sz w:val="18"/>
                <w:szCs w:val="18"/>
              </w:rPr>
              <w:t xml:space="preserve"> </w:t>
            </w:r>
            <w:r>
              <w:rPr>
                <w:rFonts w:ascii="Arial" w:hAnsi="Arial" w:cs="Arial"/>
                <w:color w:val="000000" w:themeColor="text1"/>
                <w:sz w:val="18"/>
                <w:szCs w:val="18"/>
              </w:rPr>
              <w:t xml:space="preserve">and </w:t>
            </w:r>
            <w:r w:rsidRPr="00DE558D">
              <w:rPr>
                <w:rFonts w:ascii="Arial" w:hAnsi="Arial" w:cs="Arial"/>
                <w:color w:val="000000" w:themeColor="text1"/>
                <w:sz w:val="18"/>
                <w:szCs w:val="18"/>
              </w:rPr>
              <w:t>competitiveness</w:t>
            </w:r>
            <w:r>
              <w:rPr>
                <w:rFonts w:ascii="Arial" w:hAnsi="Arial" w:cs="Arial"/>
                <w:color w:val="000000" w:themeColor="text1"/>
                <w:sz w:val="18"/>
                <w:szCs w:val="18"/>
              </w:rPr>
              <w:t xml:space="preserve"> </w:t>
            </w:r>
            <w:r w:rsidRPr="00605962">
              <w:rPr>
                <w:rFonts w:ascii="Arial" w:hAnsi="Arial" w:cs="Arial"/>
                <w:color w:val="000000" w:themeColor="text1"/>
                <w:sz w:val="18"/>
                <w:szCs w:val="18"/>
              </w:rPr>
              <w:t>(increasing unemployment, household debt, inflation, recession)</w:t>
            </w:r>
          </w:p>
        </w:tc>
      </w:tr>
      <w:tr w:rsidR="00AB1E4D" w:rsidRPr="00EA7C0C" w:rsidTr="008A1559">
        <w:trPr>
          <w:trHeight w:val="216"/>
        </w:trPr>
        <w:tc>
          <w:tcPr>
            <w:tcW w:w="1500" w:type="dxa"/>
            <w:vAlign w:val="center"/>
            <w:hideMark/>
          </w:tcPr>
          <w:p w:rsidR="00AB1E4D" w:rsidRPr="00DE558D" w:rsidRDefault="00AB1E4D" w:rsidP="008A1559">
            <w:pPr>
              <w:spacing w:before="120" w:after="120" w:line="259" w:lineRule="auto"/>
              <w:rPr>
                <w:rFonts w:ascii="Arial" w:hAnsi="Arial" w:cs="Arial"/>
                <w:color w:val="000000" w:themeColor="text1"/>
                <w:sz w:val="18"/>
                <w:szCs w:val="18"/>
              </w:rPr>
            </w:pPr>
            <w:r w:rsidRPr="00DE558D">
              <w:rPr>
                <w:rFonts w:ascii="Arial" w:hAnsi="Arial" w:cs="Arial"/>
                <w:b/>
                <w:bCs/>
                <w:color w:val="000000" w:themeColor="text1"/>
                <w:sz w:val="18"/>
                <w:szCs w:val="18"/>
              </w:rPr>
              <w:t>Finance &amp; Treasury</w:t>
            </w:r>
          </w:p>
        </w:tc>
        <w:tc>
          <w:tcPr>
            <w:tcW w:w="7537" w:type="dxa"/>
            <w:vAlign w:val="center"/>
            <w:hideMark/>
          </w:tcPr>
          <w:p w:rsidR="00AB1E4D" w:rsidRDefault="00AB1E4D" w:rsidP="00CD02B8">
            <w:pPr>
              <w:numPr>
                <w:ilvl w:val="0"/>
                <w:numId w:val="6"/>
              </w:numPr>
              <w:spacing w:after="40" w:line="276" w:lineRule="auto"/>
              <w:ind w:left="357" w:hanging="357"/>
              <w:rPr>
                <w:rFonts w:ascii="Arial" w:hAnsi="Arial" w:cs="Arial"/>
                <w:bCs/>
                <w:color w:val="000000" w:themeColor="text1"/>
                <w:sz w:val="18"/>
                <w:szCs w:val="18"/>
              </w:rPr>
            </w:pPr>
            <w:r>
              <w:rPr>
                <w:rFonts w:ascii="Arial" w:hAnsi="Arial" w:cs="Arial"/>
                <w:bCs/>
                <w:color w:val="000000" w:themeColor="text1"/>
                <w:sz w:val="18"/>
                <w:szCs w:val="18"/>
              </w:rPr>
              <w:t>Some d</w:t>
            </w:r>
            <w:r w:rsidRPr="00DE558D">
              <w:rPr>
                <w:rFonts w:ascii="Arial" w:hAnsi="Arial" w:cs="Arial"/>
                <w:bCs/>
                <w:color w:val="000000" w:themeColor="text1"/>
                <w:sz w:val="18"/>
                <w:szCs w:val="18"/>
              </w:rPr>
              <w:t>eterioration in funding levels of Defined Benefit schemes and Funeral Plan Investment Portfolio resulting from market volatility</w:t>
            </w:r>
            <w:r>
              <w:rPr>
                <w:rFonts w:ascii="Arial" w:hAnsi="Arial" w:cs="Arial"/>
                <w:bCs/>
                <w:color w:val="000000" w:themeColor="text1"/>
                <w:sz w:val="18"/>
                <w:szCs w:val="18"/>
              </w:rPr>
              <w:t xml:space="preserve">. </w:t>
            </w:r>
          </w:p>
          <w:p w:rsidR="00AB1E4D" w:rsidRPr="007457BE" w:rsidRDefault="00AB1E4D" w:rsidP="00CD02B8">
            <w:pPr>
              <w:numPr>
                <w:ilvl w:val="0"/>
                <w:numId w:val="6"/>
              </w:numPr>
              <w:spacing w:after="40" w:line="276" w:lineRule="auto"/>
              <w:ind w:left="357" w:hanging="357"/>
              <w:rPr>
                <w:rFonts w:ascii="Arial" w:hAnsi="Arial" w:cs="Arial"/>
                <w:bCs/>
                <w:color w:val="000000" w:themeColor="text1"/>
                <w:sz w:val="18"/>
                <w:szCs w:val="18"/>
              </w:rPr>
            </w:pPr>
            <w:r>
              <w:rPr>
                <w:rFonts w:ascii="Arial" w:hAnsi="Arial" w:cs="Arial"/>
                <w:bCs/>
                <w:color w:val="000000" w:themeColor="text1"/>
                <w:sz w:val="18"/>
                <w:szCs w:val="18"/>
              </w:rPr>
              <w:t>Risk to the valuation of both trading and non-trading properties, potentially resulting in increased levels of asset impairment or higher onerous lease provisions</w:t>
            </w:r>
          </w:p>
        </w:tc>
      </w:tr>
      <w:tr w:rsidR="00AB1E4D" w:rsidRPr="00EA7C0C" w:rsidTr="008A1559">
        <w:trPr>
          <w:cnfStyle w:val="000000100000" w:firstRow="0" w:lastRow="0" w:firstColumn="0" w:lastColumn="0" w:oddVBand="0" w:evenVBand="0" w:oddHBand="1" w:evenHBand="0" w:firstRowFirstColumn="0" w:firstRowLastColumn="0" w:lastRowFirstColumn="0" w:lastRowLastColumn="0"/>
          <w:trHeight w:val="972"/>
        </w:trPr>
        <w:tc>
          <w:tcPr>
            <w:tcW w:w="1500" w:type="dxa"/>
            <w:vAlign w:val="center"/>
            <w:hideMark/>
          </w:tcPr>
          <w:p w:rsidR="00AB1E4D" w:rsidRPr="00AC0095" w:rsidRDefault="00AB1E4D" w:rsidP="008A1559">
            <w:pPr>
              <w:spacing w:before="120" w:after="120" w:line="259" w:lineRule="auto"/>
              <w:rPr>
                <w:rFonts w:ascii="Arial" w:hAnsi="Arial" w:cs="Arial"/>
                <w:color w:val="000000" w:themeColor="text1"/>
                <w:sz w:val="18"/>
                <w:szCs w:val="18"/>
              </w:rPr>
            </w:pPr>
            <w:r w:rsidRPr="00AC0095">
              <w:rPr>
                <w:rFonts w:ascii="Arial" w:hAnsi="Arial" w:cs="Arial"/>
                <w:b/>
                <w:bCs/>
                <w:color w:val="000000" w:themeColor="text1"/>
                <w:sz w:val="18"/>
                <w:szCs w:val="18"/>
              </w:rPr>
              <w:t>Operational &amp; Customer</w:t>
            </w:r>
          </w:p>
        </w:tc>
        <w:tc>
          <w:tcPr>
            <w:tcW w:w="7537" w:type="dxa"/>
            <w:vAlign w:val="center"/>
            <w:hideMark/>
          </w:tcPr>
          <w:p w:rsidR="00AB1E4D" w:rsidRPr="00DE558D" w:rsidRDefault="00AB1E4D" w:rsidP="00CD02B8">
            <w:pPr>
              <w:numPr>
                <w:ilvl w:val="0"/>
                <w:numId w:val="6"/>
              </w:numPr>
              <w:spacing w:after="40" w:line="276" w:lineRule="auto"/>
              <w:ind w:left="357" w:hanging="357"/>
              <w:rPr>
                <w:rFonts w:ascii="Arial" w:hAnsi="Arial" w:cs="Arial"/>
                <w:bCs/>
                <w:color w:val="000000" w:themeColor="text1"/>
                <w:sz w:val="18"/>
                <w:szCs w:val="18"/>
              </w:rPr>
            </w:pPr>
            <w:r w:rsidRPr="00AC0095">
              <w:rPr>
                <w:rFonts w:ascii="Arial" w:hAnsi="Arial" w:cs="Arial"/>
                <w:bCs/>
                <w:color w:val="000000" w:themeColor="text1"/>
                <w:sz w:val="18"/>
                <w:szCs w:val="18"/>
              </w:rPr>
              <w:t>Risk to the health and wellbeing of our frontline colleagues</w:t>
            </w:r>
            <w:r w:rsidRPr="003D5138">
              <w:rPr>
                <w:rFonts w:ascii="Arial" w:hAnsi="Arial" w:cs="Arial"/>
                <w:bCs/>
                <w:color w:val="000000" w:themeColor="text1"/>
                <w:sz w:val="18"/>
                <w:szCs w:val="18"/>
              </w:rPr>
              <w:t>. I</w:t>
            </w:r>
            <w:r w:rsidRPr="00DE558D">
              <w:rPr>
                <w:rFonts w:ascii="Arial" w:hAnsi="Arial" w:cs="Arial"/>
                <w:bCs/>
                <w:color w:val="000000" w:themeColor="text1"/>
                <w:sz w:val="18"/>
                <w:szCs w:val="18"/>
              </w:rPr>
              <w:t>mpact o</w:t>
            </w:r>
            <w:r w:rsidRPr="003D5138">
              <w:rPr>
                <w:rFonts w:ascii="Arial" w:hAnsi="Arial" w:cs="Arial"/>
                <w:bCs/>
                <w:color w:val="000000" w:themeColor="text1"/>
                <w:sz w:val="18"/>
                <w:szCs w:val="18"/>
              </w:rPr>
              <w:t xml:space="preserve">f new </w:t>
            </w:r>
            <w:r w:rsidRPr="00DE558D">
              <w:rPr>
                <w:rFonts w:ascii="Arial" w:hAnsi="Arial" w:cs="Arial"/>
                <w:bCs/>
                <w:color w:val="000000" w:themeColor="text1"/>
                <w:sz w:val="18"/>
                <w:szCs w:val="18"/>
              </w:rPr>
              <w:t xml:space="preserve">ways of working </w:t>
            </w:r>
            <w:r w:rsidRPr="003D5138">
              <w:rPr>
                <w:rFonts w:ascii="Arial" w:hAnsi="Arial" w:cs="Arial"/>
                <w:bCs/>
                <w:color w:val="000000" w:themeColor="text1"/>
                <w:sz w:val="18"/>
                <w:szCs w:val="18"/>
              </w:rPr>
              <w:t>on</w:t>
            </w:r>
            <w:r w:rsidRPr="00DE558D">
              <w:rPr>
                <w:rFonts w:ascii="Arial" w:hAnsi="Arial" w:cs="Arial"/>
                <w:bCs/>
                <w:color w:val="000000" w:themeColor="text1"/>
                <w:sz w:val="18"/>
                <w:szCs w:val="18"/>
              </w:rPr>
              <w:t xml:space="preserve"> colleague wellbeing</w:t>
            </w:r>
          </w:p>
          <w:p w:rsidR="00AB1E4D" w:rsidRPr="00DE558D" w:rsidRDefault="00AB1E4D" w:rsidP="00CD02B8">
            <w:pPr>
              <w:numPr>
                <w:ilvl w:val="0"/>
                <w:numId w:val="6"/>
              </w:numPr>
              <w:spacing w:after="40" w:line="276" w:lineRule="auto"/>
              <w:ind w:left="357" w:hanging="357"/>
              <w:rPr>
                <w:rFonts w:ascii="Arial" w:hAnsi="Arial" w:cs="Arial"/>
                <w:bCs/>
                <w:color w:val="000000" w:themeColor="text1"/>
                <w:sz w:val="18"/>
                <w:szCs w:val="18"/>
              </w:rPr>
            </w:pPr>
            <w:r w:rsidRPr="00DE558D">
              <w:rPr>
                <w:rFonts w:ascii="Arial" w:hAnsi="Arial" w:cs="Arial"/>
                <w:bCs/>
                <w:color w:val="000000" w:themeColor="text1"/>
                <w:sz w:val="18"/>
                <w:szCs w:val="18"/>
              </w:rPr>
              <w:t xml:space="preserve">Increased stress on </w:t>
            </w:r>
            <w:r>
              <w:rPr>
                <w:rFonts w:ascii="Arial" w:hAnsi="Arial" w:cs="Arial"/>
                <w:bCs/>
                <w:color w:val="000000" w:themeColor="text1"/>
                <w:sz w:val="18"/>
                <w:szCs w:val="18"/>
              </w:rPr>
              <w:t xml:space="preserve">our </w:t>
            </w:r>
            <w:r w:rsidRPr="00DE558D">
              <w:rPr>
                <w:rFonts w:ascii="Arial" w:hAnsi="Arial" w:cs="Arial"/>
                <w:bCs/>
                <w:color w:val="000000" w:themeColor="text1"/>
                <w:sz w:val="18"/>
                <w:szCs w:val="18"/>
              </w:rPr>
              <w:t>supply chain and challenge to viability of some 3rd Party Service Providers</w:t>
            </w:r>
          </w:p>
        </w:tc>
      </w:tr>
      <w:tr w:rsidR="00AB1E4D" w:rsidRPr="00EA7C0C" w:rsidTr="008A1559">
        <w:trPr>
          <w:trHeight w:val="440"/>
        </w:trPr>
        <w:tc>
          <w:tcPr>
            <w:tcW w:w="1500" w:type="dxa"/>
            <w:vAlign w:val="center"/>
            <w:hideMark/>
          </w:tcPr>
          <w:p w:rsidR="00AB1E4D" w:rsidRPr="00DE558D" w:rsidRDefault="00AB1E4D" w:rsidP="008A1559">
            <w:pPr>
              <w:spacing w:before="120" w:after="120" w:line="259" w:lineRule="auto"/>
              <w:rPr>
                <w:rFonts w:ascii="Arial" w:hAnsi="Arial" w:cs="Arial"/>
                <w:color w:val="000000" w:themeColor="text1"/>
                <w:sz w:val="18"/>
                <w:szCs w:val="18"/>
              </w:rPr>
            </w:pPr>
            <w:r w:rsidRPr="00DE558D">
              <w:rPr>
                <w:rFonts w:ascii="Arial" w:hAnsi="Arial" w:cs="Arial"/>
                <w:b/>
                <w:bCs/>
                <w:color w:val="000000" w:themeColor="text1"/>
                <w:sz w:val="18"/>
                <w:szCs w:val="18"/>
              </w:rPr>
              <w:t>Regulatory &amp; Compliance</w:t>
            </w:r>
          </w:p>
        </w:tc>
        <w:tc>
          <w:tcPr>
            <w:tcW w:w="7537" w:type="dxa"/>
            <w:vAlign w:val="center"/>
            <w:hideMark/>
          </w:tcPr>
          <w:p w:rsidR="00AB1E4D" w:rsidRPr="00DE558D" w:rsidRDefault="00AB1E4D" w:rsidP="00CD02B8">
            <w:pPr>
              <w:numPr>
                <w:ilvl w:val="0"/>
                <w:numId w:val="6"/>
              </w:numPr>
              <w:spacing w:after="40" w:line="276" w:lineRule="auto"/>
              <w:ind w:left="357" w:hanging="357"/>
              <w:rPr>
                <w:rFonts w:ascii="Arial" w:hAnsi="Arial" w:cs="Arial"/>
                <w:color w:val="000000" w:themeColor="text1"/>
                <w:sz w:val="18"/>
                <w:szCs w:val="18"/>
              </w:rPr>
            </w:pPr>
            <w:r>
              <w:rPr>
                <w:rFonts w:ascii="Arial" w:hAnsi="Arial" w:cs="Arial"/>
                <w:bCs/>
                <w:color w:val="000000" w:themeColor="text1"/>
                <w:sz w:val="18"/>
                <w:szCs w:val="18"/>
              </w:rPr>
              <w:t>Adapting to c</w:t>
            </w:r>
            <w:r w:rsidRPr="003D5138">
              <w:rPr>
                <w:rFonts w:ascii="Arial" w:hAnsi="Arial" w:cs="Arial"/>
                <w:bCs/>
                <w:color w:val="000000" w:themeColor="text1"/>
                <w:sz w:val="18"/>
                <w:szCs w:val="18"/>
              </w:rPr>
              <w:t xml:space="preserve">hanges </w:t>
            </w:r>
            <w:r w:rsidRPr="00DE558D">
              <w:rPr>
                <w:rFonts w:ascii="Arial" w:hAnsi="Arial" w:cs="Arial"/>
                <w:bCs/>
                <w:color w:val="000000" w:themeColor="text1"/>
                <w:sz w:val="18"/>
                <w:szCs w:val="18"/>
              </w:rPr>
              <w:t>to regulation including</w:t>
            </w:r>
            <w:r>
              <w:rPr>
                <w:rFonts w:ascii="Arial" w:hAnsi="Arial" w:cs="Arial"/>
                <w:bCs/>
                <w:color w:val="000000" w:themeColor="text1"/>
                <w:sz w:val="18"/>
                <w:szCs w:val="18"/>
              </w:rPr>
              <w:t xml:space="preserve"> but not limited to</w:t>
            </w:r>
            <w:r w:rsidRPr="00DE558D">
              <w:rPr>
                <w:rFonts w:ascii="Arial" w:hAnsi="Arial" w:cs="Arial"/>
                <w:bCs/>
                <w:color w:val="000000" w:themeColor="text1"/>
                <w:sz w:val="18"/>
                <w:szCs w:val="18"/>
              </w:rPr>
              <w:t xml:space="preserve">: </w:t>
            </w:r>
            <w:r>
              <w:rPr>
                <w:rFonts w:ascii="Arial" w:hAnsi="Arial" w:cs="Arial"/>
                <w:bCs/>
                <w:color w:val="000000" w:themeColor="text1"/>
                <w:sz w:val="18"/>
                <w:szCs w:val="18"/>
              </w:rPr>
              <w:t>some</w:t>
            </w:r>
            <w:r w:rsidRPr="00DE558D">
              <w:rPr>
                <w:rFonts w:ascii="Arial" w:hAnsi="Arial" w:cs="Arial"/>
                <w:bCs/>
                <w:color w:val="000000" w:themeColor="text1"/>
                <w:sz w:val="18"/>
                <w:szCs w:val="18"/>
              </w:rPr>
              <w:t xml:space="preserve"> exceptions to competition law, GCA guidance, statutory sick pay, legal duty of care to colleagues </w:t>
            </w:r>
            <w:r>
              <w:rPr>
                <w:rFonts w:ascii="Arial" w:hAnsi="Arial" w:cs="Arial"/>
                <w:bCs/>
                <w:color w:val="000000" w:themeColor="text1"/>
                <w:sz w:val="18"/>
                <w:szCs w:val="18"/>
              </w:rPr>
              <w:t xml:space="preserve">and </w:t>
            </w:r>
            <w:r w:rsidRPr="00DE558D">
              <w:rPr>
                <w:rFonts w:ascii="Arial" w:hAnsi="Arial" w:cs="Arial"/>
                <w:bCs/>
                <w:color w:val="000000" w:themeColor="text1"/>
                <w:sz w:val="18"/>
                <w:szCs w:val="18"/>
              </w:rPr>
              <w:t>customers amid risk of infection</w:t>
            </w:r>
            <w:r>
              <w:rPr>
                <w:rFonts w:ascii="Arial" w:hAnsi="Arial" w:cs="Arial"/>
                <w:bCs/>
                <w:color w:val="000000" w:themeColor="text1"/>
                <w:sz w:val="18"/>
                <w:szCs w:val="18"/>
              </w:rPr>
              <w:t>, and funeral attendance and procedures</w:t>
            </w:r>
          </w:p>
        </w:tc>
      </w:tr>
      <w:tr w:rsidR="00AB1E4D" w:rsidRPr="00EA7C0C" w:rsidTr="008A1559">
        <w:trPr>
          <w:cnfStyle w:val="000000100000" w:firstRow="0" w:lastRow="0" w:firstColumn="0" w:lastColumn="0" w:oddVBand="0" w:evenVBand="0" w:oddHBand="1" w:evenHBand="0" w:firstRowFirstColumn="0" w:firstRowLastColumn="0" w:lastRowFirstColumn="0" w:lastRowLastColumn="0"/>
          <w:trHeight w:val="373"/>
        </w:trPr>
        <w:tc>
          <w:tcPr>
            <w:tcW w:w="1500" w:type="dxa"/>
            <w:vAlign w:val="center"/>
            <w:hideMark/>
          </w:tcPr>
          <w:p w:rsidR="00AB1E4D" w:rsidRPr="00DE558D" w:rsidRDefault="00AB1E4D" w:rsidP="008A1559">
            <w:pPr>
              <w:spacing w:before="120" w:after="120" w:line="259" w:lineRule="auto"/>
              <w:rPr>
                <w:rFonts w:ascii="Arial" w:hAnsi="Arial" w:cs="Arial"/>
                <w:color w:val="000000" w:themeColor="text1"/>
                <w:sz w:val="18"/>
                <w:szCs w:val="18"/>
              </w:rPr>
            </w:pPr>
            <w:r w:rsidRPr="00DE558D">
              <w:rPr>
                <w:rFonts w:ascii="Arial" w:hAnsi="Arial" w:cs="Arial"/>
                <w:b/>
                <w:bCs/>
                <w:color w:val="000000" w:themeColor="text1"/>
                <w:sz w:val="18"/>
                <w:szCs w:val="18"/>
              </w:rPr>
              <w:lastRenderedPageBreak/>
              <w:t>Brand &amp; Reputation</w:t>
            </w:r>
          </w:p>
        </w:tc>
        <w:tc>
          <w:tcPr>
            <w:tcW w:w="7537" w:type="dxa"/>
            <w:vAlign w:val="center"/>
            <w:hideMark/>
          </w:tcPr>
          <w:p w:rsidR="00AB1E4D" w:rsidRPr="00DE558D" w:rsidRDefault="00AB1E4D" w:rsidP="00CD02B8">
            <w:pPr>
              <w:numPr>
                <w:ilvl w:val="0"/>
                <w:numId w:val="7"/>
              </w:numPr>
              <w:spacing w:before="120" w:after="120" w:line="259" w:lineRule="auto"/>
              <w:ind w:left="374" w:hanging="374"/>
              <w:rPr>
                <w:rFonts w:ascii="Arial" w:hAnsi="Arial" w:cs="Arial"/>
                <w:color w:val="000000" w:themeColor="text1"/>
                <w:sz w:val="18"/>
                <w:szCs w:val="18"/>
              </w:rPr>
            </w:pPr>
            <w:r w:rsidRPr="003D5138">
              <w:rPr>
                <w:rFonts w:ascii="Arial" w:hAnsi="Arial" w:cs="Arial"/>
                <w:color w:val="000000" w:themeColor="text1"/>
                <w:sz w:val="18"/>
                <w:szCs w:val="18"/>
                <w:lang w:val="en-US"/>
              </w:rPr>
              <w:t>Altered m</w:t>
            </w:r>
            <w:r w:rsidRPr="00DE558D">
              <w:rPr>
                <w:rFonts w:ascii="Arial" w:hAnsi="Arial" w:cs="Arial"/>
                <w:color w:val="000000" w:themeColor="text1"/>
                <w:sz w:val="18"/>
                <w:szCs w:val="18"/>
                <w:lang w:val="en-US"/>
              </w:rPr>
              <w:t>ember</w:t>
            </w:r>
            <w:r>
              <w:rPr>
                <w:rFonts w:ascii="Arial" w:hAnsi="Arial" w:cs="Arial"/>
                <w:color w:val="000000" w:themeColor="text1"/>
                <w:sz w:val="18"/>
                <w:szCs w:val="18"/>
                <w:lang w:val="en-US"/>
              </w:rPr>
              <w:t>, community</w:t>
            </w:r>
            <w:r w:rsidRPr="00DE558D">
              <w:rPr>
                <w:rFonts w:ascii="Arial" w:hAnsi="Arial" w:cs="Arial"/>
                <w:color w:val="000000" w:themeColor="text1"/>
                <w:sz w:val="18"/>
                <w:szCs w:val="18"/>
                <w:lang w:val="en-US"/>
              </w:rPr>
              <w:t xml:space="preserve"> and colleague expectations in a time of crisis</w:t>
            </w:r>
          </w:p>
        </w:tc>
      </w:tr>
    </w:tbl>
    <w:p w:rsidR="00AB1E4D" w:rsidRPr="002344F1" w:rsidRDefault="00AB1E4D" w:rsidP="00AB1E4D">
      <w:pPr>
        <w:spacing w:before="240" w:after="120"/>
        <w:rPr>
          <w:rFonts w:ascii="Arial" w:hAnsi="Arial" w:cs="Arial"/>
          <w:b/>
          <w:color w:val="000000" w:themeColor="text1"/>
        </w:rPr>
      </w:pPr>
      <w:r w:rsidRPr="002344F1">
        <w:rPr>
          <w:rFonts w:ascii="Arial" w:hAnsi="Arial" w:cs="Arial"/>
          <w:b/>
          <w:color w:val="000000" w:themeColor="text1"/>
        </w:rPr>
        <w:t xml:space="preserve">Brexit </w:t>
      </w:r>
      <w:r>
        <w:rPr>
          <w:rFonts w:ascii="Arial" w:hAnsi="Arial" w:cs="Arial"/>
          <w:b/>
          <w:color w:val="000000" w:themeColor="text1"/>
        </w:rPr>
        <w:t>and transition from the European Union</w:t>
      </w:r>
    </w:p>
    <w:p w:rsidR="00AB1E4D" w:rsidRPr="00B73A99" w:rsidRDefault="00AB1E4D" w:rsidP="00AB1E4D">
      <w:pPr>
        <w:spacing w:before="120" w:after="240"/>
        <w:rPr>
          <w:rFonts w:ascii="Arial" w:hAnsi="Arial" w:cs="Arial"/>
          <w:b/>
          <w:color w:val="000000" w:themeColor="text1"/>
          <w:sz w:val="24"/>
          <w:szCs w:val="24"/>
        </w:rPr>
      </w:pPr>
      <w:r w:rsidRPr="00B73A99">
        <w:rPr>
          <w:rFonts w:ascii="Arial" w:hAnsi="Arial" w:cs="Arial"/>
          <w:color w:val="000000" w:themeColor="text1"/>
          <w:sz w:val="24"/>
          <w:szCs w:val="24"/>
        </w:rPr>
        <w:t xml:space="preserve">The 2019 General Election results, and the sizeable majority achieved by the UK </w:t>
      </w:r>
      <w:r>
        <w:rPr>
          <w:rFonts w:ascii="Arial" w:hAnsi="Arial" w:cs="Arial"/>
          <w:color w:val="000000" w:themeColor="text1"/>
          <w:sz w:val="24"/>
          <w:szCs w:val="24"/>
        </w:rPr>
        <w:t>Government</w:t>
      </w:r>
      <w:r w:rsidRPr="00B73A99">
        <w:rPr>
          <w:rFonts w:ascii="Arial" w:hAnsi="Arial" w:cs="Arial"/>
          <w:color w:val="000000" w:themeColor="text1"/>
          <w:sz w:val="24"/>
          <w:szCs w:val="24"/>
        </w:rPr>
        <w:t xml:space="preserve"> have changed the Brexit outlook for 2020</w:t>
      </w:r>
      <w:r w:rsidRPr="00B73A99">
        <w:rPr>
          <w:rFonts w:ascii="Arial" w:hAnsi="Arial" w:cs="Arial"/>
          <w:sz w:val="24"/>
          <w:szCs w:val="24"/>
        </w:rPr>
        <w:t xml:space="preserve">. Following our exit from the EU on 31 January, negotiations continue, but at present it does not seem likely that a post-transition period agreement will be achieved between the EU and UK. A ‘No Deal Brexit’ remains a distinct possibility, given the </w:t>
      </w:r>
      <w:r>
        <w:rPr>
          <w:rFonts w:ascii="Arial" w:hAnsi="Arial" w:cs="Arial"/>
          <w:sz w:val="24"/>
          <w:szCs w:val="24"/>
        </w:rPr>
        <w:t>Government’s</w:t>
      </w:r>
      <w:r w:rsidRPr="00B73A99">
        <w:rPr>
          <w:rFonts w:ascii="Arial" w:hAnsi="Arial" w:cs="Arial"/>
          <w:sz w:val="24"/>
          <w:szCs w:val="24"/>
        </w:rPr>
        <w:t xml:space="preserve"> commitment to leave the Customs Union and Single Market on 31 December 2020. </w:t>
      </w:r>
      <w:r w:rsidRPr="00B73A99">
        <w:rPr>
          <w:rFonts w:ascii="Arial" w:hAnsi="Arial" w:cs="Arial"/>
          <w:color w:val="000000" w:themeColor="text1"/>
          <w:sz w:val="24"/>
          <w:szCs w:val="24"/>
        </w:rPr>
        <w:t>Our planning and preparation work has continued throughout the transition period to ensure we are best positioned to adapt once the roadmap and precise regulatory requirements are defined, but always on the assumption that no agreement will be reached before the deadline of 31 December 2020.</w:t>
      </w:r>
    </w:p>
    <w:p w:rsidR="00AB1E4D" w:rsidRPr="00B73A99" w:rsidRDefault="00AB1E4D" w:rsidP="00AB1E4D">
      <w:pPr>
        <w:spacing w:before="120" w:after="240"/>
        <w:rPr>
          <w:rFonts w:ascii="Arial" w:hAnsi="Arial" w:cs="Arial"/>
          <w:bCs/>
          <w:sz w:val="24"/>
          <w:szCs w:val="24"/>
        </w:rPr>
      </w:pPr>
      <w:r w:rsidRPr="00B73A99">
        <w:rPr>
          <w:rFonts w:ascii="Arial" w:hAnsi="Arial" w:cs="Arial"/>
          <w:bCs/>
          <w:sz w:val="24"/>
          <w:szCs w:val="24"/>
        </w:rPr>
        <w:t xml:space="preserve">The principal risks below have the potential to impact the delivery of our business strategy and our commitment to create value for our members and communities. These are summarised as follows: </w:t>
      </w:r>
    </w:p>
    <w:tbl>
      <w:tblPr>
        <w:tblStyle w:val="TableGridLight1"/>
        <w:tblW w:w="8801" w:type="dxa"/>
        <w:tblLayout w:type="fixed"/>
        <w:tblLook w:val="04A0" w:firstRow="1" w:lastRow="0" w:firstColumn="1" w:lastColumn="0" w:noHBand="0" w:noVBand="1"/>
      </w:tblPr>
      <w:tblGrid>
        <w:gridCol w:w="1855"/>
        <w:gridCol w:w="6946"/>
      </w:tblGrid>
      <w:tr w:rsidR="00AB1E4D" w:rsidRPr="00684311" w:rsidTr="008A1559">
        <w:trPr>
          <w:trHeight w:val="229"/>
        </w:trPr>
        <w:tc>
          <w:tcPr>
            <w:tcW w:w="1855" w:type="dxa"/>
            <w:shd w:val="clear" w:color="auto" w:fill="auto"/>
          </w:tcPr>
          <w:p w:rsidR="00AB1E4D" w:rsidRPr="00757B79" w:rsidRDefault="00AB1E4D" w:rsidP="008A1559">
            <w:pPr>
              <w:tabs>
                <w:tab w:val="center" w:pos="2271"/>
                <w:tab w:val="right" w:pos="4543"/>
              </w:tabs>
              <w:spacing w:before="120" w:after="120"/>
              <w:rPr>
                <w:rFonts w:ascii="Arial" w:hAnsi="Arial" w:cs="Arial"/>
                <w:b/>
                <w:bCs/>
                <w:sz w:val="20"/>
                <w:szCs w:val="20"/>
              </w:rPr>
            </w:pPr>
            <w:r w:rsidRPr="00757B79">
              <w:rPr>
                <w:rFonts w:ascii="Arial" w:hAnsi="Arial" w:cs="Arial"/>
                <w:b/>
                <w:bCs/>
                <w:sz w:val="20"/>
                <w:szCs w:val="20"/>
              </w:rPr>
              <w:t xml:space="preserve">Risk </w:t>
            </w:r>
          </w:p>
        </w:tc>
        <w:tc>
          <w:tcPr>
            <w:tcW w:w="6946" w:type="dxa"/>
            <w:shd w:val="clear" w:color="auto" w:fill="auto"/>
          </w:tcPr>
          <w:p w:rsidR="00AB1E4D" w:rsidRPr="00757B79" w:rsidRDefault="00AB1E4D" w:rsidP="008A1559">
            <w:pPr>
              <w:tabs>
                <w:tab w:val="center" w:pos="2271"/>
                <w:tab w:val="right" w:pos="4543"/>
              </w:tabs>
              <w:spacing w:before="120" w:after="120"/>
              <w:rPr>
                <w:rFonts w:ascii="Arial" w:hAnsi="Arial" w:cs="Arial"/>
                <w:b/>
                <w:bCs/>
                <w:sz w:val="20"/>
                <w:szCs w:val="20"/>
              </w:rPr>
            </w:pPr>
            <w:r w:rsidRPr="00757B79">
              <w:rPr>
                <w:rFonts w:ascii="Arial" w:hAnsi="Arial" w:cs="Arial"/>
                <w:b/>
                <w:bCs/>
                <w:sz w:val="20"/>
                <w:szCs w:val="20"/>
              </w:rPr>
              <w:t>Risk Description</w:t>
            </w:r>
          </w:p>
        </w:tc>
      </w:tr>
      <w:tr w:rsidR="00AB1E4D" w:rsidRPr="00684311" w:rsidTr="008A1559">
        <w:trPr>
          <w:trHeight w:val="832"/>
        </w:trPr>
        <w:tc>
          <w:tcPr>
            <w:tcW w:w="1855" w:type="dxa"/>
          </w:tcPr>
          <w:p w:rsidR="00AB1E4D" w:rsidRPr="00454C76" w:rsidRDefault="00AB1E4D" w:rsidP="008A1559">
            <w:pPr>
              <w:tabs>
                <w:tab w:val="center" w:pos="2271"/>
                <w:tab w:val="right" w:pos="4543"/>
              </w:tabs>
              <w:spacing w:before="60" w:after="60"/>
              <w:rPr>
                <w:rFonts w:ascii="Arial" w:hAnsi="Arial" w:cs="Arial"/>
                <w:b/>
                <w:bCs/>
                <w:sz w:val="20"/>
                <w:szCs w:val="20"/>
              </w:rPr>
            </w:pPr>
            <w:r w:rsidRPr="00454C76">
              <w:rPr>
                <w:rFonts w:ascii="Arial" w:hAnsi="Arial" w:cs="Arial"/>
                <w:b/>
                <w:bCs/>
                <w:sz w:val="20"/>
                <w:szCs w:val="20"/>
              </w:rPr>
              <w:t>Change</w:t>
            </w:r>
          </w:p>
        </w:tc>
        <w:tc>
          <w:tcPr>
            <w:tcW w:w="6946" w:type="dxa"/>
          </w:tcPr>
          <w:p w:rsidR="00AB1E4D" w:rsidRPr="00454C76" w:rsidRDefault="00AB1E4D" w:rsidP="008A1559">
            <w:pPr>
              <w:tabs>
                <w:tab w:val="center" w:pos="2271"/>
                <w:tab w:val="right" w:pos="4543"/>
              </w:tabs>
              <w:spacing w:before="60" w:after="60" w:line="256" w:lineRule="auto"/>
              <w:rPr>
                <w:rFonts w:ascii="Arial" w:hAnsi="Arial" w:cs="Arial"/>
                <w:b/>
                <w:bCs/>
                <w:sz w:val="20"/>
                <w:szCs w:val="20"/>
              </w:rPr>
            </w:pPr>
            <w:r w:rsidRPr="00454C76">
              <w:rPr>
                <w:rFonts w:ascii="Arial" w:hAnsi="Arial" w:cs="Arial"/>
                <w:color w:val="595959" w:themeColor="text1" w:themeTint="A6"/>
                <w:sz w:val="20"/>
                <w:szCs w:val="20"/>
              </w:rPr>
              <w:t>Our five-year plan needs us to make changes in the way we operate. If our plans are not delivered in an effective way, we will not be able to see the benefits of our change programmes.</w:t>
            </w:r>
          </w:p>
        </w:tc>
      </w:tr>
      <w:tr w:rsidR="00AB1E4D" w:rsidRPr="00684311" w:rsidTr="008A1559">
        <w:trPr>
          <w:trHeight w:val="691"/>
        </w:trPr>
        <w:tc>
          <w:tcPr>
            <w:tcW w:w="1855" w:type="dxa"/>
          </w:tcPr>
          <w:p w:rsidR="00AB1E4D" w:rsidRPr="001A53B7" w:rsidRDefault="00AB1E4D" w:rsidP="008A1559">
            <w:pPr>
              <w:spacing w:before="60" w:after="60"/>
              <w:rPr>
                <w:rFonts w:ascii="Arial" w:hAnsi="Arial" w:cs="Arial"/>
                <w:b/>
                <w:bCs/>
                <w:sz w:val="20"/>
                <w:szCs w:val="20"/>
              </w:rPr>
            </w:pPr>
            <w:r w:rsidRPr="001A53B7">
              <w:rPr>
                <w:rFonts w:ascii="Arial" w:hAnsi="Arial" w:cs="Arial"/>
                <w:b/>
                <w:bCs/>
                <w:sz w:val="20"/>
                <w:szCs w:val="20"/>
              </w:rPr>
              <w:t>Brexit and other market conditions</w:t>
            </w:r>
            <w:r w:rsidRPr="001A53B7">
              <w:rPr>
                <w:rFonts w:ascii="Arial" w:hAnsi="Arial" w:cs="Arial"/>
                <w:bCs/>
                <w:sz w:val="20"/>
                <w:szCs w:val="20"/>
              </w:rPr>
              <w:t xml:space="preserve"> </w:t>
            </w:r>
          </w:p>
        </w:tc>
        <w:tc>
          <w:tcPr>
            <w:tcW w:w="6946" w:type="dxa"/>
          </w:tcPr>
          <w:p w:rsidR="00AB1E4D" w:rsidRPr="00860C81" w:rsidRDefault="00AB1E4D" w:rsidP="008A1559">
            <w:pPr>
              <w:spacing w:before="60" w:after="60" w:line="256" w:lineRule="auto"/>
              <w:rPr>
                <w:rFonts w:ascii="Arial" w:hAnsi="Arial" w:cs="Arial"/>
                <w:bCs/>
                <w:sz w:val="20"/>
                <w:szCs w:val="20"/>
              </w:rPr>
            </w:pPr>
            <w:r w:rsidRPr="00860C81">
              <w:rPr>
                <w:rFonts w:ascii="Arial" w:hAnsi="Arial" w:cs="Arial"/>
                <w:color w:val="595959" w:themeColor="text1" w:themeTint="A6"/>
                <w:sz w:val="20"/>
                <w:szCs w:val="20"/>
              </w:rPr>
              <w:t>Brexit and its potential impact on the UK economy poses a major threat</w:t>
            </w:r>
            <w:r>
              <w:rPr>
                <w:rFonts w:ascii="Arial" w:hAnsi="Arial" w:cs="Arial"/>
                <w:color w:val="595959" w:themeColor="text1" w:themeTint="A6"/>
                <w:sz w:val="20"/>
                <w:szCs w:val="20"/>
              </w:rPr>
              <w:t xml:space="preserve">, in particular </w:t>
            </w:r>
            <w:r w:rsidRPr="00860C81">
              <w:rPr>
                <w:rFonts w:ascii="Arial" w:hAnsi="Arial" w:cs="Arial"/>
                <w:color w:val="595959" w:themeColor="text1" w:themeTint="A6"/>
                <w:sz w:val="20"/>
                <w:szCs w:val="20"/>
              </w:rPr>
              <w:t>to our Food business.</w:t>
            </w:r>
          </w:p>
        </w:tc>
      </w:tr>
      <w:tr w:rsidR="00AB1E4D" w:rsidRPr="00684311" w:rsidTr="008A1559">
        <w:trPr>
          <w:trHeight w:val="481"/>
        </w:trPr>
        <w:tc>
          <w:tcPr>
            <w:tcW w:w="1855" w:type="dxa"/>
          </w:tcPr>
          <w:p w:rsidR="00AB1E4D" w:rsidRPr="00860C81" w:rsidRDefault="00AB1E4D" w:rsidP="008A1559">
            <w:pPr>
              <w:spacing w:before="60" w:after="60"/>
              <w:rPr>
                <w:rFonts w:ascii="Arial" w:hAnsi="Arial" w:cs="Arial"/>
                <w:b/>
                <w:bCs/>
                <w:sz w:val="20"/>
                <w:szCs w:val="20"/>
              </w:rPr>
            </w:pPr>
            <w:r w:rsidRPr="00860C81">
              <w:rPr>
                <w:rFonts w:ascii="Arial" w:hAnsi="Arial" w:cs="Arial"/>
                <w:b/>
                <w:bCs/>
                <w:sz w:val="20"/>
                <w:szCs w:val="20"/>
              </w:rPr>
              <w:t>Competitiveness</w:t>
            </w:r>
          </w:p>
        </w:tc>
        <w:tc>
          <w:tcPr>
            <w:tcW w:w="6946" w:type="dxa"/>
            <w:vAlign w:val="center"/>
          </w:tcPr>
          <w:p w:rsidR="00AB1E4D" w:rsidRPr="00860C81" w:rsidRDefault="00AB1E4D" w:rsidP="008A1559">
            <w:pPr>
              <w:spacing w:before="60" w:after="60" w:line="256" w:lineRule="auto"/>
              <w:rPr>
                <w:rFonts w:ascii="Arial" w:hAnsi="Arial" w:cs="Arial"/>
                <w:bCs/>
                <w:sz w:val="20"/>
                <w:szCs w:val="20"/>
              </w:rPr>
            </w:pPr>
            <w:r w:rsidRPr="00860C81">
              <w:rPr>
                <w:rFonts w:ascii="Arial" w:hAnsi="Arial" w:cs="Arial"/>
                <w:color w:val="595959" w:themeColor="text1" w:themeTint="A6"/>
                <w:sz w:val="20"/>
                <w:szCs w:val="20"/>
              </w:rPr>
              <w:t>The competitive landscape in which we operate means that we need to monitor our growth targets, market share and competitor behaviour to remain viable and innovative.</w:t>
            </w:r>
          </w:p>
        </w:tc>
      </w:tr>
      <w:tr w:rsidR="00AB1E4D" w:rsidRPr="00684311" w:rsidTr="008A1559">
        <w:trPr>
          <w:trHeight w:val="116"/>
        </w:trPr>
        <w:tc>
          <w:tcPr>
            <w:tcW w:w="1855" w:type="dxa"/>
          </w:tcPr>
          <w:p w:rsidR="00AB1E4D" w:rsidRPr="00860C81" w:rsidRDefault="00AB1E4D" w:rsidP="008A1559">
            <w:pPr>
              <w:spacing w:before="60" w:after="60"/>
              <w:rPr>
                <w:rFonts w:ascii="Arial" w:hAnsi="Arial" w:cs="Arial"/>
                <w:b/>
                <w:bCs/>
                <w:sz w:val="20"/>
                <w:szCs w:val="20"/>
              </w:rPr>
            </w:pPr>
            <w:r w:rsidRPr="00860C81">
              <w:rPr>
                <w:rFonts w:ascii="Arial" w:hAnsi="Arial" w:cs="Arial"/>
                <w:b/>
                <w:bCs/>
                <w:sz w:val="20"/>
                <w:szCs w:val="20"/>
              </w:rPr>
              <w:t>Brand and Reputation</w:t>
            </w:r>
          </w:p>
          <w:p w:rsidR="00AB1E4D" w:rsidRPr="00860C81" w:rsidRDefault="00AB1E4D" w:rsidP="008A1559">
            <w:pPr>
              <w:spacing w:before="60" w:after="60"/>
              <w:rPr>
                <w:rFonts w:ascii="Arial" w:hAnsi="Arial" w:cs="Arial"/>
                <w:b/>
                <w:bCs/>
                <w:sz w:val="20"/>
                <w:szCs w:val="20"/>
              </w:rPr>
            </w:pPr>
          </w:p>
        </w:tc>
        <w:tc>
          <w:tcPr>
            <w:tcW w:w="6946" w:type="dxa"/>
            <w:vAlign w:val="center"/>
          </w:tcPr>
          <w:p w:rsidR="00AB1E4D" w:rsidRPr="00860C81" w:rsidRDefault="00AB1E4D" w:rsidP="008A1559">
            <w:pPr>
              <w:spacing w:before="60" w:after="60" w:line="256" w:lineRule="auto"/>
              <w:rPr>
                <w:rFonts w:ascii="Arial" w:hAnsi="Arial" w:cs="Arial"/>
                <w:b/>
                <w:bCs/>
                <w:sz w:val="20"/>
                <w:szCs w:val="20"/>
              </w:rPr>
            </w:pPr>
            <w:r w:rsidRPr="00860C81">
              <w:rPr>
                <w:rFonts w:ascii="Arial" w:hAnsi="Arial" w:cs="Arial"/>
                <w:color w:val="595959" w:themeColor="text1" w:themeTint="A6"/>
                <w:sz w:val="20"/>
                <w:szCs w:val="20"/>
              </w:rPr>
              <w:t>We set ourselves high standards for responsible retailing and service, as well as speaking out on the issues that matter to our members. If we don’t meet those standards, or fail to demonstrate our difference from our competitors, there’s a potential risk to our reputation.</w:t>
            </w:r>
          </w:p>
        </w:tc>
      </w:tr>
      <w:tr w:rsidR="00AB1E4D" w:rsidRPr="00684311" w:rsidTr="008A1559">
        <w:trPr>
          <w:trHeight w:val="818"/>
        </w:trPr>
        <w:tc>
          <w:tcPr>
            <w:tcW w:w="1855" w:type="dxa"/>
          </w:tcPr>
          <w:p w:rsidR="00AB1E4D" w:rsidRPr="00860C81" w:rsidRDefault="00AB1E4D" w:rsidP="008A1559">
            <w:pPr>
              <w:tabs>
                <w:tab w:val="center" w:pos="2271"/>
                <w:tab w:val="right" w:pos="4543"/>
              </w:tabs>
              <w:spacing w:before="60" w:after="60"/>
              <w:rPr>
                <w:rFonts w:ascii="Arial" w:hAnsi="Arial" w:cs="Arial"/>
                <w:bCs/>
                <w:sz w:val="20"/>
                <w:szCs w:val="20"/>
              </w:rPr>
            </w:pPr>
            <w:r w:rsidRPr="00605962">
              <w:rPr>
                <w:rFonts w:ascii="Arial" w:hAnsi="Arial" w:cs="Arial"/>
                <w:b/>
                <w:bCs/>
                <w:sz w:val="20"/>
                <w:szCs w:val="20"/>
              </w:rPr>
              <w:t xml:space="preserve">Pension obligations </w:t>
            </w:r>
          </w:p>
        </w:tc>
        <w:tc>
          <w:tcPr>
            <w:tcW w:w="6946" w:type="dxa"/>
          </w:tcPr>
          <w:p w:rsidR="00AB1E4D" w:rsidRPr="00860C81" w:rsidRDefault="00AB1E4D" w:rsidP="008A1559">
            <w:pPr>
              <w:tabs>
                <w:tab w:val="center" w:pos="2271"/>
                <w:tab w:val="right" w:pos="4543"/>
              </w:tabs>
              <w:spacing w:before="60" w:after="60" w:line="256" w:lineRule="auto"/>
              <w:rPr>
                <w:rFonts w:ascii="Arial" w:hAnsi="Arial" w:cs="Arial"/>
                <w:b/>
                <w:bCs/>
                <w:sz w:val="20"/>
                <w:szCs w:val="20"/>
              </w:rPr>
            </w:pPr>
            <w:r w:rsidRPr="00605962">
              <w:rPr>
                <w:rFonts w:ascii="Arial" w:hAnsi="Arial" w:cs="Arial"/>
                <w:color w:val="595959" w:themeColor="text1" w:themeTint="A6"/>
                <w:sz w:val="20"/>
                <w:szCs w:val="20"/>
              </w:rPr>
              <w:t xml:space="preserve">The measurement of our Defined Benefit liability is sensitive to changes in several factors. </w:t>
            </w:r>
            <w:r>
              <w:rPr>
                <w:rFonts w:ascii="Arial" w:hAnsi="Arial" w:cs="Arial"/>
                <w:color w:val="595959" w:themeColor="text1" w:themeTint="A6"/>
                <w:sz w:val="20"/>
                <w:szCs w:val="20"/>
              </w:rPr>
              <w:t>Although we have taken steps to significantly minimise our exposure, a</w:t>
            </w:r>
            <w:r w:rsidRPr="00605962">
              <w:rPr>
                <w:rFonts w:ascii="Arial" w:hAnsi="Arial" w:cs="Arial"/>
                <w:color w:val="595959" w:themeColor="text1" w:themeTint="A6"/>
                <w:sz w:val="20"/>
                <w:szCs w:val="20"/>
              </w:rPr>
              <w:t xml:space="preserve">dverse </w:t>
            </w:r>
            <w:r>
              <w:rPr>
                <w:rFonts w:ascii="Arial" w:hAnsi="Arial" w:cs="Arial"/>
                <w:color w:val="595959" w:themeColor="text1" w:themeTint="A6"/>
                <w:sz w:val="20"/>
                <w:szCs w:val="20"/>
              </w:rPr>
              <w:t xml:space="preserve">market </w:t>
            </w:r>
            <w:r w:rsidRPr="00605962">
              <w:rPr>
                <w:rFonts w:ascii="Arial" w:hAnsi="Arial" w:cs="Arial"/>
                <w:color w:val="595959" w:themeColor="text1" w:themeTint="A6"/>
                <w:sz w:val="20"/>
                <w:szCs w:val="20"/>
              </w:rPr>
              <w:t xml:space="preserve">movements could result in </w:t>
            </w:r>
            <w:r>
              <w:rPr>
                <w:rFonts w:ascii="Arial" w:hAnsi="Arial" w:cs="Arial"/>
                <w:color w:val="595959" w:themeColor="text1" w:themeTint="A6"/>
                <w:sz w:val="20"/>
                <w:szCs w:val="20"/>
              </w:rPr>
              <w:t xml:space="preserve">a </w:t>
            </w:r>
            <w:r w:rsidRPr="00605962">
              <w:rPr>
                <w:rFonts w:ascii="Arial" w:hAnsi="Arial" w:cs="Arial"/>
                <w:color w:val="595959" w:themeColor="text1" w:themeTint="A6"/>
                <w:sz w:val="20"/>
                <w:szCs w:val="20"/>
              </w:rPr>
              <w:t>lower pension surplus and may need our Co</w:t>
            </w:r>
            <w:r>
              <w:rPr>
                <w:rFonts w:ascii="Arial" w:hAnsi="Arial" w:cs="Arial"/>
                <w:color w:val="595959" w:themeColor="text1" w:themeTint="A6"/>
                <w:sz w:val="20"/>
                <w:szCs w:val="20"/>
              </w:rPr>
              <w:t>-</w:t>
            </w:r>
            <w:r w:rsidRPr="00605962">
              <w:rPr>
                <w:rFonts w:ascii="Arial" w:hAnsi="Arial" w:cs="Arial"/>
                <w:color w:val="595959" w:themeColor="text1" w:themeTint="A6"/>
                <w:sz w:val="20"/>
                <w:szCs w:val="20"/>
              </w:rPr>
              <w:t>op to pay additional contributions</w:t>
            </w:r>
            <w:r>
              <w:rPr>
                <w:rFonts w:ascii="Arial" w:hAnsi="Arial" w:cs="Arial"/>
                <w:color w:val="595959" w:themeColor="text1" w:themeTint="A6"/>
                <w:sz w:val="20"/>
                <w:szCs w:val="20"/>
              </w:rPr>
              <w:t xml:space="preserve"> in future</w:t>
            </w:r>
            <w:r w:rsidRPr="00605962">
              <w:rPr>
                <w:rFonts w:ascii="Arial" w:hAnsi="Arial" w:cs="Arial"/>
                <w:color w:val="595959" w:themeColor="text1" w:themeTint="A6"/>
                <w:sz w:val="20"/>
                <w:szCs w:val="20"/>
              </w:rPr>
              <w:t>.</w:t>
            </w:r>
          </w:p>
        </w:tc>
      </w:tr>
      <w:tr w:rsidR="00AB1E4D" w:rsidRPr="00684311" w:rsidTr="008A1559">
        <w:trPr>
          <w:trHeight w:val="868"/>
        </w:trPr>
        <w:tc>
          <w:tcPr>
            <w:tcW w:w="1855" w:type="dxa"/>
          </w:tcPr>
          <w:p w:rsidR="00AB1E4D" w:rsidRPr="00860C81" w:rsidRDefault="00AB1E4D" w:rsidP="008A1559">
            <w:pPr>
              <w:tabs>
                <w:tab w:val="center" w:pos="2271"/>
                <w:tab w:val="right" w:pos="4543"/>
              </w:tabs>
              <w:spacing w:before="60" w:after="60"/>
              <w:rPr>
                <w:rFonts w:ascii="Arial" w:hAnsi="Arial" w:cs="Arial"/>
                <w:b/>
                <w:bCs/>
                <w:sz w:val="20"/>
                <w:szCs w:val="20"/>
              </w:rPr>
            </w:pPr>
            <w:r w:rsidRPr="00860C81">
              <w:rPr>
                <w:rFonts w:ascii="Arial" w:hAnsi="Arial" w:cs="Arial"/>
                <w:b/>
                <w:bCs/>
                <w:sz w:val="20"/>
                <w:szCs w:val="20"/>
              </w:rPr>
              <w:t>IT and cyber threats</w:t>
            </w:r>
          </w:p>
        </w:tc>
        <w:tc>
          <w:tcPr>
            <w:tcW w:w="6946" w:type="dxa"/>
          </w:tcPr>
          <w:p w:rsidR="00AB1E4D" w:rsidRPr="00860C81" w:rsidRDefault="00AB1E4D" w:rsidP="008A1559">
            <w:pPr>
              <w:spacing w:before="60" w:after="60" w:line="256" w:lineRule="auto"/>
              <w:rPr>
                <w:rFonts w:ascii="Arial" w:hAnsi="Arial" w:cs="Arial"/>
                <w:b/>
                <w:bCs/>
                <w:sz w:val="20"/>
                <w:szCs w:val="20"/>
              </w:rPr>
            </w:pPr>
            <w:r w:rsidRPr="00860C81">
              <w:rPr>
                <w:rFonts w:ascii="Arial" w:hAnsi="Arial" w:cs="Arial"/>
                <w:color w:val="595959" w:themeColor="text1" w:themeTint="A6"/>
                <w:sz w:val="20"/>
                <w:szCs w:val="20"/>
              </w:rPr>
              <w:t>We hold data on our colleagues, customers, members and partners. We are reliant on technology to deliver our business operations so theft of data or a cyber-attack could significantly disrupt our operations.</w:t>
            </w:r>
          </w:p>
        </w:tc>
      </w:tr>
      <w:tr w:rsidR="00AB1E4D" w:rsidRPr="00684311" w:rsidTr="008A1559">
        <w:trPr>
          <w:trHeight w:val="1081"/>
        </w:trPr>
        <w:tc>
          <w:tcPr>
            <w:tcW w:w="1855" w:type="dxa"/>
          </w:tcPr>
          <w:p w:rsidR="00AB1E4D" w:rsidRPr="00860C81" w:rsidRDefault="00AB1E4D" w:rsidP="008A1559">
            <w:pPr>
              <w:tabs>
                <w:tab w:val="center" w:pos="2271"/>
                <w:tab w:val="right" w:pos="4543"/>
              </w:tabs>
              <w:spacing w:before="60" w:after="60"/>
              <w:rPr>
                <w:rFonts w:ascii="Arial" w:hAnsi="Arial" w:cs="Arial"/>
                <w:b/>
                <w:bCs/>
                <w:sz w:val="20"/>
                <w:szCs w:val="20"/>
              </w:rPr>
            </w:pPr>
            <w:r w:rsidRPr="00860C81">
              <w:rPr>
                <w:rFonts w:ascii="Arial" w:hAnsi="Arial" w:cs="Arial"/>
                <w:b/>
                <w:bCs/>
                <w:sz w:val="20"/>
                <w:szCs w:val="20"/>
              </w:rPr>
              <w:t>People</w:t>
            </w:r>
          </w:p>
        </w:tc>
        <w:tc>
          <w:tcPr>
            <w:tcW w:w="6946" w:type="dxa"/>
          </w:tcPr>
          <w:p w:rsidR="00AB1E4D" w:rsidRPr="00860C81" w:rsidRDefault="00AB1E4D" w:rsidP="008A1559">
            <w:pPr>
              <w:autoSpaceDE w:val="0"/>
              <w:autoSpaceDN w:val="0"/>
              <w:adjustRightInd w:val="0"/>
              <w:rPr>
                <w:rFonts w:ascii="Arial" w:hAnsi="Arial" w:cs="Arial"/>
                <w:color w:val="595959" w:themeColor="text1" w:themeTint="A6"/>
                <w:sz w:val="20"/>
                <w:szCs w:val="20"/>
              </w:rPr>
            </w:pPr>
            <w:r w:rsidRPr="00860C81">
              <w:rPr>
                <w:rFonts w:ascii="Arial" w:hAnsi="Arial" w:cs="Arial"/>
                <w:color w:val="595959" w:themeColor="text1" w:themeTint="A6"/>
                <w:sz w:val="20"/>
                <w:szCs w:val="20"/>
              </w:rPr>
              <w:t>Our ability to attract and retain colleagues with relevant skills and experience is important to achieving a strong, competitive Co-op. If we do not continue to recruit talent and to invest in our colleagues, then it may impact our operations and our ability to deliver on our strategic plans.</w:t>
            </w:r>
          </w:p>
        </w:tc>
      </w:tr>
      <w:tr w:rsidR="00AB1E4D" w:rsidRPr="00684311" w:rsidTr="008A1559">
        <w:trPr>
          <w:trHeight w:val="667"/>
        </w:trPr>
        <w:tc>
          <w:tcPr>
            <w:tcW w:w="1855" w:type="dxa"/>
          </w:tcPr>
          <w:p w:rsidR="00AB1E4D" w:rsidRPr="00605962" w:rsidRDefault="00AB1E4D" w:rsidP="008A1559">
            <w:pPr>
              <w:tabs>
                <w:tab w:val="center" w:pos="2271"/>
                <w:tab w:val="right" w:pos="4543"/>
              </w:tabs>
              <w:spacing w:before="60" w:after="60"/>
              <w:rPr>
                <w:rFonts w:ascii="Arial" w:hAnsi="Arial" w:cs="Arial"/>
                <w:b/>
                <w:bCs/>
                <w:sz w:val="20"/>
                <w:szCs w:val="20"/>
              </w:rPr>
            </w:pPr>
            <w:r w:rsidRPr="00605962">
              <w:rPr>
                <w:rFonts w:ascii="Arial" w:hAnsi="Arial" w:cs="Arial"/>
                <w:b/>
                <w:bCs/>
                <w:sz w:val="20"/>
                <w:szCs w:val="20"/>
              </w:rPr>
              <w:t>Misuse and/or loss of data</w:t>
            </w:r>
          </w:p>
        </w:tc>
        <w:tc>
          <w:tcPr>
            <w:tcW w:w="6946" w:type="dxa"/>
          </w:tcPr>
          <w:p w:rsidR="00AB1E4D" w:rsidRPr="00605962" w:rsidRDefault="00AB1E4D" w:rsidP="008A1559">
            <w:pPr>
              <w:autoSpaceDE w:val="0"/>
              <w:autoSpaceDN w:val="0"/>
              <w:adjustRightInd w:val="0"/>
              <w:rPr>
                <w:rFonts w:ascii="Arial" w:hAnsi="Arial" w:cs="Arial"/>
                <w:color w:val="595959" w:themeColor="text1" w:themeTint="A6"/>
                <w:sz w:val="20"/>
                <w:szCs w:val="20"/>
              </w:rPr>
            </w:pPr>
            <w:r w:rsidRPr="00605962">
              <w:rPr>
                <w:rFonts w:ascii="Arial" w:hAnsi="Arial" w:cs="Arial"/>
                <w:color w:val="595959" w:themeColor="text1" w:themeTint="A6"/>
                <w:sz w:val="20"/>
                <w:szCs w:val="20"/>
              </w:rPr>
              <w:t>We hold personally identifiable data on our colleagues, customers, and members. We need to make sure we protect and manage this data.</w:t>
            </w:r>
          </w:p>
        </w:tc>
      </w:tr>
      <w:tr w:rsidR="00AB1E4D" w:rsidRPr="00684311" w:rsidTr="008A1559">
        <w:trPr>
          <w:trHeight w:val="866"/>
        </w:trPr>
        <w:tc>
          <w:tcPr>
            <w:tcW w:w="1855" w:type="dxa"/>
          </w:tcPr>
          <w:p w:rsidR="00AB1E4D" w:rsidRPr="007E25AC" w:rsidDel="00C65139" w:rsidRDefault="00AB1E4D" w:rsidP="008A1559">
            <w:pPr>
              <w:tabs>
                <w:tab w:val="center" w:pos="2271"/>
                <w:tab w:val="right" w:pos="4543"/>
              </w:tabs>
              <w:spacing w:before="60" w:after="60"/>
              <w:rPr>
                <w:rFonts w:ascii="Arial" w:hAnsi="Arial" w:cs="Arial"/>
                <w:b/>
                <w:bCs/>
                <w:sz w:val="20"/>
                <w:szCs w:val="20"/>
              </w:rPr>
            </w:pPr>
            <w:r w:rsidRPr="00605962">
              <w:rPr>
                <w:rFonts w:ascii="Arial" w:hAnsi="Arial" w:cs="Arial"/>
                <w:b/>
                <w:bCs/>
                <w:sz w:val="20"/>
                <w:szCs w:val="20"/>
              </w:rPr>
              <w:lastRenderedPageBreak/>
              <w:t>Health and safety, and security</w:t>
            </w:r>
          </w:p>
        </w:tc>
        <w:tc>
          <w:tcPr>
            <w:tcW w:w="6946" w:type="dxa"/>
          </w:tcPr>
          <w:p w:rsidR="00AB1E4D" w:rsidRPr="007E25AC" w:rsidRDefault="00AB1E4D" w:rsidP="008A1559">
            <w:pPr>
              <w:autoSpaceDE w:val="0"/>
              <w:autoSpaceDN w:val="0"/>
              <w:adjustRightInd w:val="0"/>
              <w:rPr>
                <w:rFonts w:ascii="Arial" w:hAnsi="Arial" w:cs="Arial"/>
                <w:color w:val="595959" w:themeColor="text1" w:themeTint="A6"/>
                <w:sz w:val="20"/>
                <w:szCs w:val="20"/>
              </w:rPr>
            </w:pPr>
            <w:r w:rsidRPr="00605962">
              <w:rPr>
                <w:rFonts w:ascii="Arial" w:hAnsi="Arial" w:cs="Arial"/>
                <w:color w:val="595959" w:themeColor="text1" w:themeTint="A6"/>
                <w:sz w:val="20"/>
                <w:szCs w:val="20"/>
              </w:rPr>
              <w:t>Faced with a rise in violent and abusive crime, and busy retail environments, we need processes in place to protect our colleagues, members, customers and visitors to our premises.</w:t>
            </w:r>
          </w:p>
        </w:tc>
      </w:tr>
      <w:tr w:rsidR="00AB1E4D" w:rsidRPr="00684311" w:rsidTr="008A1559">
        <w:trPr>
          <w:trHeight w:val="803"/>
        </w:trPr>
        <w:tc>
          <w:tcPr>
            <w:tcW w:w="1855" w:type="dxa"/>
          </w:tcPr>
          <w:p w:rsidR="00AB1E4D" w:rsidRPr="00860C81" w:rsidRDefault="00AB1E4D" w:rsidP="008A1559">
            <w:pPr>
              <w:tabs>
                <w:tab w:val="center" w:pos="2271"/>
                <w:tab w:val="right" w:pos="4543"/>
              </w:tabs>
              <w:spacing w:before="60" w:after="60"/>
              <w:rPr>
                <w:rFonts w:ascii="Arial" w:hAnsi="Arial" w:cs="Arial"/>
                <w:b/>
                <w:bCs/>
                <w:sz w:val="20"/>
                <w:szCs w:val="20"/>
              </w:rPr>
            </w:pPr>
            <w:r w:rsidRPr="00860C81">
              <w:rPr>
                <w:rFonts w:ascii="Arial" w:hAnsi="Arial" w:cs="Arial"/>
                <w:b/>
                <w:bCs/>
                <w:sz w:val="20"/>
                <w:szCs w:val="20"/>
              </w:rPr>
              <w:t xml:space="preserve">Operational </w:t>
            </w:r>
            <w:r>
              <w:rPr>
                <w:rFonts w:ascii="Arial" w:hAnsi="Arial" w:cs="Arial"/>
                <w:b/>
                <w:bCs/>
                <w:sz w:val="20"/>
                <w:szCs w:val="20"/>
              </w:rPr>
              <w:t>r</w:t>
            </w:r>
            <w:r w:rsidRPr="00860C81">
              <w:rPr>
                <w:rFonts w:ascii="Arial" w:hAnsi="Arial" w:cs="Arial"/>
                <w:b/>
                <w:bCs/>
                <w:sz w:val="20"/>
                <w:szCs w:val="20"/>
              </w:rPr>
              <w:t>esilience</w:t>
            </w:r>
          </w:p>
        </w:tc>
        <w:tc>
          <w:tcPr>
            <w:tcW w:w="6946" w:type="dxa"/>
          </w:tcPr>
          <w:p w:rsidR="00AB1E4D" w:rsidRPr="00860C81" w:rsidRDefault="00AB1E4D" w:rsidP="008A1559">
            <w:pPr>
              <w:autoSpaceDE w:val="0"/>
              <w:autoSpaceDN w:val="0"/>
              <w:adjustRightInd w:val="0"/>
              <w:jc w:val="both"/>
              <w:rPr>
                <w:rFonts w:ascii="Arial" w:hAnsi="Arial" w:cs="Arial"/>
                <w:color w:val="595959" w:themeColor="text1" w:themeTint="A6"/>
                <w:sz w:val="20"/>
                <w:szCs w:val="20"/>
              </w:rPr>
            </w:pPr>
            <w:r w:rsidRPr="00860C81">
              <w:rPr>
                <w:rFonts w:ascii="Arial" w:hAnsi="Arial" w:cs="Arial"/>
                <w:color w:val="595959" w:themeColor="text1" w:themeTint="A6"/>
                <w:sz w:val="20"/>
                <w:szCs w:val="20"/>
              </w:rPr>
              <w:t>Failure to create the network capacity needed for future growth or an extended supply disruption event could significantly affect the availability of products and services in our stores resulting in loss of sales.</w:t>
            </w:r>
          </w:p>
        </w:tc>
      </w:tr>
      <w:tr w:rsidR="00AB1E4D" w:rsidRPr="00684311" w:rsidTr="008A1559">
        <w:trPr>
          <w:trHeight w:val="1083"/>
        </w:trPr>
        <w:tc>
          <w:tcPr>
            <w:tcW w:w="1855" w:type="dxa"/>
          </w:tcPr>
          <w:p w:rsidR="00AB1E4D" w:rsidRPr="007E25AC" w:rsidDel="00C65139" w:rsidRDefault="00AB1E4D" w:rsidP="008A1559">
            <w:pPr>
              <w:tabs>
                <w:tab w:val="center" w:pos="2271"/>
                <w:tab w:val="right" w:pos="4543"/>
              </w:tabs>
              <w:spacing w:before="60" w:after="60"/>
              <w:rPr>
                <w:rFonts w:ascii="Arial" w:hAnsi="Arial" w:cs="Arial"/>
                <w:b/>
                <w:bCs/>
                <w:sz w:val="20"/>
                <w:szCs w:val="20"/>
              </w:rPr>
            </w:pPr>
            <w:r w:rsidRPr="00605962">
              <w:rPr>
                <w:rFonts w:ascii="Arial" w:hAnsi="Arial" w:cs="Arial"/>
                <w:b/>
                <w:bCs/>
                <w:sz w:val="20"/>
                <w:szCs w:val="20"/>
              </w:rPr>
              <w:t>Regulatory compliance</w:t>
            </w:r>
          </w:p>
        </w:tc>
        <w:tc>
          <w:tcPr>
            <w:tcW w:w="6946" w:type="dxa"/>
            <w:vAlign w:val="center"/>
          </w:tcPr>
          <w:p w:rsidR="00AB1E4D" w:rsidRPr="007E25AC" w:rsidRDefault="00AB1E4D" w:rsidP="008A1559">
            <w:pPr>
              <w:autoSpaceDE w:val="0"/>
              <w:autoSpaceDN w:val="0"/>
              <w:adjustRightInd w:val="0"/>
              <w:jc w:val="both"/>
              <w:rPr>
                <w:rFonts w:ascii="Arial" w:hAnsi="Arial" w:cs="Arial"/>
                <w:color w:val="595959" w:themeColor="text1" w:themeTint="A6"/>
                <w:sz w:val="20"/>
                <w:szCs w:val="20"/>
              </w:rPr>
            </w:pPr>
            <w:r w:rsidRPr="00605962">
              <w:rPr>
                <w:rFonts w:ascii="Arial" w:hAnsi="Arial" w:cs="Arial"/>
                <w:color w:val="595959" w:themeColor="text1" w:themeTint="A6"/>
                <w:sz w:val="20"/>
                <w:szCs w:val="20"/>
              </w:rPr>
              <w:t>Our Co-op is subject to laws and regulations across its businesses. Failure to respond to changes in regulations or stay compliant could affect profitability and our reputation through fines and sanctions from our regulators and affect our licence to operate.</w:t>
            </w:r>
          </w:p>
        </w:tc>
      </w:tr>
      <w:tr w:rsidR="00AB1E4D" w:rsidRPr="00684311" w:rsidTr="008A1559">
        <w:trPr>
          <w:trHeight w:val="806"/>
        </w:trPr>
        <w:tc>
          <w:tcPr>
            <w:tcW w:w="1855" w:type="dxa"/>
          </w:tcPr>
          <w:p w:rsidR="00AB1E4D" w:rsidRPr="00860C81" w:rsidRDefault="00AB1E4D" w:rsidP="008A1559">
            <w:pPr>
              <w:tabs>
                <w:tab w:val="center" w:pos="2271"/>
                <w:tab w:val="right" w:pos="4543"/>
              </w:tabs>
              <w:spacing w:before="60" w:after="60"/>
              <w:rPr>
                <w:rFonts w:ascii="Arial" w:hAnsi="Arial" w:cs="Arial"/>
                <w:b/>
                <w:bCs/>
                <w:sz w:val="20"/>
                <w:szCs w:val="20"/>
              </w:rPr>
            </w:pPr>
            <w:r w:rsidRPr="00860C81">
              <w:rPr>
                <w:rFonts w:ascii="Arial" w:hAnsi="Arial" w:cs="Arial"/>
                <w:b/>
                <w:bCs/>
                <w:sz w:val="20"/>
                <w:szCs w:val="20"/>
              </w:rPr>
              <w:t>Pre-Need Funeral Plan obligations</w:t>
            </w:r>
          </w:p>
        </w:tc>
        <w:tc>
          <w:tcPr>
            <w:tcW w:w="6946" w:type="dxa"/>
          </w:tcPr>
          <w:p w:rsidR="00AB1E4D" w:rsidRDefault="00AB1E4D" w:rsidP="008A1559">
            <w:pPr>
              <w:rPr>
                <w:rFonts w:ascii="Arial" w:hAnsi="Arial" w:cs="Arial"/>
                <w:color w:val="595959"/>
                <w:sz w:val="20"/>
                <w:szCs w:val="20"/>
              </w:rPr>
            </w:pPr>
            <w:r w:rsidRPr="00860C81">
              <w:rPr>
                <w:rFonts w:ascii="Arial" w:hAnsi="Arial" w:cs="Arial"/>
                <w:color w:val="595959" w:themeColor="text1" w:themeTint="A6"/>
                <w:sz w:val="20"/>
                <w:szCs w:val="20"/>
              </w:rPr>
              <w:t>The measurement of our Pre-Paid Funeral Plan obligations is sensitive to changes in several factors. Adverse movements could result in lower than expected funds being available and the business receiving a lower amount per funeral or may result in individual contracts becoming onerous.</w:t>
            </w:r>
            <w:r w:rsidRPr="00085F2C">
              <w:rPr>
                <w:rFonts w:ascii="Arial" w:eastAsia="Times New Roman" w:hAnsi="Arial" w:cs="Arial"/>
                <w:sz w:val="12"/>
                <w:szCs w:val="12"/>
                <w:lang w:eastAsia="en-GB"/>
              </w:rPr>
              <w:t>   </w:t>
            </w:r>
            <w:r>
              <w:rPr>
                <w:rFonts w:ascii="Arial" w:eastAsia="Times New Roman" w:hAnsi="Arial" w:cs="Arial"/>
                <w:sz w:val="20"/>
                <w:szCs w:val="20"/>
                <w:lang w:eastAsia="en-GB"/>
              </w:rPr>
              <w:t xml:space="preserve">A </w:t>
            </w:r>
            <w:r w:rsidRPr="008B06D5">
              <w:rPr>
                <w:rFonts w:ascii="Arial" w:hAnsi="Arial" w:cs="Arial"/>
                <w:color w:val="595959"/>
                <w:sz w:val="20"/>
                <w:szCs w:val="20"/>
              </w:rPr>
              <w:t>Co-op</w:t>
            </w:r>
            <w:r>
              <w:rPr>
                <w:rFonts w:ascii="Arial" w:hAnsi="Arial" w:cs="Arial"/>
                <w:color w:val="595959"/>
                <w:sz w:val="20"/>
                <w:szCs w:val="20"/>
              </w:rPr>
              <w:t xml:space="preserve"> funeral plan provides</w:t>
            </w:r>
            <w:r w:rsidRPr="008B06D5">
              <w:rPr>
                <w:rFonts w:ascii="Arial" w:hAnsi="Arial" w:cs="Arial"/>
                <w:color w:val="595959"/>
                <w:sz w:val="20"/>
                <w:szCs w:val="20"/>
              </w:rPr>
              <w:t xml:space="preserve"> a funeral in line with the funeral plan specification and terms </w:t>
            </w:r>
            <w:r>
              <w:rPr>
                <w:rFonts w:ascii="Arial" w:hAnsi="Arial" w:cs="Arial"/>
                <w:color w:val="595959"/>
                <w:sz w:val="20"/>
                <w:szCs w:val="20"/>
              </w:rPr>
              <w:t>and</w:t>
            </w:r>
            <w:r w:rsidRPr="008B06D5">
              <w:rPr>
                <w:rFonts w:ascii="Arial" w:hAnsi="Arial" w:cs="Arial"/>
                <w:color w:val="595959"/>
                <w:sz w:val="20"/>
                <w:szCs w:val="20"/>
              </w:rPr>
              <w:t xml:space="preserve"> conditions, regardless of the funds available</w:t>
            </w:r>
            <w:r w:rsidRPr="00F654C4">
              <w:rPr>
                <w:rFonts w:ascii="Arial" w:hAnsi="Arial" w:cs="Arial"/>
                <w:color w:val="595959"/>
                <w:sz w:val="20"/>
                <w:szCs w:val="20"/>
              </w:rPr>
              <w:t>.</w:t>
            </w:r>
          </w:p>
          <w:p w:rsidR="00AB1E4D" w:rsidRPr="008B06D5" w:rsidRDefault="00AB1E4D" w:rsidP="008A1559">
            <w:pPr>
              <w:rPr>
                <w:rFonts w:ascii="Arial" w:hAnsi="Arial" w:cs="Arial"/>
                <w:sz w:val="12"/>
                <w:szCs w:val="12"/>
                <w:lang w:eastAsia="en-GB"/>
              </w:rPr>
            </w:pPr>
            <w:r>
              <w:rPr>
                <w:rFonts w:ascii="Arial" w:hAnsi="Arial" w:cs="Arial"/>
                <w:sz w:val="12"/>
                <w:szCs w:val="12"/>
                <w:lang w:eastAsia="en-GB"/>
              </w:rPr>
              <w:t>   </w:t>
            </w:r>
          </w:p>
        </w:tc>
      </w:tr>
      <w:tr w:rsidR="00AB1E4D" w:rsidRPr="00684311" w:rsidTr="008A1559">
        <w:trPr>
          <w:trHeight w:val="1266"/>
        </w:trPr>
        <w:tc>
          <w:tcPr>
            <w:tcW w:w="1855" w:type="dxa"/>
          </w:tcPr>
          <w:p w:rsidR="00AB1E4D" w:rsidRPr="007E25AC" w:rsidRDefault="00AB1E4D" w:rsidP="008A1559">
            <w:pPr>
              <w:tabs>
                <w:tab w:val="center" w:pos="2271"/>
                <w:tab w:val="right" w:pos="4543"/>
              </w:tabs>
              <w:spacing w:before="60" w:after="60"/>
              <w:rPr>
                <w:rFonts w:ascii="Arial" w:hAnsi="Arial" w:cs="Arial"/>
                <w:b/>
                <w:bCs/>
                <w:sz w:val="20"/>
                <w:szCs w:val="20"/>
              </w:rPr>
            </w:pPr>
            <w:r w:rsidRPr="00860C81">
              <w:rPr>
                <w:rFonts w:ascii="Arial" w:hAnsi="Arial" w:cs="Arial"/>
                <w:b/>
                <w:bCs/>
                <w:sz w:val="20"/>
                <w:szCs w:val="20"/>
              </w:rPr>
              <w:t>Environment and Sustainability</w:t>
            </w:r>
          </w:p>
        </w:tc>
        <w:tc>
          <w:tcPr>
            <w:tcW w:w="6946" w:type="dxa"/>
          </w:tcPr>
          <w:p w:rsidR="00AB1E4D" w:rsidRPr="007E25AC" w:rsidRDefault="00AB1E4D" w:rsidP="008A1559">
            <w:pPr>
              <w:autoSpaceDE w:val="0"/>
              <w:autoSpaceDN w:val="0"/>
              <w:adjustRightInd w:val="0"/>
              <w:jc w:val="both"/>
              <w:rPr>
                <w:rFonts w:ascii="Arial" w:hAnsi="Arial" w:cs="Arial"/>
                <w:color w:val="595959" w:themeColor="text1" w:themeTint="A6"/>
                <w:sz w:val="20"/>
                <w:szCs w:val="20"/>
              </w:rPr>
            </w:pPr>
            <w:r w:rsidRPr="00860C81">
              <w:rPr>
                <w:rFonts w:ascii="Arial" w:hAnsi="Arial" w:cs="Arial"/>
                <w:color w:val="595959" w:themeColor="text1" w:themeTint="A6"/>
                <w:sz w:val="20"/>
                <w:szCs w:val="20"/>
              </w:rPr>
              <w:t>The way we ch</w:t>
            </w:r>
            <w:r>
              <w:rPr>
                <w:rFonts w:ascii="Arial" w:hAnsi="Arial" w:cs="Arial"/>
                <w:color w:val="595959" w:themeColor="text1" w:themeTint="A6"/>
                <w:sz w:val="20"/>
                <w:szCs w:val="20"/>
              </w:rPr>
              <w:t>o</w:t>
            </w:r>
            <w:r w:rsidRPr="00860C81">
              <w:rPr>
                <w:rFonts w:ascii="Arial" w:hAnsi="Arial" w:cs="Arial"/>
                <w:color w:val="595959" w:themeColor="text1" w:themeTint="A6"/>
                <w:sz w:val="20"/>
                <w:szCs w:val="20"/>
              </w:rPr>
              <w:t>ose to run our business operations and the products and services we provide impacts our environment and the future of our planet. Failure to run our operations in more sustainable manner and ready our Co-op to transition to a greener economy could contribute to more damage to our environment and increased financial cost and missed opportunities</w:t>
            </w:r>
            <w:r>
              <w:rPr>
                <w:rFonts w:ascii="Arial" w:hAnsi="Arial" w:cs="Arial"/>
                <w:color w:val="595959" w:themeColor="text1" w:themeTint="A6"/>
                <w:sz w:val="20"/>
                <w:szCs w:val="20"/>
              </w:rPr>
              <w:t>.</w:t>
            </w:r>
          </w:p>
        </w:tc>
      </w:tr>
    </w:tbl>
    <w:p w:rsidR="00AB1E4D" w:rsidRPr="00684311" w:rsidRDefault="00AB1E4D" w:rsidP="00AB1E4D">
      <w:pPr>
        <w:autoSpaceDE w:val="0"/>
        <w:autoSpaceDN w:val="0"/>
        <w:adjustRightInd w:val="0"/>
        <w:spacing w:after="0" w:line="240" w:lineRule="auto"/>
        <w:rPr>
          <w:rFonts w:cs="Arial"/>
          <w:sz w:val="20"/>
          <w:szCs w:val="20"/>
          <w:u w:val="single"/>
        </w:rPr>
      </w:pPr>
    </w:p>
    <w:p w:rsidR="00AB1E4D" w:rsidRPr="002344F1" w:rsidRDefault="00AB1E4D" w:rsidP="00AB1E4D">
      <w:pPr>
        <w:autoSpaceDE w:val="0"/>
        <w:autoSpaceDN w:val="0"/>
        <w:adjustRightInd w:val="0"/>
        <w:spacing w:after="120" w:line="240" w:lineRule="auto"/>
        <w:rPr>
          <w:rFonts w:ascii="Arial" w:hAnsi="Arial" w:cs="Arial"/>
          <w:b/>
        </w:rPr>
      </w:pPr>
      <w:r w:rsidRPr="002344F1">
        <w:rPr>
          <w:rFonts w:ascii="Arial" w:hAnsi="Arial" w:cs="Arial"/>
          <w:b/>
        </w:rPr>
        <w:t xml:space="preserve">Emerging Risks </w:t>
      </w:r>
    </w:p>
    <w:p w:rsidR="00AB1E4D" w:rsidRPr="00B73A99" w:rsidRDefault="00AB1E4D" w:rsidP="00AB1E4D">
      <w:pPr>
        <w:autoSpaceDE w:val="0"/>
        <w:autoSpaceDN w:val="0"/>
        <w:adjustRightInd w:val="0"/>
        <w:spacing w:after="0" w:line="240" w:lineRule="auto"/>
        <w:rPr>
          <w:rFonts w:ascii="Arial" w:hAnsi="Arial" w:cs="Arial"/>
          <w:sz w:val="24"/>
          <w:szCs w:val="24"/>
        </w:rPr>
      </w:pPr>
      <w:r w:rsidRPr="00B73A99">
        <w:rPr>
          <w:rFonts w:ascii="Arial" w:hAnsi="Arial" w:cs="Arial"/>
          <w:sz w:val="24"/>
          <w:szCs w:val="24"/>
        </w:rPr>
        <w:t xml:space="preserve">The main emerging risks being monitored relate to changing regulations: </w:t>
      </w:r>
    </w:p>
    <w:p w:rsidR="00AB1E4D" w:rsidRPr="00B73A99" w:rsidRDefault="00AB1E4D" w:rsidP="00AB1E4D">
      <w:pPr>
        <w:autoSpaceDE w:val="0"/>
        <w:autoSpaceDN w:val="0"/>
        <w:adjustRightInd w:val="0"/>
        <w:spacing w:after="0" w:line="240" w:lineRule="auto"/>
        <w:rPr>
          <w:rFonts w:ascii="Arial" w:hAnsi="Arial" w:cs="Arial"/>
          <w:sz w:val="24"/>
          <w:szCs w:val="24"/>
        </w:rPr>
      </w:pPr>
    </w:p>
    <w:p w:rsidR="00AB1E4D" w:rsidRPr="00B73A99" w:rsidRDefault="00AB1E4D" w:rsidP="00CD02B8">
      <w:pPr>
        <w:pStyle w:val="ListParagraph"/>
        <w:numPr>
          <w:ilvl w:val="0"/>
          <w:numId w:val="5"/>
        </w:numPr>
        <w:autoSpaceDE w:val="0"/>
        <w:autoSpaceDN w:val="0"/>
        <w:adjustRightInd w:val="0"/>
        <w:spacing w:after="0" w:line="240" w:lineRule="auto"/>
        <w:rPr>
          <w:rFonts w:ascii="Arial" w:hAnsi="Arial" w:cs="Arial"/>
          <w:sz w:val="24"/>
          <w:szCs w:val="24"/>
        </w:rPr>
      </w:pPr>
      <w:r w:rsidRPr="00B73A99">
        <w:rPr>
          <w:rFonts w:ascii="Arial" w:hAnsi="Arial" w:cs="Arial"/>
          <w:i/>
          <w:iCs/>
          <w:sz w:val="24"/>
          <w:szCs w:val="24"/>
        </w:rPr>
        <w:t>Funeral Market Regulation:</w:t>
      </w:r>
      <w:r w:rsidRPr="00B73A99">
        <w:rPr>
          <w:rFonts w:ascii="Arial" w:hAnsi="Arial" w:cs="Arial"/>
          <w:sz w:val="24"/>
          <w:szCs w:val="24"/>
        </w:rPr>
        <w:t xml:space="preserve"> The outcome of the Competition Market Authority’s review into the funeral industry and HM Treasury’s proposals for the regulation of funeral plans is expected to lead to changes in the funeral and funeral plan markets. The funeral plans market will fall under the Financial Conduct Authority’s regulation. Secondary legislation is expected to go through parliament this year. Accompanying this will be an 18-month transition period to ready our business prior to direct regulation.</w:t>
      </w:r>
    </w:p>
    <w:p w:rsidR="00AB1E4D" w:rsidRPr="00B73A99" w:rsidRDefault="00AB1E4D" w:rsidP="00CD02B8">
      <w:pPr>
        <w:pStyle w:val="ListParagraph"/>
        <w:numPr>
          <w:ilvl w:val="0"/>
          <w:numId w:val="5"/>
        </w:numPr>
        <w:autoSpaceDE w:val="0"/>
        <w:autoSpaceDN w:val="0"/>
        <w:adjustRightInd w:val="0"/>
        <w:spacing w:after="0" w:line="240" w:lineRule="auto"/>
        <w:rPr>
          <w:rFonts w:ascii="Arial" w:hAnsi="Arial" w:cs="Arial"/>
          <w:strike/>
          <w:sz w:val="24"/>
          <w:szCs w:val="24"/>
        </w:rPr>
      </w:pPr>
      <w:r w:rsidRPr="00B73A99">
        <w:rPr>
          <w:rFonts w:ascii="Arial" w:hAnsi="Arial" w:cs="Arial"/>
          <w:i/>
          <w:sz w:val="24"/>
          <w:szCs w:val="24"/>
        </w:rPr>
        <w:t>Pensions Regulation:</w:t>
      </w:r>
      <w:r w:rsidRPr="00B73A99">
        <w:rPr>
          <w:rFonts w:ascii="Arial" w:hAnsi="Arial" w:cs="Arial"/>
          <w:sz w:val="24"/>
          <w:szCs w:val="24"/>
        </w:rPr>
        <w:t xml:space="preserve"> The UK </w:t>
      </w:r>
      <w:r>
        <w:rPr>
          <w:rFonts w:ascii="Arial" w:hAnsi="Arial" w:cs="Arial"/>
          <w:sz w:val="24"/>
          <w:szCs w:val="24"/>
        </w:rPr>
        <w:t>government</w:t>
      </w:r>
      <w:r w:rsidRPr="00B73A99">
        <w:rPr>
          <w:rFonts w:ascii="Arial" w:hAnsi="Arial" w:cs="Arial"/>
          <w:sz w:val="24"/>
          <w:szCs w:val="24"/>
        </w:rPr>
        <w:t xml:space="preserve"> is considering increasing the scope and powers held by the UK Pensions Regulator. Such changes may limit our freedom to implement aspects of corporate activity without obtaining the consent of the pension trustees and/or the Pensions Regulator.</w:t>
      </w:r>
    </w:p>
    <w:p w:rsidR="00AB1E4D" w:rsidRPr="00B73A99" w:rsidRDefault="00AB1E4D" w:rsidP="00AB1E4D">
      <w:pPr>
        <w:spacing w:after="0"/>
        <w:rPr>
          <w:rFonts w:ascii="Arial" w:hAnsi="Arial" w:cs="Arial"/>
          <w:sz w:val="24"/>
          <w:szCs w:val="24"/>
        </w:rPr>
      </w:pPr>
    </w:p>
    <w:p w:rsidR="00AB1E4D" w:rsidRPr="00B73A99" w:rsidRDefault="00AB1E4D" w:rsidP="00AB1E4D">
      <w:pPr>
        <w:spacing w:after="0"/>
        <w:rPr>
          <w:rFonts w:ascii="Arial" w:hAnsi="Arial" w:cs="Arial"/>
          <w:sz w:val="24"/>
          <w:szCs w:val="24"/>
        </w:rPr>
      </w:pPr>
      <w:r w:rsidRPr="00B73A99">
        <w:rPr>
          <w:rFonts w:ascii="Arial" w:hAnsi="Arial" w:cs="Arial"/>
          <w:sz w:val="24"/>
          <w:szCs w:val="24"/>
        </w:rPr>
        <w:t>More information on the principal risks and how Co-op mitigates those risks can be found on pages 55-62 of the 2019 Annual Report.</w:t>
      </w:r>
    </w:p>
    <w:p w:rsidR="00AB1E4D" w:rsidRPr="00B73A99" w:rsidRDefault="00AB1E4D" w:rsidP="00AB1E4D">
      <w:pPr>
        <w:rPr>
          <w:sz w:val="24"/>
          <w:szCs w:val="24"/>
        </w:rPr>
      </w:pPr>
    </w:p>
    <w:p w:rsidR="00AB1E4D" w:rsidRDefault="00AB1E4D" w:rsidP="00AB1E4D">
      <w:pPr>
        <w:rPr>
          <w:rFonts w:ascii="Arial" w:hAnsi="Arial" w:cs="Arial"/>
          <w:b/>
          <w:sz w:val="24"/>
          <w:szCs w:val="24"/>
        </w:rPr>
      </w:pPr>
    </w:p>
    <w:p w:rsidR="00AB1E4D" w:rsidRPr="003D1441" w:rsidRDefault="00AB1E4D" w:rsidP="00AB1E4D">
      <w:pPr>
        <w:rPr>
          <w:rFonts w:ascii="Arial" w:hAnsi="Arial" w:cs="Arial"/>
          <w:b/>
          <w:sz w:val="24"/>
          <w:szCs w:val="24"/>
        </w:rPr>
      </w:pPr>
    </w:p>
    <w:p w:rsidR="00AB1E4D" w:rsidRDefault="00AB1E4D" w:rsidP="00AB1E4D">
      <w:pPr>
        <w:rPr>
          <w:rFonts w:ascii="Arial" w:hAnsi="Arial" w:cs="Arial"/>
          <w:b/>
          <w:sz w:val="24"/>
          <w:szCs w:val="24"/>
        </w:rPr>
      </w:pPr>
      <w:r>
        <w:rPr>
          <w:rFonts w:ascii="Arial" w:hAnsi="Arial" w:cs="Arial"/>
          <w:b/>
          <w:sz w:val="24"/>
          <w:szCs w:val="24"/>
        </w:rPr>
        <w:br w:type="page"/>
      </w:r>
    </w:p>
    <w:p w:rsidR="00AB1E4D" w:rsidRDefault="00AB1E4D" w:rsidP="00AB1E4D">
      <w:pPr>
        <w:rPr>
          <w:rFonts w:ascii="Arial" w:hAnsi="Arial" w:cs="Arial"/>
          <w:b/>
          <w:sz w:val="24"/>
          <w:szCs w:val="24"/>
        </w:rPr>
      </w:pPr>
      <w:r>
        <w:rPr>
          <w:rFonts w:ascii="Arial" w:hAnsi="Arial" w:cs="Arial"/>
          <w:b/>
          <w:sz w:val="24"/>
          <w:szCs w:val="24"/>
        </w:rPr>
        <w:lastRenderedPageBreak/>
        <w:t>Our financial performance</w:t>
      </w:r>
    </w:p>
    <w:p w:rsidR="00AB1E4D" w:rsidRPr="008D39A9" w:rsidRDefault="00AB1E4D" w:rsidP="00AB1E4D">
      <w:pPr>
        <w:jc w:val="both"/>
        <w:rPr>
          <w:rFonts w:ascii="Arial" w:hAnsi="Arial" w:cs="Arial"/>
          <w:sz w:val="24"/>
          <w:szCs w:val="24"/>
        </w:rPr>
      </w:pPr>
      <w:r w:rsidRPr="008D39A9">
        <w:rPr>
          <w:rFonts w:ascii="Arial" w:hAnsi="Arial" w:cs="Arial"/>
          <w:sz w:val="24"/>
          <w:szCs w:val="24"/>
        </w:rPr>
        <w:t xml:space="preserve">Our half year results, as for most businesses worldwide are dominated by the impact of </w:t>
      </w:r>
      <w:proofErr w:type="spellStart"/>
      <w:r w:rsidRPr="008D39A9">
        <w:rPr>
          <w:rFonts w:ascii="Arial" w:hAnsi="Arial" w:cs="Arial"/>
          <w:sz w:val="24"/>
          <w:szCs w:val="24"/>
        </w:rPr>
        <w:t>Covid</w:t>
      </w:r>
      <w:proofErr w:type="spellEnd"/>
      <w:r w:rsidRPr="008D39A9">
        <w:rPr>
          <w:rFonts w:ascii="Arial" w:hAnsi="Arial" w:cs="Arial"/>
          <w:sz w:val="24"/>
          <w:szCs w:val="24"/>
        </w:rPr>
        <w:t xml:space="preserve">. In the early stages of lockdown our Food business saw unprecedented demand that our logistics network responded to exceptionally. Similarly, our funerals business had to respond to operational challenges with increased funeral numbers but also rearranging funerals in light of the </w:t>
      </w:r>
      <w:proofErr w:type="spellStart"/>
      <w:r w:rsidRPr="008D39A9">
        <w:rPr>
          <w:rFonts w:ascii="Arial" w:hAnsi="Arial" w:cs="Arial"/>
          <w:sz w:val="24"/>
          <w:szCs w:val="24"/>
        </w:rPr>
        <w:t>Covid</w:t>
      </w:r>
      <w:proofErr w:type="spellEnd"/>
      <w:r w:rsidRPr="008D39A9">
        <w:rPr>
          <w:rFonts w:ascii="Arial" w:hAnsi="Arial" w:cs="Arial"/>
          <w:sz w:val="24"/>
          <w:szCs w:val="24"/>
        </w:rPr>
        <w:t xml:space="preserve"> restrictions. We incurred significant additional costs in ensuring our customers and colleagues could operate safely and in rewarding and supporting colleagues for their exceptional commitment in extremely challenging circumstances.</w:t>
      </w:r>
    </w:p>
    <w:p w:rsidR="00AB1E4D" w:rsidRPr="008D39A9" w:rsidRDefault="00AB1E4D" w:rsidP="00AB1E4D">
      <w:pPr>
        <w:jc w:val="both"/>
        <w:rPr>
          <w:rFonts w:ascii="Arial" w:hAnsi="Arial" w:cs="Arial"/>
          <w:sz w:val="24"/>
          <w:szCs w:val="24"/>
        </w:rPr>
      </w:pPr>
      <w:r w:rsidRPr="008D39A9">
        <w:rPr>
          <w:rFonts w:ascii="Arial" w:hAnsi="Arial" w:cs="Arial"/>
          <w:sz w:val="24"/>
          <w:szCs w:val="24"/>
        </w:rPr>
        <w:t xml:space="preserve">Our revenue and profits increased strongly largely driven by the exceptional demand in our food stores particularly in the early stages of lockdown. Whilst our first half results are strong we see difficult trading conditions ahead as we respond to the needs of customers and members facing recession and employment uncertainty. Additionally, we continue to experience cost pressures as we prioritise safety across our estate whilst the exceptional sales growth in the middle of the first half starts to slow down. </w:t>
      </w:r>
    </w:p>
    <w:p w:rsidR="00AB1E4D" w:rsidRPr="008D39A9" w:rsidRDefault="00AB1E4D" w:rsidP="00AB1E4D">
      <w:pPr>
        <w:rPr>
          <w:rFonts w:ascii="Arial" w:hAnsi="Arial" w:cs="Arial"/>
          <w:sz w:val="24"/>
          <w:szCs w:val="24"/>
        </w:rPr>
      </w:pPr>
      <w:r w:rsidRPr="008D39A9">
        <w:rPr>
          <w:rFonts w:ascii="Arial" w:hAnsi="Arial" w:cs="Arial"/>
          <w:sz w:val="24"/>
          <w:szCs w:val="24"/>
        </w:rPr>
        <w:t xml:space="preserve">Revenue grew by 7.6% to £5.8 billion largely driven by Food and Wholesale and this translated into an increase of £63 million in underlying profit before tax to £52 million from a loss of £11 million as shown below. Reported profit before tax increased by 35% to £27 million. Our profits are shown after deducting the amount our members have earned through the 5% and 1% member rewards which totalled £33 million in the first half of the year (2019: £35 million), the reduction reflecting reluctance to present membership cards during </w:t>
      </w:r>
      <w:proofErr w:type="spellStart"/>
      <w:r w:rsidRPr="008D39A9">
        <w:rPr>
          <w:rFonts w:ascii="Arial" w:hAnsi="Arial" w:cs="Arial"/>
          <w:sz w:val="24"/>
          <w:szCs w:val="24"/>
        </w:rPr>
        <w:t>Covid</w:t>
      </w:r>
      <w:proofErr w:type="spellEnd"/>
      <w:r w:rsidRPr="008D39A9">
        <w:rPr>
          <w:rFonts w:ascii="Arial" w:hAnsi="Arial" w:cs="Arial"/>
          <w:sz w:val="24"/>
          <w:szCs w:val="24"/>
        </w:rPr>
        <w:t>.</w:t>
      </w:r>
    </w:p>
    <w:p w:rsidR="00AB1E4D" w:rsidRPr="008D39A9" w:rsidRDefault="00AB1E4D" w:rsidP="00AB1E4D">
      <w:pPr>
        <w:rPr>
          <w:rFonts w:ascii="Arial" w:hAnsi="Arial" w:cs="Arial"/>
          <w:sz w:val="24"/>
          <w:szCs w:val="24"/>
        </w:rPr>
      </w:pPr>
      <w:r w:rsidRPr="008D39A9">
        <w:rPr>
          <w:rFonts w:ascii="Arial" w:hAnsi="Arial" w:cs="Arial"/>
          <w:sz w:val="24"/>
          <w:szCs w:val="24"/>
        </w:rPr>
        <w:t xml:space="preserve">We show how we adjust profit before tax to get to our underlying profit before tax in note 1 of our interim financial statements. We also include a jargon buster </w:t>
      </w:r>
      <w:r w:rsidRPr="007E53BE">
        <w:rPr>
          <w:rFonts w:ascii="Arial" w:hAnsi="Arial" w:cs="Arial"/>
          <w:sz w:val="24"/>
          <w:szCs w:val="24"/>
        </w:rPr>
        <w:t>to explain the accounting terms we have to use.</w:t>
      </w:r>
    </w:p>
    <w:tbl>
      <w:tblPr>
        <w:tblW w:w="8180" w:type="dxa"/>
        <w:tblInd w:w="108" w:type="dxa"/>
        <w:tblLook w:val="04A0" w:firstRow="1" w:lastRow="0" w:firstColumn="1" w:lastColumn="0" w:noHBand="0" w:noVBand="1"/>
      </w:tblPr>
      <w:tblGrid>
        <w:gridCol w:w="5542"/>
        <w:gridCol w:w="1480"/>
        <w:gridCol w:w="1158"/>
      </w:tblGrid>
      <w:tr w:rsidR="00AB1E4D" w:rsidRPr="00CC01E2" w:rsidTr="008A1559">
        <w:trPr>
          <w:trHeight w:val="615"/>
        </w:trPr>
        <w:tc>
          <w:tcPr>
            <w:tcW w:w="5560" w:type="dxa"/>
            <w:tcBorders>
              <w:top w:val="nil"/>
              <w:left w:val="nil"/>
              <w:bottom w:val="nil"/>
              <w:right w:val="nil"/>
            </w:tcBorders>
            <w:shd w:val="clear" w:color="000000" w:fill="FFFFFF"/>
            <w:vAlign w:val="center"/>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2020</w:t>
            </w:r>
          </w:p>
        </w:tc>
        <w:tc>
          <w:tcPr>
            <w:tcW w:w="1140" w:type="dxa"/>
            <w:tcBorders>
              <w:top w:val="nil"/>
              <w:left w:val="nil"/>
              <w:bottom w:val="nil"/>
              <w:right w:val="nil"/>
            </w:tcBorders>
            <w:shd w:val="clear" w:color="000000" w:fill="FFFFFF"/>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2019 (restated)</w:t>
            </w:r>
          </w:p>
        </w:tc>
      </w:tr>
      <w:tr w:rsidR="00AB1E4D" w:rsidRPr="00CC01E2" w:rsidTr="008A1559">
        <w:trPr>
          <w:trHeight w:val="300"/>
        </w:trPr>
        <w:tc>
          <w:tcPr>
            <w:tcW w:w="5560" w:type="dxa"/>
            <w:tcBorders>
              <w:top w:val="nil"/>
              <w:left w:val="nil"/>
              <w:bottom w:val="nil"/>
              <w:right w:val="nil"/>
            </w:tcBorders>
            <w:shd w:val="clear" w:color="000000" w:fill="FFFFFF"/>
            <w:vAlign w:val="center"/>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center"/>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£m</w:t>
            </w:r>
          </w:p>
        </w:tc>
        <w:tc>
          <w:tcPr>
            <w:tcW w:w="1140" w:type="dxa"/>
            <w:tcBorders>
              <w:top w:val="nil"/>
              <w:left w:val="nil"/>
              <w:bottom w:val="nil"/>
              <w:right w:val="nil"/>
            </w:tcBorders>
            <w:shd w:val="clear" w:color="000000" w:fill="FFFFFF"/>
            <w:vAlign w:val="center"/>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£m</w:t>
            </w:r>
          </w:p>
        </w:tc>
      </w:tr>
      <w:tr w:rsidR="00AB1E4D" w:rsidRPr="00CC01E2" w:rsidTr="008A1559">
        <w:trPr>
          <w:trHeight w:val="48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Revenue</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5,797</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5,389 </w:t>
            </w:r>
          </w:p>
        </w:tc>
      </w:tr>
      <w:tr w:rsidR="00AB1E4D" w:rsidRPr="00CC01E2" w:rsidTr="008A1559">
        <w:trPr>
          <w:trHeight w:val="165"/>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u w:val="single"/>
                <w:lang w:eastAsia="en-GB"/>
              </w:rPr>
            </w:pPr>
            <w:r w:rsidRPr="00CC01E2">
              <w:rPr>
                <w:rFonts w:ascii="Arial" w:eastAsia="Times New Roman" w:hAnsi="Arial" w:cs="Arial"/>
                <w:color w:val="000000"/>
                <w:u w:val="single"/>
                <w:lang w:eastAsia="en-GB"/>
              </w:rPr>
              <w:t>Underlying operating profit</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u w:val="single"/>
                <w:lang w:eastAsia="en-GB"/>
              </w:rPr>
            </w:pP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Food</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175</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120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Wholesale</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(2)</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(7)</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Funerals</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17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10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Legal</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2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3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Costs of supporting functions</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(67)</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(61)</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Other</w:t>
            </w:r>
          </w:p>
        </w:tc>
        <w:tc>
          <w:tcPr>
            <w:tcW w:w="1480" w:type="dxa"/>
            <w:tcBorders>
              <w:top w:val="nil"/>
              <w:left w:val="nil"/>
              <w:bottom w:val="single" w:sz="4"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(4)</w:t>
            </w:r>
          </w:p>
        </w:tc>
        <w:tc>
          <w:tcPr>
            <w:tcW w:w="1140" w:type="dxa"/>
            <w:tcBorders>
              <w:top w:val="nil"/>
              <w:left w:val="nil"/>
              <w:bottom w:val="single" w:sz="4"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(6)</w:t>
            </w:r>
          </w:p>
        </w:tc>
      </w:tr>
      <w:tr w:rsidR="00AB1E4D" w:rsidRPr="00CC01E2" w:rsidTr="008A1559">
        <w:trPr>
          <w:trHeight w:val="405"/>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b/>
                <w:bCs/>
                <w:color w:val="000000"/>
                <w:lang w:eastAsia="en-GB"/>
              </w:rPr>
            </w:pPr>
            <w:r w:rsidRPr="00CC01E2">
              <w:rPr>
                <w:rFonts w:ascii="Arial" w:eastAsia="Times New Roman" w:hAnsi="Arial" w:cs="Arial"/>
                <w:b/>
                <w:bCs/>
                <w:color w:val="000000"/>
                <w:lang w:eastAsia="en-GB"/>
              </w:rPr>
              <w:t>Total underlying profit (a)</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b/>
                <w:bCs/>
                <w:color w:val="000000"/>
                <w:lang w:eastAsia="en-GB"/>
              </w:rPr>
            </w:pPr>
            <w:r w:rsidRPr="00CC01E2">
              <w:rPr>
                <w:rFonts w:ascii="Arial" w:eastAsia="Times New Roman" w:hAnsi="Arial" w:cs="Arial"/>
                <w:b/>
                <w:bCs/>
                <w:color w:val="000000"/>
                <w:lang w:eastAsia="en-GB"/>
              </w:rPr>
              <w:t xml:space="preserve">121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b/>
                <w:bCs/>
                <w:color w:val="000000"/>
                <w:lang w:eastAsia="en-GB"/>
              </w:rPr>
            </w:pPr>
            <w:r w:rsidRPr="00CC01E2">
              <w:rPr>
                <w:rFonts w:ascii="Arial" w:eastAsia="Times New Roman" w:hAnsi="Arial" w:cs="Arial"/>
                <w:b/>
                <w:bCs/>
                <w:color w:val="000000"/>
                <w:lang w:eastAsia="en-GB"/>
              </w:rPr>
              <w:t xml:space="preserve">59 </w:t>
            </w:r>
          </w:p>
        </w:tc>
      </w:tr>
      <w:tr w:rsidR="00AB1E4D" w:rsidRPr="00CC01E2" w:rsidTr="008A1559">
        <w:trPr>
          <w:trHeight w:val="165"/>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Property revaluations, disposals and one-off items</w:t>
            </w:r>
          </w:p>
        </w:tc>
        <w:tc>
          <w:tcPr>
            <w:tcW w:w="1480" w:type="dxa"/>
            <w:tcBorders>
              <w:top w:val="nil"/>
              <w:left w:val="nil"/>
              <w:bottom w:val="single" w:sz="4"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(40)</w:t>
            </w:r>
          </w:p>
        </w:tc>
        <w:tc>
          <w:tcPr>
            <w:tcW w:w="1140" w:type="dxa"/>
            <w:tcBorders>
              <w:top w:val="nil"/>
              <w:left w:val="nil"/>
              <w:bottom w:val="single" w:sz="4"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14 </w:t>
            </w:r>
          </w:p>
        </w:tc>
      </w:tr>
      <w:tr w:rsidR="00AB1E4D" w:rsidRPr="00CC01E2" w:rsidTr="008A1559">
        <w:trPr>
          <w:trHeight w:val="375"/>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b/>
                <w:bCs/>
                <w:color w:val="000000"/>
                <w:lang w:eastAsia="en-GB"/>
              </w:rPr>
            </w:pPr>
            <w:r w:rsidRPr="00CC01E2">
              <w:rPr>
                <w:rFonts w:ascii="Arial" w:eastAsia="Times New Roman" w:hAnsi="Arial" w:cs="Arial"/>
                <w:b/>
                <w:bCs/>
                <w:color w:val="000000"/>
                <w:lang w:eastAsia="en-GB"/>
              </w:rPr>
              <w:t>Operating profit</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b/>
                <w:bCs/>
                <w:color w:val="000000"/>
                <w:lang w:eastAsia="en-GB"/>
              </w:rPr>
            </w:pPr>
            <w:r w:rsidRPr="00CC01E2">
              <w:rPr>
                <w:rFonts w:ascii="Arial" w:eastAsia="Times New Roman" w:hAnsi="Arial" w:cs="Arial"/>
                <w:b/>
                <w:bCs/>
                <w:color w:val="000000"/>
                <w:lang w:eastAsia="en-GB"/>
              </w:rPr>
              <w:t xml:space="preserve">81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b/>
                <w:bCs/>
                <w:color w:val="000000"/>
                <w:lang w:eastAsia="en-GB"/>
              </w:rPr>
            </w:pPr>
            <w:r w:rsidRPr="00CC01E2">
              <w:rPr>
                <w:rFonts w:ascii="Arial" w:eastAsia="Times New Roman" w:hAnsi="Arial" w:cs="Arial"/>
                <w:b/>
                <w:bCs/>
                <w:color w:val="000000"/>
                <w:lang w:eastAsia="en-GB"/>
              </w:rPr>
              <w:t xml:space="preserve">73 </w:t>
            </w:r>
          </w:p>
        </w:tc>
      </w:tr>
      <w:tr w:rsidR="00AB1E4D" w:rsidRPr="00CC01E2" w:rsidTr="008A1559">
        <w:trPr>
          <w:trHeight w:val="9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lastRenderedPageBreak/>
              <w:t>Underlying interest (b)</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(32)</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(33)</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Net underlying lease interest (c)</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(37)</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(37)</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Non underlying interest</w:t>
            </w:r>
          </w:p>
        </w:tc>
        <w:tc>
          <w:tcPr>
            <w:tcW w:w="1480" w:type="dxa"/>
            <w:tcBorders>
              <w:top w:val="nil"/>
              <w:left w:val="nil"/>
              <w:bottom w:val="single" w:sz="4" w:space="0" w:color="auto"/>
              <w:right w:val="nil"/>
            </w:tcBorders>
            <w:shd w:val="clear" w:color="000000" w:fill="FFFFFF"/>
            <w:noWrap/>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15 </w:t>
            </w:r>
          </w:p>
        </w:tc>
        <w:tc>
          <w:tcPr>
            <w:tcW w:w="1140" w:type="dxa"/>
            <w:tcBorders>
              <w:top w:val="nil"/>
              <w:left w:val="nil"/>
              <w:bottom w:val="single" w:sz="4" w:space="0" w:color="auto"/>
              <w:right w:val="nil"/>
            </w:tcBorders>
            <w:shd w:val="clear" w:color="000000" w:fill="FFFFFF"/>
            <w:noWrap/>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17 </w:t>
            </w:r>
          </w:p>
        </w:tc>
      </w:tr>
      <w:tr w:rsidR="00AB1E4D" w:rsidRPr="00CC01E2" w:rsidTr="008A1559">
        <w:trPr>
          <w:trHeight w:val="375"/>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b/>
                <w:bCs/>
                <w:color w:val="000000"/>
                <w:lang w:eastAsia="en-GB"/>
              </w:rPr>
            </w:pPr>
            <w:r w:rsidRPr="00CC01E2">
              <w:rPr>
                <w:rFonts w:ascii="Arial" w:eastAsia="Times New Roman" w:hAnsi="Arial" w:cs="Arial"/>
                <w:b/>
                <w:bCs/>
                <w:color w:val="000000"/>
                <w:lang w:eastAsia="en-GB"/>
              </w:rPr>
              <w:t>Profit before tax</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b/>
                <w:bCs/>
                <w:color w:val="000000"/>
                <w:lang w:eastAsia="en-GB"/>
              </w:rPr>
            </w:pPr>
            <w:r w:rsidRPr="00CC01E2">
              <w:rPr>
                <w:rFonts w:ascii="Arial" w:eastAsia="Times New Roman" w:hAnsi="Arial" w:cs="Arial"/>
                <w:b/>
                <w:bCs/>
                <w:color w:val="000000"/>
                <w:lang w:eastAsia="en-GB"/>
              </w:rPr>
              <w:t xml:space="preserve">27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b/>
                <w:bCs/>
                <w:color w:val="000000"/>
                <w:lang w:eastAsia="en-GB"/>
              </w:rPr>
            </w:pPr>
            <w:r w:rsidRPr="00CC01E2">
              <w:rPr>
                <w:rFonts w:ascii="Arial" w:eastAsia="Times New Roman" w:hAnsi="Arial" w:cs="Arial"/>
                <w:b/>
                <w:bCs/>
                <w:color w:val="000000"/>
                <w:lang w:eastAsia="en-GB"/>
              </w:rPr>
              <w:t xml:space="preserve">20 </w:t>
            </w:r>
          </w:p>
        </w:tc>
      </w:tr>
      <w:tr w:rsidR="00AB1E4D" w:rsidRPr="00CC01E2" w:rsidTr="008A1559">
        <w:trPr>
          <w:trHeight w:val="195"/>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Tax</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(43)</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27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Discontinued operations</w:t>
            </w:r>
          </w:p>
        </w:tc>
        <w:tc>
          <w:tcPr>
            <w:tcW w:w="1480" w:type="dxa"/>
            <w:tcBorders>
              <w:top w:val="nil"/>
              <w:left w:val="nil"/>
              <w:bottom w:val="single" w:sz="4" w:space="0" w:color="auto"/>
              <w:right w:val="nil"/>
            </w:tcBorders>
            <w:shd w:val="clear" w:color="000000" w:fill="FFFFFF"/>
            <w:noWrap/>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(10)</w:t>
            </w:r>
          </w:p>
        </w:tc>
        <w:tc>
          <w:tcPr>
            <w:tcW w:w="1140" w:type="dxa"/>
            <w:tcBorders>
              <w:top w:val="nil"/>
              <w:left w:val="nil"/>
              <w:bottom w:val="single" w:sz="4" w:space="0" w:color="auto"/>
              <w:right w:val="nil"/>
            </w:tcBorders>
            <w:shd w:val="clear" w:color="000000" w:fill="FFFFFF"/>
            <w:noWrap/>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(6)</w:t>
            </w:r>
          </w:p>
        </w:tc>
      </w:tr>
      <w:tr w:rsidR="00AB1E4D" w:rsidRPr="00CC01E2" w:rsidTr="008A1559">
        <w:trPr>
          <w:trHeight w:val="39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(Loss) / profit for the year</w:t>
            </w:r>
          </w:p>
        </w:tc>
        <w:tc>
          <w:tcPr>
            <w:tcW w:w="1480" w:type="dxa"/>
            <w:tcBorders>
              <w:top w:val="nil"/>
              <w:left w:val="nil"/>
              <w:bottom w:val="single" w:sz="8"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(26)</w:t>
            </w:r>
          </w:p>
        </w:tc>
        <w:tc>
          <w:tcPr>
            <w:tcW w:w="1140" w:type="dxa"/>
            <w:tcBorders>
              <w:top w:val="nil"/>
              <w:left w:val="nil"/>
              <w:bottom w:val="single" w:sz="8"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41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c>
          <w:tcPr>
            <w:tcW w:w="114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w:t>
            </w:r>
          </w:p>
        </w:tc>
      </w:tr>
      <w:tr w:rsidR="00AB1E4D" w:rsidRPr="00CC01E2" w:rsidTr="008A1559">
        <w:trPr>
          <w:trHeight w:val="300"/>
        </w:trPr>
        <w:tc>
          <w:tcPr>
            <w:tcW w:w="5560" w:type="dxa"/>
            <w:tcBorders>
              <w:top w:val="nil"/>
              <w:left w:val="nil"/>
              <w:bottom w:val="nil"/>
              <w:right w:val="nil"/>
            </w:tcBorders>
            <w:shd w:val="clear" w:color="000000" w:fill="FFFFFF"/>
            <w:vAlign w:val="bottom"/>
            <w:hideMark/>
          </w:tcPr>
          <w:p w:rsidR="00AB1E4D" w:rsidRPr="00CC01E2" w:rsidRDefault="00AB1E4D" w:rsidP="008A1559">
            <w:pPr>
              <w:spacing w:after="0" w:line="240" w:lineRule="auto"/>
              <w:rPr>
                <w:rFonts w:ascii="Arial" w:eastAsia="Times New Roman" w:hAnsi="Arial" w:cs="Arial"/>
                <w:color w:val="000000"/>
                <w:lang w:eastAsia="en-GB"/>
              </w:rPr>
            </w:pPr>
            <w:r w:rsidRPr="00CC01E2">
              <w:rPr>
                <w:rFonts w:ascii="Arial" w:eastAsia="Times New Roman" w:hAnsi="Arial" w:cs="Arial"/>
                <w:color w:val="000000"/>
                <w:lang w:eastAsia="en-GB"/>
              </w:rPr>
              <w:t>Underlying profit / (loss) before tax (a)-(b)-(c)</w:t>
            </w:r>
          </w:p>
        </w:tc>
        <w:tc>
          <w:tcPr>
            <w:tcW w:w="1480" w:type="dxa"/>
            <w:tcBorders>
              <w:top w:val="nil"/>
              <w:left w:val="nil"/>
              <w:bottom w:val="single" w:sz="4"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 xml:space="preserve">52 </w:t>
            </w:r>
          </w:p>
        </w:tc>
        <w:tc>
          <w:tcPr>
            <w:tcW w:w="1140" w:type="dxa"/>
            <w:tcBorders>
              <w:top w:val="nil"/>
              <w:left w:val="nil"/>
              <w:bottom w:val="single" w:sz="4" w:space="0" w:color="auto"/>
              <w:right w:val="nil"/>
            </w:tcBorders>
            <w:shd w:val="clear" w:color="000000" w:fill="FFFFFF"/>
            <w:vAlign w:val="bottom"/>
            <w:hideMark/>
          </w:tcPr>
          <w:p w:rsidR="00AB1E4D" w:rsidRPr="00CC01E2" w:rsidRDefault="00AB1E4D" w:rsidP="008A1559">
            <w:pPr>
              <w:spacing w:after="0" w:line="240" w:lineRule="auto"/>
              <w:jc w:val="right"/>
              <w:rPr>
                <w:rFonts w:ascii="Arial" w:eastAsia="Times New Roman" w:hAnsi="Arial" w:cs="Arial"/>
                <w:color w:val="000000"/>
                <w:lang w:eastAsia="en-GB"/>
              </w:rPr>
            </w:pPr>
            <w:r w:rsidRPr="00CC01E2">
              <w:rPr>
                <w:rFonts w:ascii="Arial" w:eastAsia="Times New Roman" w:hAnsi="Arial" w:cs="Arial"/>
                <w:color w:val="000000"/>
                <w:lang w:eastAsia="en-GB"/>
              </w:rPr>
              <w:t>(11)</w:t>
            </w:r>
          </w:p>
        </w:tc>
      </w:tr>
    </w:tbl>
    <w:p w:rsidR="00AB1E4D" w:rsidRDefault="00AB1E4D" w:rsidP="00AB1E4D">
      <w:pPr>
        <w:jc w:val="both"/>
      </w:pPr>
    </w:p>
    <w:p w:rsidR="00AB1E4D" w:rsidRPr="008D39A9" w:rsidRDefault="00AB1E4D" w:rsidP="00AB1E4D">
      <w:pPr>
        <w:pBdr>
          <w:top w:val="nil"/>
          <w:left w:val="nil"/>
          <w:bottom w:val="nil"/>
          <w:right w:val="nil"/>
          <w:between w:val="nil"/>
        </w:pBdr>
        <w:jc w:val="both"/>
        <w:rPr>
          <w:rFonts w:ascii="Arial" w:hAnsi="Arial" w:cs="Arial"/>
          <w:b/>
          <w:color w:val="000000"/>
          <w:sz w:val="24"/>
          <w:szCs w:val="24"/>
        </w:rPr>
      </w:pPr>
      <w:r w:rsidRPr="008D39A9">
        <w:rPr>
          <w:rFonts w:ascii="Arial" w:hAnsi="Arial" w:cs="Arial"/>
          <w:b/>
          <w:color w:val="000000"/>
          <w:sz w:val="24"/>
          <w:szCs w:val="24"/>
        </w:rPr>
        <w:t>How our businesses have performed</w:t>
      </w:r>
    </w:p>
    <w:p w:rsidR="00AB1E4D" w:rsidRPr="008D39A9" w:rsidRDefault="00AB1E4D" w:rsidP="00AB1E4D">
      <w:pPr>
        <w:pBdr>
          <w:top w:val="nil"/>
          <w:left w:val="nil"/>
          <w:bottom w:val="nil"/>
          <w:right w:val="nil"/>
          <w:between w:val="nil"/>
        </w:pBdr>
        <w:rPr>
          <w:rFonts w:ascii="Arial" w:hAnsi="Arial" w:cs="Arial"/>
          <w:color w:val="000000"/>
          <w:sz w:val="24"/>
          <w:szCs w:val="24"/>
        </w:rPr>
      </w:pPr>
      <w:r w:rsidRPr="008D39A9">
        <w:rPr>
          <w:rFonts w:ascii="Arial" w:hAnsi="Arial" w:cs="Arial"/>
          <w:color w:val="000000"/>
          <w:sz w:val="24"/>
          <w:szCs w:val="24"/>
        </w:rPr>
        <w:t xml:space="preserve">Food sales rose by £0.2 billion to £3.9 billion from 2019, with shop sales up £0.3 billion reflecting a like for like sales increase of 8.8%. Fuel sales, impacted by the pandemic, were down 40% (£0.1 billion). </w:t>
      </w:r>
      <w:r w:rsidRPr="008D39A9">
        <w:rPr>
          <w:rFonts w:ascii="Arial" w:hAnsi="Arial" w:cs="Arial"/>
          <w:sz w:val="24"/>
          <w:szCs w:val="24"/>
        </w:rPr>
        <w:t>Shop sales were particularly strong in the period from April to June as our customers shopped more and closer to home in their local Co-op convenience store. We saw trade diverted from restaurants and pubs as customers enjoyed our extensive range. Co-op’s food retail market share was 7.2% by July - the highest it’s been for almost two decades, although this is now dropping back as lockdown eases.</w:t>
      </w:r>
      <w:r w:rsidRPr="008D39A9">
        <w:rPr>
          <w:rFonts w:ascii="Arial" w:hAnsi="Arial" w:cs="Arial"/>
          <w:color w:val="000000"/>
          <w:sz w:val="24"/>
          <w:szCs w:val="24"/>
        </w:rPr>
        <w:t xml:space="preserve"> </w:t>
      </w:r>
    </w:p>
    <w:p w:rsidR="00AB1E4D" w:rsidRPr="008D39A9" w:rsidRDefault="00AB1E4D" w:rsidP="00AB1E4D">
      <w:pPr>
        <w:pBdr>
          <w:top w:val="nil"/>
          <w:left w:val="nil"/>
          <w:bottom w:val="nil"/>
          <w:right w:val="nil"/>
          <w:between w:val="nil"/>
        </w:pBdr>
        <w:rPr>
          <w:rFonts w:ascii="Arial" w:hAnsi="Arial" w:cs="Arial"/>
          <w:color w:val="000000"/>
          <w:sz w:val="24"/>
          <w:szCs w:val="24"/>
        </w:rPr>
      </w:pPr>
      <w:r w:rsidRPr="008D39A9">
        <w:rPr>
          <w:rFonts w:ascii="Arial" w:hAnsi="Arial" w:cs="Arial"/>
          <w:color w:val="000000"/>
          <w:sz w:val="24"/>
          <w:szCs w:val="24"/>
        </w:rPr>
        <w:t xml:space="preserve">This strong sales growth saw underlying profit in our Food business increase by 46% to £175 million. We incurred significant additional costs in excess of £40 million as a result of Covid-19 including protective equipment, colleague reward and absence as well as making our stores safe for customer and colleagues through many measures such as implementing one-way systems, additional cleaning, protective screens and hand sanitising. Margin rate was impacted by a customer shift leading to higher mix of lower margin items such as beers, wines and spirits and a reduction in higher margin food to go. Despite these pressures, strong cost control and increased productivity in stores and logistics meant the sales growth converted into strong profitability. </w:t>
      </w:r>
    </w:p>
    <w:p w:rsidR="00AB1E4D" w:rsidRPr="008D39A9" w:rsidRDefault="00AB1E4D" w:rsidP="00AB1E4D">
      <w:pPr>
        <w:jc w:val="both"/>
        <w:rPr>
          <w:rFonts w:ascii="Arial" w:hAnsi="Arial" w:cs="Arial"/>
          <w:sz w:val="24"/>
          <w:szCs w:val="24"/>
        </w:rPr>
      </w:pPr>
      <w:r w:rsidRPr="008D39A9">
        <w:rPr>
          <w:rFonts w:ascii="Arial" w:hAnsi="Arial" w:cs="Arial"/>
          <w:sz w:val="24"/>
          <w:szCs w:val="24"/>
        </w:rPr>
        <w:t>Our Funerals business experienced a 22% increase in volumes, tragically</w:t>
      </w:r>
      <w:r>
        <w:rPr>
          <w:rFonts w:ascii="Arial" w:hAnsi="Arial" w:cs="Arial"/>
          <w:sz w:val="24"/>
          <w:szCs w:val="24"/>
        </w:rPr>
        <w:t xml:space="preserve"> </w:t>
      </w:r>
      <w:r w:rsidRPr="008D39A9">
        <w:rPr>
          <w:rFonts w:ascii="Arial" w:hAnsi="Arial" w:cs="Arial"/>
          <w:sz w:val="24"/>
          <w:szCs w:val="24"/>
        </w:rPr>
        <w:t>as a result of Covid-19 deaths and a related rise in non-Covid-19 deaths. However, the funerals we could offer our customers were restricted by Government Covid-19 measures leading to only the most basic funerals being possible. Overall revenue in funerals was £148 million, up 3.5%. Underlying profits increased 70% to £17 million from £10</w:t>
      </w:r>
      <w:r>
        <w:rPr>
          <w:rFonts w:ascii="Arial" w:hAnsi="Arial" w:cs="Arial"/>
          <w:sz w:val="24"/>
          <w:szCs w:val="24"/>
        </w:rPr>
        <w:t xml:space="preserve"> </w:t>
      </w:r>
      <w:r w:rsidRPr="008D39A9">
        <w:rPr>
          <w:rFonts w:ascii="Arial" w:hAnsi="Arial" w:cs="Arial"/>
          <w:sz w:val="24"/>
          <w:szCs w:val="24"/>
        </w:rPr>
        <w:t>m</w:t>
      </w:r>
      <w:r>
        <w:rPr>
          <w:rFonts w:ascii="Arial" w:hAnsi="Arial" w:cs="Arial"/>
          <w:sz w:val="24"/>
          <w:szCs w:val="24"/>
        </w:rPr>
        <w:t>illion</w:t>
      </w:r>
      <w:r w:rsidRPr="008D39A9">
        <w:rPr>
          <w:rFonts w:ascii="Arial" w:hAnsi="Arial" w:cs="Arial"/>
          <w:sz w:val="24"/>
          <w:szCs w:val="24"/>
        </w:rPr>
        <w:t xml:space="preserve"> in 2019 with strong cost control adding to the benefit of higher revenue, despite incurring an additional £6 million of Covid-19 related costs to support and protect colleagues and customers. </w:t>
      </w:r>
    </w:p>
    <w:p w:rsidR="00AB1E4D" w:rsidRPr="008D39A9" w:rsidRDefault="00AB1E4D" w:rsidP="00AB1E4D">
      <w:pPr>
        <w:jc w:val="both"/>
        <w:rPr>
          <w:rFonts w:ascii="Arial" w:hAnsi="Arial" w:cs="Arial"/>
          <w:sz w:val="24"/>
          <w:szCs w:val="24"/>
        </w:rPr>
      </w:pPr>
      <w:r w:rsidRPr="008D39A9">
        <w:rPr>
          <w:rFonts w:ascii="Arial" w:hAnsi="Arial" w:cs="Arial"/>
          <w:sz w:val="24"/>
          <w:szCs w:val="24"/>
        </w:rPr>
        <w:t xml:space="preserve">Our Wholesale business generated sales of £0.8 billion, a 14% increase on 2019. As with our Food business we have seen customers move to local Nisa stores and transfer trade from pubs and restaurants. Nisa stores also benefited from the wider range Co-op has been able to provide, especially fresh. Nisa recorded a small loss in </w:t>
      </w:r>
      <w:r w:rsidRPr="008D39A9">
        <w:rPr>
          <w:rFonts w:ascii="Arial" w:hAnsi="Arial" w:cs="Arial"/>
          <w:sz w:val="24"/>
          <w:szCs w:val="24"/>
        </w:rPr>
        <w:lastRenderedPageBreak/>
        <w:t xml:space="preserve">the first half but £5m better than last year. We continue to see profit improvement and anticipate a profit for the business in the full year. </w:t>
      </w:r>
    </w:p>
    <w:p w:rsidR="00AB1E4D" w:rsidRPr="008D39A9" w:rsidRDefault="00AB1E4D" w:rsidP="00AB1E4D">
      <w:pPr>
        <w:jc w:val="both"/>
        <w:rPr>
          <w:rFonts w:ascii="Arial" w:hAnsi="Arial" w:cs="Arial"/>
          <w:sz w:val="24"/>
          <w:szCs w:val="24"/>
        </w:rPr>
      </w:pPr>
      <w:r w:rsidRPr="008D39A9">
        <w:rPr>
          <w:rFonts w:ascii="Arial" w:hAnsi="Arial" w:cs="Arial"/>
          <w:sz w:val="24"/>
          <w:szCs w:val="24"/>
        </w:rPr>
        <w:t>Our Legal business performed well despite the impacts of lockdown reducing property sales, personal injury claims and bringing operational challenges such as arranging probate by telephone rather than face to face. The business has responded well and mitigated many of these impacts such that profits were only marginally lower at £2 million.</w:t>
      </w:r>
    </w:p>
    <w:p w:rsidR="00AB1E4D" w:rsidRPr="008D39A9" w:rsidRDefault="00AB1E4D" w:rsidP="00AB1E4D">
      <w:pPr>
        <w:jc w:val="both"/>
        <w:rPr>
          <w:rFonts w:ascii="Arial" w:hAnsi="Arial" w:cs="Arial"/>
          <w:sz w:val="24"/>
          <w:szCs w:val="24"/>
          <w:highlight w:val="yellow"/>
        </w:rPr>
      </w:pPr>
      <w:r w:rsidRPr="008D39A9">
        <w:rPr>
          <w:rFonts w:ascii="Arial" w:hAnsi="Arial" w:cs="Arial"/>
          <w:sz w:val="24"/>
          <w:szCs w:val="24"/>
        </w:rPr>
        <w:t xml:space="preserve">Supporting functions costs increased by £6 million largely reflecting a number of one-off benefits in 2019 from provision releases such as litigation and self-insurance. Costs excluding these are broadly flat with savings initiatives offsetting inflation. </w:t>
      </w:r>
    </w:p>
    <w:p w:rsidR="00AB1E4D" w:rsidRPr="008D39A9" w:rsidRDefault="00AB1E4D" w:rsidP="00AB1E4D">
      <w:pPr>
        <w:jc w:val="both"/>
        <w:rPr>
          <w:rFonts w:ascii="Arial" w:hAnsi="Arial" w:cs="Arial"/>
          <w:sz w:val="24"/>
          <w:szCs w:val="24"/>
        </w:rPr>
      </w:pPr>
      <w:r>
        <w:rPr>
          <w:rFonts w:ascii="Arial" w:hAnsi="Arial" w:cs="Arial"/>
          <w:color w:val="000000"/>
          <w:sz w:val="24"/>
          <w:szCs w:val="24"/>
        </w:rPr>
        <w:t>Before the end of the year w</w:t>
      </w:r>
      <w:r w:rsidRPr="003654A6">
        <w:rPr>
          <w:rFonts w:ascii="Arial" w:hAnsi="Arial" w:cs="Arial"/>
          <w:color w:val="000000"/>
          <w:sz w:val="24"/>
          <w:szCs w:val="24"/>
        </w:rPr>
        <w:t xml:space="preserve">e’re </w:t>
      </w:r>
      <w:r>
        <w:rPr>
          <w:rFonts w:ascii="Arial" w:hAnsi="Arial" w:cs="Arial"/>
          <w:color w:val="000000"/>
          <w:sz w:val="24"/>
          <w:szCs w:val="24"/>
        </w:rPr>
        <w:t>expecting to complete</w:t>
      </w:r>
      <w:r w:rsidRPr="003654A6">
        <w:rPr>
          <w:rFonts w:ascii="Arial" w:hAnsi="Arial" w:cs="Arial"/>
          <w:color w:val="000000"/>
          <w:sz w:val="24"/>
          <w:szCs w:val="24"/>
        </w:rPr>
        <w:t xml:space="preserve"> the deal to sell our insurance underwriting business</w:t>
      </w:r>
      <w:r>
        <w:rPr>
          <w:rFonts w:ascii="Arial" w:hAnsi="Arial" w:cs="Arial"/>
          <w:color w:val="000000"/>
          <w:sz w:val="24"/>
          <w:szCs w:val="24"/>
        </w:rPr>
        <w:t>, CISGIL,</w:t>
      </w:r>
      <w:r w:rsidRPr="003654A6">
        <w:rPr>
          <w:rFonts w:ascii="Arial" w:hAnsi="Arial" w:cs="Arial"/>
          <w:color w:val="000000"/>
          <w:sz w:val="24"/>
          <w:szCs w:val="24"/>
        </w:rPr>
        <w:t xml:space="preserve"> for £185 million</w:t>
      </w:r>
      <w:r w:rsidRPr="008D39A9">
        <w:rPr>
          <w:rFonts w:ascii="Arial" w:hAnsi="Arial" w:cs="Arial"/>
          <w:sz w:val="24"/>
          <w:szCs w:val="24"/>
        </w:rPr>
        <w:t>. We treat the results of this business as discontinued and so it is carried in our accounts at the price agreed in the deal less costs to sell. The £10 million loss in discontinued operations shown above therefore largely represents deal costs a</w:t>
      </w:r>
      <w:r>
        <w:rPr>
          <w:rFonts w:ascii="Arial" w:hAnsi="Arial" w:cs="Arial"/>
          <w:sz w:val="24"/>
          <w:szCs w:val="24"/>
        </w:rPr>
        <w:t>nd a</w:t>
      </w:r>
      <w:r w:rsidRPr="008D39A9">
        <w:rPr>
          <w:rFonts w:ascii="Arial" w:hAnsi="Arial" w:cs="Arial"/>
          <w:sz w:val="24"/>
          <w:szCs w:val="24"/>
        </w:rPr>
        <w:t xml:space="preserve"> small charge to reduce CISGIL’s net assets down to the value of the business in the agreed deal.</w:t>
      </w:r>
    </w:p>
    <w:p w:rsidR="00AB1E4D" w:rsidRPr="004A00DD" w:rsidRDefault="00AB1E4D" w:rsidP="00AB1E4D">
      <w:pPr>
        <w:rPr>
          <w:rFonts w:ascii="Arial" w:hAnsi="Arial" w:cs="Arial"/>
          <w:b/>
          <w:sz w:val="24"/>
          <w:szCs w:val="24"/>
        </w:rPr>
      </w:pPr>
      <w:r w:rsidRPr="004A00DD">
        <w:rPr>
          <w:rFonts w:ascii="Arial" w:hAnsi="Arial" w:cs="Arial"/>
          <w:b/>
          <w:sz w:val="24"/>
          <w:szCs w:val="24"/>
        </w:rPr>
        <w:t>Disposals, property valuation gains and one-off items</w:t>
      </w:r>
    </w:p>
    <w:p w:rsidR="00AB1E4D" w:rsidRPr="004A00DD" w:rsidRDefault="00AB1E4D" w:rsidP="00AB1E4D">
      <w:pPr>
        <w:rPr>
          <w:rFonts w:ascii="Arial" w:hAnsi="Arial" w:cs="Arial"/>
          <w:color w:val="000000"/>
          <w:sz w:val="24"/>
          <w:szCs w:val="24"/>
        </w:rPr>
      </w:pPr>
      <w:r w:rsidRPr="004A00DD">
        <w:rPr>
          <w:rFonts w:ascii="Arial" w:hAnsi="Arial" w:cs="Arial"/>
          <w:color w:val="000000"/>
          <w:sz w:val="24"/>
          <w:szCs w:val="24"/>
        </w:rPr>
        <w:t>The table below shows the one-off items, disposals and property valuation gains in the first half of the year (losses are shown in brackets):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843"/>
        <w:gridCol w:w="1134"/>
        <w:gridCol w:w="992"/>
      </w:tblGrid>
      <w:tr w:rsidR="00AB1E4D" w:rsidTr="008A1559">
        <w:tc>
          <w:tcPr>
            <w:tcW w:w="4106" w:type="dxa"/>
          </w:tcPr>
          <w:p w:rsidR="00AB1E4D" w:rsidRDefault="00AB1E4D" w:rsidP="008A1559"/>
        </w:tc>
        <w:tc>
          <w:tcPr>
            <w:tcW w:w="1843" w:type="dxa"/>
          </w:tcPr>
          <w:p w:rsidR="00AB1E4D" w:rsidRDefault="00AB1E4D" w:rsidP="008A1559"/>
        </w:tc>
        <w:tc>
          <w:tcPr>
            <w:tcW w:w="1134" w:type="dxa"/>
          </w:tcPr>
          <w:p w:rsidR="00AB1E4D" w:rsidRDefault="00AB1E4D" w:rsidP="008A1559">
            <w:pPr>
              <w:jc w:val="right"/>
            </w:pPr>
            <w:r>
              <w:t>2020</w:t>
            </w:r>
          </w:p>
          <w:p w:rsidR="00AB1E4D" w:rsidRDefault="00AB1E4D" w:rsidP="008A1559">
            <w:pPr>
              <w:jc w:val="right"/>
            </w:pPr>
          </w:p>
        </w:tc>
        <w:tc>
          <w:tcPr>
            <w:tcW w:w="992" w:type="dxa"/>
          </w:tcPr>
          <w:p w:rsidR="00AB1E4D" w:rsidRDefault="00AB1E4D" w:rsidP="008A1559">
            <w:pPr>
              <w:jc w:val="right"/>
            </w:pPr>
            <w:r>
              <w:t>2019</w:t>
            </w:r>
          </w:p>
        </w:tc>
      </w:tr>
      <w:tr w:rsidR="00AB1E4D" w:rsidTr="008A1559">
        <w:tc>
          <w:tcPr>
            <w:tcW w:w="4106" w:type="dxa"/>
          </w:tcPr>
          <w:p w:rsidR="00AB1E4D" w:rsidRDefault="00AB1E4D" w:rsidP="008A1559"/>
        </w:tc>
        <w:tc>
          <w:tcPr>
            <w:tcW w:w="1843" w:type="dxa"/>
          </w:tcPr>
          <w:p w:rsidR="00AB1E4D" w:rsidRDefault="00AB1E4D" w:rsidP="008A1559"/>
        </w:tc>
        <w:tc>
          <w:tcPr>
            <w:tcW w:w="1134" w:type="dxa"/>
          </w:tcPr>
          <w:p w:rsidR="00AB1E4D" w:rsidRDefault="00AB1E4D" w:rsidP="008A1559">
            <w:pPr>
              <w:jc w:val="right"/>
            </w:pPr>
            <w:r>
              <w:t>£m</w:t>
            </w:r>
          </w:p>
        </w:tc>
        <w:tc>
          <w:tcPr>
            <w:tcW w:w="992" w:type="dxa"/>
          </w:tcPr>
          <w:p w:rsidR="00AB1E4D" w:rsidRDefault="00AB1E4D" w:rsidP="008A1559">
            <w:pPr>
              <w:jc w:val="right"/>
            </w:pPr>
            <w:r>
              <w:t>£m</w:t>
            </w:r>
          </w:p>
        </w:tc>
      </w:tr>
      <w:tr w:rsidR="00AB1E4D" w:rsidTr="008A1559">
        <w:tc>
          <w:tcPr>
            <w:tcW w:w="4106" w:type="dxa"/>
          </w:tcPr>
          <w:p w:rsidR="00AB1E4D" w:rsidRDefault="00AB1E4D" w:rsidP="008A1559">
            <w:r>
              <w:t>Property and business disposals</w:t>
            </w:r>
          </w:p>
        </w:tc>
        <w:tc>
          <w:tcPr>
            <w:tcW w:w="1843" w:type="dxa"/>
          </w:tcPr>
          <w:p w:rsidR="00AB1E4D" w:rsidRDefault="00AB1E4D" w:rsidP="008A1559"/>
        </w:tc>
        <w:tc>
          <w:tcPr>
            <w:tcW w:w="1134" w:type="dxa"/>
          </w:tcPr>
          <w:p w:rsidR="00AB1E4D" w:rsidRDefault="00AB1E4D" w:rsidP="008A1559">
            <w:pPr>
              <w:jc w:val="right"/>
            </w:pPr>
            <w:r>
              <w:t>(£39)</w:t>
            </w:r>
          </w:p>
        </w:tc>
        <w:tc>
          <w:tcPr>
            <w:tcW w:w="992" w:type="dxa"/>
          </w:tcPr>
          <w:p w:rsidR="00AB1E4D" w:rsidRDefault="00AB1E4D" w:rsidP="008A1559">
            <w:pPr>
              <w:jc w:val="right"/>
            </w:pPr>
            <w:r>
              <w:t>(4)</w:t>
            </w:r>
          </w:p>
        </w:tc>
      </w:tr>
      <w:tr w:rsidR="00AB1E4D" w:rsidTr="008A1559">
        <w:tc>
          <w:tcPr>
            <w:tcW w:w="4106" w:type="dxa"/>
          </w:tcPr>
          <w:p w:rsidR="00AB1E4D" w:rsidRDefault="00AB1E4D" w:rsidP="008A1559">
            <w:r>
              <w:t>Change in value of investment properties</w:t>
            </w:r>
          </w:p>
        </w:tc>
        <w:tc>
          <w:tcPr>
            <w:tcW w:w="1843" w:type="dxa"/>
          </w:tcPr>
          <w:p w:rsidR="00AB1E4D" w:rsidRDefault="00AB1E4D" w:rsidP="008A1559"/>
        </w:tc>
        <w:tc>
          <w:tcPr>
            <w:tcW w:w="1134" w:type="dxa"/>
          </w:tcPr>
          <w:p w:rsidR="00AB1E4D" w:rsidRDefault="00AB1E4D" w:rsidP="008A1559">
            <w:pPr>
              <w:jc w:val="right"/>
            </w:pPr>
            <w:r>
              <w:t>-</w:t>
            </w:r>
          </w:p>
        </w:tc>
        <w:tc>
          <w:tcPr>
            <w:tcW w:w="992" w:type="dxa"/>
          </w:tcPr>
          <w:p w:rsidR="00AB1E4D" w:rsidRDefault="00AB1E4D" w:rsidP="008A1559">
            <w:pPr>
              <w:jc w:val="right"/>
            </w:pPr>
            <w:r>
              <w:t>11</w:t>
            </w:r>
          </w:p>
        </w:tc>
      </w:tr>
      <w:tr w:rsidR="00AB1E4D" w:rsidTr="008A1559">
        <w:tc>
          <w:tcPr>
            <w:tcW w:w="4106" w:type="dxa"/>
          </w:tcPr>
          <w:p w:rsidR="00AB1E4D" w:rsidRDefault="00AB1E4D" w:rsidP="008A1559">
            <w:r>
              <w:t xml:space="preserve">One off </w:t>
            </w:r>
            <w:proofErr w:type="gramStart"/>
            <w:r>
              <w:t>items</w:t>
            </w:r>
            <w:proofErr w:type="gramEnd"/>
          </w:p>
        </w:tc>
        <w:tc>
          <w:tcPr>
            <w:tcW w:w="1843" w:type="dxa"/>
          </w:tcPr>
          <w:p w:rsidR="00AB1E4D" w:rsidRDefault="00AB1E4D" w:rsidP="008A1559"/>
        </w:tc>
        <w:tc>
          <w:tcPr>
            <w:tcW w:w="1134" w:type="dxa"/>
            <w:tcBorders>
              <w:bottom w:val="single" w:sz="4" w:space="0" w:color="auto"/>
            </w:tcBorders>
          </w:tcPr>
          <w:p w:rsidR="00AB1E4D" w:rsidRDefault="00AB1E4D" w:rsidP="008A1559">
            <w:pPr>
              <w:jc w:val="right"/>
            </w:pPr>
            <w:r>
              <w:t>(1)</w:t>
            </w:r>
          </w:p>
        </w:tc>
        <w:tc>
          <w:tcPr>
            <w:tcW w:w="992" w:type="dxa"/>
            <w:tcBorders>
              <w:bottom w:val="single" w:sz="4" w:space="0" w:color="auto"/>
            </w:tcBorders>
          </w:tcPr>
          <w:p w:rsidR="00AB1E4D" w:rsidRDefault="00AB1E4D" w:rsidP="008A1559">
            <w:pPr>
              <w:jc w:val="right"/>
            </w:pPr>
            <w:r>
              <w:t>7</w:t>
            </w:r>
          </w:p>
        </w:tc>
      </w:tr>
      <w:tr w:rsidR="00AB1E4D" w:rsidRPr="00ED41B2" w:rsidTr="008A1559">
        <w:tc>
          <w:tcPr>
            <w:tcW w:w="4106" w:type="dxa"/>
          </w:tcPr>
          <w:p w:rsidR="00AB1E4D" w:rsidRDefault="00AB1E4D" w:rsidP="008A1559">
            <w:r>
              <w:t>Total</w:t>
            </w:r>
          </w:p>
        </w:tc>
        <w:tc>
          <w:tcPr>
            <w:tcW w:w="1843" w:type="dxa"/>
          </w:tcPr>
          <w:p w:rsidR="00AB1E4D" w:rsidRDefault="00AB1E4D" w:rsidP="008A1559"/>
        </w:tc>
        <w:tc>
          <w:tcPr>
            <w:tcW w:w="1134" w:type="dxa"/>
            <w:tcBorders>
              <w:top w:val="single" w:sz="4" w:space="0" w:color="auto"/>
              <w:bottom w:val="single" w:sz="8" w:space="0" w:color="auto"/>
            </w:tcBorders>
          </w:tcPr>
          <w:p w:rsidR="00AB1E4D" w:rsidRPr="00ED41B2" w:rsidRDefault="00AB1E4D" w:rsidP="008A1559">
            <w:pPr>
              <w:jc w:val="right"/>
              <w:rPr>
                <w:b/>
              </w:rPr>
            </w:pPr>
            <w:r w:rsidRPr="00ED41B2">
              <w:rPr>
                <w:b/>
              </w:rPr>
              <w:t>(40)</w:t>
            </w:r>
          </w:p>
        </w:tc>
        <w:tc>
          <w:tcPr>
            <w:tcW w:w="992" w:type="dxa"/>
            <w:tcBorders>
              <w:top w:val="single" w:sz="4" w:space="0" w:color="auto"/>
              <w:bottom w:val="single" w:sz="8" w:space="0" w:color="auto"/>
            </w:tcBorders>
          </w:tcPr>
          <w:p w:rsidR="00AB1E4D" w:rsidRPr="00ED41B2" w:rsidRDefault="00AB1E4D" w:rsidP="008A1559">
            <w:pPr>
              <w:jc w:val="right"/>
              <w:rPr>
                <w:b/>
              </w:rPr>
            </w:pPr>
            <w:r w:rsidRPr="00ED41B2">
              <w:rPr>
                <w:b/>
              </w:rPr>
              <w:t>14</w:t>
            </w:r>
          </w:p>
        </w:tc>
      </w:tr>
    </w:tbl>
    <w:p w:rsidR="00AB1E4D" w:rsidRDefault="00AB1E4D" w:rsidP="00AB1E4D">
      <w:pPr>
        <w:rPr>
          <w:rFonts w:ascii="Arial" w:hAnsi="Arial" w:cs="Arial"/>
          <w:color w:val="000000"/>
        </w:rPr>
      </w:pPr>
    </w:p>
    <w:p w:rsidR="00AB1E4D" w:rsidRPr="00D03F84" w:rsidRDefault="00AB1E4D" w:rsidP="00AB1E4D">
      <w:pPr>
        <w:contextualSpacing/>
        <w:rPr>
          <w:rFonts w:ascii="Arial" w:hAnsi="Arial" w:cs="Arial"/>
          <w:color w:val="000000"/>
          <w:highlight w:val="yellow"/>
        </w:rPr>
      </w:pP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 xml:space="preserve">Property and business disposals include a loss of £16 million relating to the planned sale of 106 of our funerals branches and includes the write down of assets and closure provisions. </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Disposals also includes a charge of £19 million relating to the increase in our onerous lease provision. We are seeing the economic impact of Covid-19 on certain parts of our property portfolio, most notably where we have sublets on non-trading properties included within our onerous lease portfolio. We have changed our view on our ability to sublet a small number of retail sites and this has increased our onerous lease provision by almost £15 million. Additionally, we have changed the discount rate on our onerous lease provision to reflect lower gilt rates and this has increased the provision by a further £4 million.</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We have reviewed our trading sites in Food and funerals for potential impairment and booked £</w:t>
      </w:r>
      <w:r>
        <w:rPr>
          <w:rFonts w:ascii="Arial" w:hAnsi="Arial" w:cs="Arial"/>
          <w:color w:val="000000"/>
          <w:sz w:val="24"/>
          <w:szCs w:val="24"/>
        </w:rPr>
        <w:t>9</w:t>
      </w:r>
      <w:r w:rsidRPr="004A00DD">
        <w:rPr>
          <w:rFonts w:ascii="Arial" w:hAnsi="Arial" w:cs="Arial"/>
          <w:color w:val="000000"/>
          <w:sz w:val="24"/>
          <w:szCs w:val="24"/>
        </w:rPr>
        <w:t xml:space="preserve"> million of write downs on loss making or partially profitable sites where forecast trading is not expected to support the asset values. As part of this exercise </w:t>
      </w:r>
      <w:r w:rsidRPr="004A00DD">
        <w:rPr>
          <w:rFonts w:ascii="Arial" w:hAnsi="Arial" w:cs="Arial"/>
          <w:color w:val="000000"/>
          <w:sz w:val="24"/>
          <w:szCs w:val="24"/>
        </w:rPr>
        <w:lastRenderedPageBreak/>
        <w:t>we considered a number of city centre locations, particularly in central London, which were profitable but where trade has been impacted by lower footfall as a result of Covid-19. We have taken the decision not to impair those sites as we expect the impact to be temporary. We give more detail on this in the financial statements</w:t>
      </w:r>
      <w:r w:rsidRPr="007E53BE">
        <w:rPr>
          <w:rFonts w:ascii="Arial" w:hAnsi="Arial" w:cs="Arial"/>
          <w:color w:val="000000"/>
          <w:sz w:val="24"/>
          <w:szCs w:val="24"/>
        </w:rPr>
        <w:t>.</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The losses on funeral closures, impairment and onerous lease totalling £4</w:t>
      </w:r>
      <w:r>
        <w:rPr>
          <w:rFonts w:ascii="Arial" w:hAnsi="Arial" w:cs="Arial"/>
          <w:color w:val="000000"/>
          <w:sz w:val="24"/>
          <w:szCs w:val="24"/>
        </w:rPr>
        <w:t>4</w:t>
      </w:r>
      <w:r w:rsidRPr="004A00DD">
        <w:rPr>
          <w:rFonts w:ascii="Arial" w:hAnsi="Arial" w:cs="Arial"/>
          <w:color w:val="000000"/>
          <w:sz w:val="24"/>
          <w:szCs w:val="24"/>
        </w:rPr>
        <w:t xml:space="preserve"> million are partially offset by profits on the sale of a small number of food stores and lease surrenders. </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The £11 million gain on our investment property portfolio in 2019 principally relates to planning permission gains on one particular site. We have reviewed the 2020 investment portfolio and are confident their value is supported. This includes sites where values remain strong and not impacted by Covid-19.</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One-off items in 2019 included a £7 million credit relating to a reduction in the amounts we are required to pay for the acquisition of Nisa which is payable over a number of years depending on the trade passing through Nisa from its partners. This year the required payments have risen by £1 million reflecting the increase in trading volumes experienced this year.</w:t>
      </w:r>
    </w:p>
    <w:p w:rsidR="00AB1E4D" w:rsidRPr="004A00DD" w:rsidRDefault="00AB1E4D" w:rsidP="00AB1E4D">
      <w:pPr>
        <w:rPr>
          <w:rFonts w:ascii="Arial" w:hAnsi="Arial" w:cs="Arial"/>
          <w:b/>
          <w:color w:val="000000"/>
          <w:sz w:val="24"/>
          <w:szCs w:val="24"/>
        </w:rPr>
      </w:pPr>
      <w:r w:rsidRPr="004A00DD">
        <w:rPr>
          <w:rFonts w:ascii="Arial" w:hAnsi="Arial" w:cs="Arial"/>
          <w:b/>
          <w:color w:val="000000"/>
          <w:sz w:val="24"/>
          <w:szCs w:val="24"/>
        </w:rPr>
        <w:t>Financing and debt</w:t>
      </w:r>
    </w:p>
    <w:p w:rsidR="00AB1E4D" w:rsidRPr="004A00DD" w:rsidRDefault="00AB1E4D" w:rsidP="00AB1E4D">
      <w:pPr>
        <w:rPr>
          <w:rFonts w:ascii="Arial" w:hAnsi="Arial" w:cs="Arial"/>
          <w:sz w:val="24"/>
          <w:szCs w:val="24"/>
        </w:rPr>
      </w:pPr>
      <w:r w:rsidRPr="004A00DD">
        <w:rPr>
          <w:rFonts w:ascii="Arial" w:hAnsi="Arial" w:cs="Arial"/>
          <w:sz w:val="24"/>
          <w:szCs w:val="24"/>
        </w:rPr>
        <w:t>Our financing costs are shown in the table below (costs are shown in brackets):</w:t>
      </w:r>
    </w:p>
    <w:tbl>
      <w:tblPr>
        <w:tblW w:w="8180" w:type="dxa"/>
        <w:tblInd w:w="108" w:type="dxa"/>
        <w:tblLook w:val="04A0" w:firstRow="1" w:lastRow="0" w:firstColumn="1" w:lastColumn="0" w:noHBand="0" w:noVBand="1"/>
      </w:tblPr>
      <w:tblGrid>
        <w:gridCol w:w="5560"/>
        <w:gridCol w:w="1480"/>
        <w:gridCol w:w="1140"/>
      </w:tblGrid>
      <w:tr w:rsidR="00AB1E4D" w:rsidRPr="00D01DDE" w:rsidTr="008A1559">
        <w:trPr>
          <w:trHeight w:val="465"/>
        </w:trPr>
        <w:tc>
          <w:tcPr>
            <w:tcW w:w="556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2020</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2019</w:t>
            </w:r>
          </w:p>
        </w:tc>
      </w:tr>
      <w:tr w:rsidR="00AB1E4D" w:rsidRPr="00D01DDE" w:rsidTr="008A1559">
        <w:trPr>
          <w:trHeight w:val="300"/>
        </w:trPr>
        <w:tc>
          <w:tcPr>
            <w:tcW w:w="556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 </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£m</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£m</w:t>
            </w:r>
          </w:p>
        </w:tc>
      </w:tr>
      <w:tr w:rsidR="00AB1E4D" w:rsidRPr="00D01DDE" w:rsidTr="008A1559">
        <w:trPr>
          <w:trHeight w:val="300"/>
        </w:trPr>
        <w:tc>
          <w:tcPr>
            <w:tcW w:w="5560" w:type="dxa"/>
            <w:tcBorders>
              <w:top w:val="nil"/>
              <w:left w:val="nil"/>
              <w:bottom w:val="nil"/>
              <w:right w:val="nil"/>
            </w:tcBorders>
            <w:shd w:val="clear" w:color="000000" w:fill="FFFFFF"/>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Underlying interest payable</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(32)</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(33)</w:t>
            </w:r>
          </w:p>
        </w:tc>
      </w:tr>
      <w:tr w:rsidR="00AB1E4D" w:rsidRPr="00D01DDE" w:rsidTr="008A1559">
        <w:trPr>
          <w:trHeight w:val="300"/>
        </w:trPr>
        <w:tc>
          <w:tcPr>
            <w:tcW w:w="5560" w:type="dxa"/>
            <w:tcBorders>
              <w:top w:val="nil"/>
              <w:left w:val="nil"/>
              <w:bottom w:val="nil"/>
              <w:right w:val="nil"/>
            </w:tcBorders>
            <w:shd w:val="clear" w:color="000000" w:fill="FFFFFF"/>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Net underlying lease interest</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(37)</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(37)</w:t>
            </w:r>
          </w:p>
        </w:tc>
      </w:tr>
      <w:tr w:rsidR="00AB1E4D" w:rsidRPr="00D01DDE" w:rsidTr="008A1559">
        <w:trPr>
          <w:trHeight w:val="300"/>
        </w:trPr>
        <w:tc>
          <w:tcPr>
            <w:tcW w:w="5560" w:type="dxa"/>
            <w:tcBorders>
              <w:top w:val="nil"/>
              <w:left w:val="nil"/>
              <w:bottom w:val="nil"/>
              <w:right w:val="nil"/>
            </w:tcBorders>
            <w:shd w:val="clear" w:color="000000" w:fill="FFFFFF"/>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Net pension finance income</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 xml:space="preserve">19 </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 xml:space="preserve">27 </w:t>
            </w:r>
          </w:p>
        </w:tc>
      </w:tr>
      <w:tr w:rsidR="00AB1E4D" w:rsidRPr="00D01DDE" w:rsidTr="008A1559">
        <w:trPr>
          <w:trHeight w:val="300"/>
        </w:trPr>
        <w:tc>
          <w:tcPr>
            <w:tcW w:w="5560" w:type="dxa"/>
            <w:tcBorders>
              <w:top w:val="nil"/>
              <w:left w:val="nil"/>
              <w:bottom w:val="nil"/>
              <w:right w:val="nil"/>
            </w:tcBorders>
            <w:shd w:val="clear" w:color="000000" w:fill="FFFFFF"/>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Fair value movement on quoted debt and swaps</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(2)</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(2)</w:t>
            </w:r>
          </w:p>
        </w:tc>
      </w:tr>
      <w:tr w:rsidR="00AB1E4D" w:rsidRPr="00D01DDE" w:rsidTr="008A1559">
        <w:trPr>
          <w:trHeight w:val="300"/>
        </w:trPr>
        <w:tc>
          <w:tcPr>
            <w:tcW w:w="5560" w:type="dxa"/>
            <w:tcBorders>
              <w:top w:val="nil"/>
              <w:left w:val="nil"/>
              <w:bottom w:val="nil"/>
              <w:right w:val="nil"/>
            </w:tcBorders>
            <w:shd w:val="clear" w:color="000000" w:fill="FFFFFF"/>
            <w:noWrap/>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Non-underlying finance interest</w:t>
            </w:r>
          </w:p>
        </w:tc>
        <w:tc>
          <w:tcPr>
            <w:tcW w:w="148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(2)</w:t>
            </w:r>
          </w:p>
        </w:tc>
        <w:tc>
          <w:tcPr>
            <w:tcW w:w="1140" w:type="dxa"/>
            <w:tcBorders>
              <w:top w:val="nil"/>
              <w:left w:val="nil"/>
              <w:bottom w:val="nil"/>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color w:val="000000"/>
                <w:lang w:eastAsia="en-GB"/>
              </w:rPr>
            </w:pPr>
            <w:r w:rsidRPr="00D01DDE">
              <w:rPr>
                <w:rFonts w:ascii="Arial" w:eastAsia="Times New Roman" w:hAnsi="Arial" w:cs="Arial"/>
                <w:color w:val="000000"/>
                <w:lang w:eastAsia="en-GB"/>
              </w:rPr>
              <w:t>(8)</w:t>
            </w:r>
          </w:p>
        </w:tc>
      </w:tr>
      <w:tr w:rsidR="00AB1E4D" w:rsidRPr="00D01DDE" w:rsidTr="008A1559">
        <w:trPr>
          <w:trHeight w:val="120"/>
        </w:trPr>
        <w:tc>
          <w:tcPr>
            <w:tcW w:w="5560" w:type="dxa"/>
            <w:tcBorders>
              <w:top w:val="nil"/>
              <w:left w:val="nil"/>
              <w:bottom w:val="nil"/>
              <w:right w:val="nil"/>
            </w:tcBorders>
            <w:shd w:val="clear" w:color="auto" w:fill="auto"/>
            <w:noWrap/>
            <w:vAlign w:val="bottom"/>
            <w:hideMark/>
          </w:tcPr>
          <w:p w:rsidR="00AB1E4D" w:rsidRPr="00D01DDE" w:rsidRDefault="00AB1E4D" w:rsidP="008A1559">
            <w:pPr>
              <w:spacing w:after="0" w:line="240" w:lineRule="auto"/>
              <w:jc w:val="right"/>
              <w:rPr>
                <w:rFonts w:ascii="Arial" w:eastAsia="Times New Roman" w:hAnsi="Arial" w:cs="Arial"/>
                <w:color w:val="000000"/>
                <w:lang w:eastAsia="en-GB"/>
              </w:rPr>
            </w:pPr>
          </w:p>
        </w:tc>
        <w:tc>
          <w:tcPr>
            <w:tcW w:w="1480" w:type="dxa"/>
            <w:tcBorders>
              <w:top w:val="nil"/>
              <w:left w:val="nil"/>
              <w:bottom w:val="nil"/>
              <w:right w:val="nil"/>
            </w:tcBorders>
            <w:shd w:val="clear" w:color="000000" w:fill="FFFFFF"/>
            <w:noWrap/>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 </w:t>
            </w:r>
          </w:p>
        </w:tc>
        <w:tc>
          <w:tcPr>
            <w:tcW w:w="1140" w:type="dxa"/>
            <w:tcBorders>
              <w:top w:val="nil"/>
              <w:left w:val="nil"/>
              <w:bottom w:val="nil"/>
              <w:right w:val="nil"/>
            </w:tcBorders>
            <w:shd w:val="clear" w:color="000000" w:fill="FFFFFF"/>
            <w:noWrap/>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 </w:t>
            </w:r>
          </w:p>
        </w:tc>
      </w:tr>
      <w:tr w:rsidR="00AB1E4D" w:rsidRPr="00D01DDE" w:rsidTr="008A1559">
        <w:trPr>
          <w:trHeight w:val="300"/>
        </w:trPr>
        <w:tc>
          <w:tcPr>
            <w:tcW w:w="5560" w:type="dxa"/>
            <w:tcBorders>
              <w:top w:val="nil"/>
              <w:left w:val="nil"/>
              <w:bottom w:val="nil"/>
              <w:right w:val="nil"/>
            </w:tcBorders>
            <w:shd w:val="clear" w:color="000000" w:fill="FFFFFF"/>
            <w:noWrap/>
            <w:vAlign w:val="bottom"/>
            <w:hideMark/>
          </w:tcPr>
          <w:p w:rsidR="00AB1E4D" w:rsidRPr="00D01DDE" w:rsidRDefault="00AB1E4D" w:rsidP="008A1559">
            <w:pPr>
              <w:spacing w:after="0" w:line="240" w:lineRule="auto"/>
              <w:rPr>
                <w:rFonts w:ascii="Arial" w:eastAsia="Times New Roman" w:hAnsi="Arial" w:cs="Arial"/>
                <w:color w:val="000000"/>
                <w:lang w:eastAsia="en-GB"/>
              </w:rPr>
            </w:pPr>
            <w:r w:rsidRPr="00D01DDE">
              <w:rPr>
                <w:rFonts w:ascii="Arial" w:eastAsia="Times New Roman" w:hAnsi="Arial" w:cs="Arial"/>
                <w:color w:val="000000"/>
                <w:lang w:eastAsia="en-GB"/>
              </w:rPr>
              <w:t>Net financing costs</w:t>
            </w:r>
          </w:p>
        </w:tc>
        <w:tc>
          <w:tcPr>
            <w:tcW w:w="1480" w:type="dxa"/>
            <w:tcBorders>
              <w:top w:val="single" w:sz="4" w:space="0" w:color="auto"/>
              <w:left w:val="nil"/>
              <w:bottom w:val="single" w:sz="4" w:space="0" w:color="auto"/>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b/>
                <w:bCs/>
                <w:color w:val="000000"/>
                <w:lang w:eastAsia="en-GB"/>
              </w:rPr>
            </w:pPr>
            <w:r w:rsidRPr="00D01DDE">
              <w:rPr>
                <w:rFonts w:ascii="Arial" w:eastAsia="Times New Roman" w:hAnsi="Arial" w:cs="Arial"/>
                <w:b/>
                <w:bCs/>
                <w:color w:val="000000"/>
                <w:lang w:eastAsia="en-GB"/>
              </w:rPr>
              <w:t>(54)</w:t>
            </w:r>
          </w:p>
        </w:tc>
        <w:tc>
          <w:tcPr>
            <w:tcW w:w="1140" w:type="dxa"/>
            <w:tcBorders>
              <w:top w:val="single" w:sz="4" w:space="0" w:color="auto"/>
              <w:left w:val="nil"/>
              <w:bottom w:val="single" w:sz="4" w:space="0" w:color="auto"/>
              <w:right w:val="nil"/>
            </w:tcBorders>
            <w:shd w:val="clear" w:color="000000" w:fill="FFFFFF"/>
            <w:vAlign w:val="center"/>
            <w:hideMark/>
          </w:tcPr>
          <w:p w:rsidR="00AB1E4D" w:rsidRPr="00D01DDE" w:rsidRDefault="00AB1E4D" w:rsidP="008A1559">
            <w:pPr>
              <w:spacing w:after="0" w:line="240" w:lineRule="auto"/>
              <w:jc w:val="right"/>
              <w:rPr>
                <w:rFonts w:ascii="Arial" w:eastAsia="Times New Roman" w:hAnsi="Arial" w:cs="Arial"/>
                <w:b/>
                <w:bCs/>
                <w:color w:val="000000"/>
                <w:lang w:eastAsia="en-GB"/>
              </w:rPr>
            </w:pPr>
            <w:r w:rsidRPr="00D01DDE">
              <w:rPr>
                <w:rFonts w:ascii="Arial" w:eastAsia="Times New Roman" w:hAnsi="Arial" w:cs="Arial"/>
                <w:b/>
                <w:bCs/>
                <w:color w:val="000000"/>
                <w:lang w:eastAsia="en-GB"/>
              </w:rPr>
              <w:t>(53)</w:t>
            </w:r>
          </w:p>
        </w:tc>
      </w:tr>
    </w:tbl>
    <w:p w:rsidR="00AB1E4D" w:rsidRPr="006E0AAC" w:rsidRDefault="00AB1E4D" w:rsidP="00AB1E4D">
      <w:pPr>
        <w:rPr>
          <w:rFonts w:ascii="Arial" w:hAnsi="Arial" w:cs="Arial"/>
        </w:rPr>
      </w:pPr>
    </w:p>
    <w:p w:rsidR="00AB1E4D" w:rsidRPr="004A00DD" w:rsidRDefault="00AB1E4D" w:rsidP="00AB1E4D">
      <w:pPr>
        <w:rPr>
          <w:rFonts w:ascii="Arial" w:hAnsi="Arial" w:cs="Arial"/>
          <w:sz w:val="24"/>
          <w:szCs w:val="24"/>
        </w:rPr>
      </w:pPr>
      <w:r w:rsidRPr="004A00DD">
        <w:rPr>
          <w:rFonts w:ascii="Arial" w:hAnsi="Arial" w:cs="Arial"/>
          <w:sz w:val="24"/>
          <w:szCs w:val="24"/>
        </w:rPr>
        <w:t>Financing cost</w:t>
      </w:r>
      <w:r>
        <w:rPr>
          <w:rFonts w:ascii="Arial" w:hAnsi="Arial" w:cs="Arial"/>
          <w:sz w:val="24"/>
          <w:szCs w:val="24"/>
        </w:rPr>
        <w:t>s</w:t>
      </w:r>
      <w:r w:rsidRPr="004A00DD">
        <w:rPr>
          <w:rFonts w:ascii="Arial" w:hAnsi="Arial" w:cs="Arial"/>
          <w:sz w:val="24"/>
          <w:szCs w:val="24"/>
        </w:rPr>
        <w:t xml:space="preserve"> were flat overall year on year with lower underlying interest reflecting lower debt across the period. Net pension income fell as a result of a significant drop in the discount rate that is applied to the net pension surplus.</w:t>
      </w:r>
    </w:p>
    <w:p w:rsidR="00AB1E4D" w:rsidRPr="004A00DD" w:rsidRDefault="00AB1E4D" w:rsidP="00AB1E4D">
      <w:pPr>
        <w:rPr>
          <w:rFonts w:ascii="Arial" w:hAnsi="Arial" w:cs="Arial"/>
          <w:sz w:val="24"/>
          <w:szCs w:val="24"/>
        </w:rPr>
      </w:pPr>
      <w:r w:rsidRPr="004A00DD">
        <w:rPr>
          <w:rFonts w:ascii="Arial" w:hAnsi="Arial" w:cs="Arial"/>
          <w:sz w:val="24"/>
          <w:szCs w:val="24"/>
        </w:rPr>
        <w:t>Our total net debt of £2 billion at the end of the period, including the IFRS 16 lease liability of £1.4 billion, was down £175 million from the start of the year. Excluding the lease liability, net debt was £0.6 billion, a reduction of £140 million from year end and £266 million lower than the half year 2019. This principally reflects strong trading cashflows backed up by good management of working capital. Capital expenditure was also lower as Covid-19 restricted our ability to carry out refit activity.</w:t>
      </w:r>
    </w:p>
    <w:p w:rsidR="00AB1E4D" w:rsidRPr="004A00DD" w:rsidRDefault="00AB1E4D" w:rsidP="00AB1E4D">
      <w:pPr>
        <w:rPr>
          <w:rFonts w:ascii="Arial" w:hAnsi="Arial" w:cs="Arial"/>
          <w:sz w:val="24"/>
          <w:szCs w:val="24"/>
        </w:rPr>
      </w:pPr>
      <w:bookmarkStart w:id="8" w:name="_Hlk48731094"/>
      <w:r w:rsidRPr="004A00DD">
        <w:rPr>
          <w:rFonts w:ascii="Arial" w:hAnsi="Arial" w:cs="Arial"/>
          <w:sz w:val="24"/>
          <w:szCs w:val="24"/>
        </w:rPr>
        <w:t>Shortly after the half year end, on 8 July 2020 we fully repaid the remaining £176 million balance of the 6.875% 2020 Eurobond. This will reduce our cost of debt going forward.</w:t>
      </w:r>
    </w:p>
    <w:p w:rsidR="00AB1E4D" w:rsidRPr="004A00DD" w:rsidRDefault="00AB1E4D" w:rsidP="00AB1E4D">
      <w:pPr>
        <w:rPr>
          <w:rFonts w:ascii="Arial" w:hAnsi="Arial" w:cs="Arial"/>
          <w:b/>
          <w:color w:val="000000"/>
          <w:sz w:val="24"/>
          <w:szCs w:val="24"/>
        </w:rPr>
      </w:pPr>
      <w:r w:rsidRPr="004A00DD">
        <w:rPr>
          <w:rFonts w:ascii="Arial" w:hAnsi="Arial" w:cs="Arial"/>
          <w:b/>
          <w:color w:val="000000"/>
          <w:sz w:val="24"/>
          <w:szCs w:val="24"/>
        </w:rPr>
        <w:t>Tax</w:t>
      </w:r>
    </w:p>
    <w:bookmarkEnd w:id="8"/>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lastRenderedPageBreak/>
        <w:t>The half year tax charge of £43 million all relates to deferred tax and represents an effective tax rate of 163% on profit before tax compared to an expected charge of £5 million were the 19% prevailing corporation tax rate applied to pre-tax profits. The tax charge causes us to record a loss after tax and discontinued items. Our tax rate is higher principally because of deferred tax on two items. A £15 million impact due to the high proportion of depreciation in our income statement that does not qualify for tax relief and a £16 million impact due to the change in the corporation tax rate from 17% to 19% introduced in the March 2020 Budget that increases our deferred tax liability.</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We do not have a current year corporation tax liability because of available tax reliefs and losses that offset taxable profits.</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 xml:space="preserve">The prior period £27 million tax credit was largely due to a one-off credit caused by a change to our method of calculating the deferred tax arising on fixed assets additions. </w:t>
      </w:r>
    </w:p>
    <w:p w:rsidR="00AB1E4D" w:rsidRPr="004A00DD" w:rsidRDefault="00AB1E4D" w:rsidP="00AB1E4D">
      <w:pPr>
        <w:rPr>
          <w:rFonts w:ascii="Arial" w:hAnsi="Arial" w:cs="Arial"/>
          <w:b/>
          <w:color w:val="000000"/>
          <w:sz w:val="24"/>
          <w:szCs w:val="24"/>
        </w:rPr>
      </w:pPr>
      <w:r w:rsidRPr="004A00DD">
        <w:rPr>
          <w:rFonts w:ascii="Arial" w:hAnsi="Arial" w:cs="Arial"/>
          <w:b/>
          <w:color w:val="000000"/>
          <w:sz w:val="24"/>
          <w:szCs w:val="24"/>
        </w:rPr>
        <w:t>Our balance sheet</w:t>
      </w:r>
    </w:p>
    <w:p w:rsidR="00AB1E4D" w:rsidRPr="004A00DD" w:rsidRDefault="00AB1E4D" w:rsidP="00AB1E4D">
      <w:pPr>
        <w:spacing w:line="252" w:lineRule="auto"/>
        <w:jc w:val="both"/>
        <w:rPr>
          <w:rFonts w:ascii="Arial" w:hAnsi="Arial" w:cs="Arial"/>
          <w:i/>
          <w:iCs/>
          <w:sz w:val="24"/>
          <w:szCs w:val="24"/>
        </w:rPr>
      </w:pPr>
      <w:r w:rsidRPr="004A00DD">
        <w:rPr>
          <w:rFonts w:ascii="Arial" w:hAnsi="Arial" w:cs="Arial"/>
          <w:sz w:val="24"/>
          <w:szCs w:val="24"/>
        </w:rPr>
        <w:t>Net assets increased by £70 million from the start of the year largely representing a £175 million increase in the net surplus across our pension schemes. This was offset by an increase in deferred tax liabilities of £70 million representing deferred tax on the pension surplus increase and other deferred tax increases noted above</w:t>
      </w:r>
      <w:r w:rsidRPr="004A00DD">
        <w:rPr>
          <w:rFonts w:ascii="Arial" w:hAnsi="Arial" w:cs="Arial"/>
          <w:i/>
          <w:iCs/>
          <w:sz w:val="24"/>
          <w:szCs w:val="24"/>
        </w:rPr>
        <w:t xml:space="preserve">. </w:t>
      </w:r>
    </w:p>
    <w:p w:rsidR="00AB1E4D" w:rsidRPr="004A00DD" w:rsidRDefault="00AB1E4D" w:rsidP="00AB1E4D">
      <w:pPr>
        <w:spacing w:line="252" w:lineRule="auto"/>
        <w:jc w:val="both"/>
        <w:rPr>
          <w:rFonts w:ascii="Arial" w:hAnsi="Arial" w:cs="Arial"/>
          <w:sz w:val="24"/>
          <w:szCs w:val="24"/>
        </w:rPr>
      </w:pPr>
      <w:r w:rsidRPr="004A00DD">
        <w:rPr>
          <w:rFonts w:ascii="Arial" w:hAnsi="Arial" w:cs="Arial"/>
          <w:sz w:val="24"/>
          <w:szCs w:val="24"/>
        </w:rPr>
        <w:t xml:space="preserve">The actuarial surplus on our largest pensions scheme, PACE, increased by £0.2 billion with assets increasing by £0.4 billion whilst liabilities increased by £0.2 billion. The increase in assets may seem surprising in the current environment but PACE holds very little in equities and has significant gilts and credit assets that increased in value.  Falling AA corporate bond yields increased the value of the liabilities. </w:t>
      </w:r>
    </w:p>
    <w:p w:rsidR="00AB1E4D" w:rsidRPr="004A00DD" w:rsidRDefault="00AB1E4D" w:rsidP="00AB1E4D">
      <w:pPr>
        <w:pBdr>
          <w:top w:val="nil"/>
          <w:left w:val="nil"/>
          <w:bottom w:val="nil"/>
          <w:right w:val="nil"/>
          <w:between w:val="nil"/>
        </w:pBdr>
        <w:jc w:val="both"/>
        <w:rPr>
          <w:rFonts w:ascii="Arial" w:hAnsi="Arial" w:cs="Arial"/>
          <w:color w:val="000000"/>
          <w:sz w:val="24"/>
          <w:szCs w:val="24"/>
        </w:rPr>
      </w:pPr>
      <w:r w:rsidRPr="004A00DD">
        <w:rPr>
          <w:rFonts w:ascii="Arial" w:hAnsi="Arial" w:cs="Arial"/>
          <w:sz w:val="24"/>
          <w:szCs w:val="24"/>
        </w:rPr>
        <w:t xml:space="preserve">The assets and liabilities of CISGIL are classified as held for sale because of the planned sale of the business to </w:t>
      </w:r>
      <w:proofErr w:type="spellStart"/>
      <w:r w:rsidRPr="004A00DD">
        <w:rPr>
          <w:rFonts w:ascii="Arial" w:hAnsi="Arial" w:cs="Arial"/>
          <w:sz w:val="24"/>
          <w:szCs w:val="24"/>
        </w:rPr>
        <w:t>Markerstudy</w:t>
      </w:r>
      <w:proofErr w:type="spellEnd"/>
      <w:r w:rsidRPr="004A00DD">
        <w:rPr>
          <w:rFonts w:ascii="Arial" w:hAnsi="Arial" w:cs="Arial"/>
          <w:sz w:val="24"/>
          <w:szCs w:val="24"/>
        </w:rPr>
        <w:t>.</w:t>
      </w:r>
      <w:r w:rsidRPr="004A00DD">
        <w:rPr>
          <w:rFonts w:ascii="Arial" w:hAnsi="Arial" w:cs="Arial"/>
          <w:color w:val="000000"/>
          <w:sz w:val="24"/>
          <w:szCs w:val="24"/>
        </w:rPr>
        <w:t xml:space="preserve"> We continue to consolidate the Reclaim Fund Limited (‘RFL’) as it is a 100% owned subsidiary of the Group. However, RFL is a not-for-profit organisation whose surplus is held entirely for the benefit of Big Lottery Fund and as a result the Group gains no financial benefit from RFL. If the Group were to cease consolidating RFL, this would result in a one-off charge to the income statement of £74 million. </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In our 2019 annual report we noted that management had identified a number of balance sheet items which contained historical errors within Nisa largely as a result of an ineffective balance sheet reconciliation process and poor controls. Because the errors had a material impact on the prior period figures, we have restated some prior period balances relating to N</w:t>
      </w:r>
      <w:r>
        <w:rPr>
          <w:rFonts w:ascii="Arial" w:hAnsi="Arial" w:cs="Arial"/>
          <w:color w:val="000000"/>
          <w:sz w:val="24"/>
          <w:szCs w:val="24"/>
        </w:rPr>
        <w:t>isa</w:t>
      </w:r>
      <w:r w:rsidRPr="004A00DD">
        <w:rPr>
          <w:rFonts w:ascii="Arial" w:hAnsi="Arial" w:cs="Arial"/>
          <w:color w:val="000000"/>
          <w:sz w:val="24"/>
          <w:szCs w:val="24"/>
        </w:rPr>
        <w:t xml:space="preserve"> as detailed in our accounting policies note. We set out a detailed remediation plan to address the control environment within N</w:t>
      </w:r>
      <w:r>
        <w:rPr>
          <w:rFonts w:ascii="Arial" w:hAnsi="Arial" w:cs="Arial"/>
          <w:color w:val="000000"/>
          <w:sz w:val="24"/>
          <w:szCs w:val="24"/>
        </w:rPr>
        <w:t>isa</w:t>
      </w:r>
      <w:r w:rsidRPr="004A00DD">
        <w:rPr>
          <w:rFonts w:ascii="Arial" w:hAnsi="Arial" w:cs="Arial"/>
          <w:color w:val="000000"/>
          <w:sz w:val="24"/>
          <w:szCs w:val="24"/>
        </w:rPr>
        <w:t xml:space="preserve"> and have already made good progress in strengthening the finance team and integrating the finance team and processes into our centralised financial control structure.</w:t>
      </w:r>
      <w:r w:rsidRPr="004A00DD">
        <w:rPr>
          <w:rFonts w:ascii="Arial" w:hAnsi="Arial" w:cs="Arial"/>
          <w:sz w:val="24"/>
          <w:szCs w:val="24"/>
          <w:lang w:eastAsia="en-GB"/>
        </w:rPr>
        <w:t xml:space="preserve"> </w:t>
      </w:r>
    </w:p>
    <w:p w:rsidR="00AB1E4D" w:rsidRPr="004A00DD" w:rsidRDefault="00AB1E4D" w:rsidP="00AB1E4D">
      <w:pPr>
        <w:jc w:val="both"/>
        <w:rPr>
          <w:rFonts w:ascii="Arial" w:hAnsi="Arial" w:cs="Arial"/>
          <w:color w:val="000000"/>
          <w:sz w:val="24"/>
          <w:szCs w:val="24"/>
        </w:rPr>
      </w:pPr>
      <w:r w:rsidRPr="004A00DD">
        <w:rPr>
          <w:rFonts w:ascii="Arial" w:hAnsi="Arial" w:cs="Arial"/>
          <w:color w:val="000000"/>
          <w:sz w:val="24"/>
          <w:szCs w:val="24"/>
        </w:rPr>
        <w:t xml:space="preserve">Our accounting policies note also sets out a key judgement we have made in relation to how the Group accounts for funeral plans with reference to IFRS 15 (Revenue from contracts with customers) noting the report of the auditors in the 2019 annual report was qualified in relation to this accounting treatment. The note includes details of the </w:t>
      </w:r>
      <w:r w:rsidRPr="004A00DD">
        <w:rPr>
          <w:rFonts w:ascii="Arial" w:hAnsi="Arial" w:cs="Arial"/>
          <w:color w:val="000000"/>
          <w:sz w:val="24"/>
          <w:szCs w:val="24"/>
        </w:rPr>
        <w:lastRenderedPageBreak/>
        <w:t>impact on the current half year results had we adopted the alternative treatment requested by our auditors.</w:t>
      </w:r>
    </w:p>
    <w:p w:rsidR="00AB1E4D" w:rsidRPr="004A00DD" w:rsidRDefault="00AB1E4D" w:rsidP="00AB1E4D">
      <w:pPr>
        <w:pBdr>
          <w:top w:val="nil"/>
          <w:left w:val="nil"/>
          <w:bottom w:val="nil"/>
          <w:right w:val="nil"/>
          <w:between w:val="nil"/>
        </w:pBdr>
        <w:rPr>
          <w:rFonts w:ascii="Arial" w:hAnsi="Arial" w:cs="Arial"/>
          <w:b/>
          <w:color w:val="000000"/>
          <w:sz w:val="24"/>
          <w:szCs w:val="24"/>
        </w:rPr>
      </w:pPr>
      <w:r w:rsidRPr="004A00DD">
        <w:rPr>
          <w:rFonts w:ascii="Arial" w:hAnsi="Arial" w:cs="Arial"/>
          <w:b/>
          <w:color w:val="000000"/>
          <w:sz w:val="24"/>
          <w:szCs w:val="24"/>
        </w:rPr>
        <w:t>Looking ahead</w:t>
      </w:r>
    </w:p>
    <w:p w:rsidR="00AB1E4D" w:rsidRPr="004A00DD" w:rsidRDefault="00AB1E4D" w:rsidP="00AB1E4D">
      <w:pPr>
        <w:rPr>
          <w:rFonts w:ascii="Arial" w:hAnsi="Arial" w:cs="Arial"/>
          <w:sz w:val="24"/>
          <w:szCs w:val="24"/>
        </w:rPr>
      </w:pPr>
      <w:r w:rsidRPr="004A00DD">
        <w:rPr>
          <w:rFonts w:ascii="Arial" w:hAnsi="Arial" w:cs="Arial"/>
          <w:sz w:val="24"/>
          <w:szCs w:val="24"/>
        </w:rPr>
        <w:t>The results for first half of 2020 represented a particularly strong performance in very challenging operational and economic circumstances. Revenue and profits grew strongly and our debt reduced on the back of strong cashflow. This puts us in a good position to cope with what we expect to be difficult times ahead. With many in the UK impacted by unemployment, job uncertainty and recession we see increasing pressure on price in Food retail whilst the continued presence of Covid-19 brings particular uncertainty to our funerals business. Covid-19 will also continue to bring increased costs as we keep colleagues and customers safe.</w:t>
      </w:r>
      <w:r>
        <w:rPr>
          <w:rFonts w:ascii="Arial" w:hAnsi="Arial" w:cs="Arial"/>
          <w:sz w:val="24"/>
          <w:szCs w:val="24"/>
        </w:rPr>
        <w:t xml:space="preserve"> </w:t>
      </w:r>
      <w:r w:rsidRPr="004A00DD">
        <w:rPr>
          <w:rFonts w:ascii="Arial" w:hAnsi="Arial" w:cs="Arial"/>
          <w:sz w:val="24"/>
          <w:szCs w:val="24"/>
        </w:rPr>
        <w:t xml:space="preserve">Additionally, Brexit </w:t>
      </w:r>
      <w:r>
        <w:rPr>
          <w:rFonts w:ascii="Arial" w:hAnsi="Arial" w:cs="Arial"/>
          <w:sz w:val="24"/>
          <w:szCs w:val="24"/>
        </w:rPr>
        <w:t>causes us to face further</w:t>
      </w:r>
      <w:r w:rsidRPr="004A00DD">
        <w:rPr>
          <w:rFonts w:ascii="Arial" w:hAnsi="Arial" w:cs="Arial"/>
          <w:sz w:val="24"/>
          <w:szCs w:val="24"/>
        </w:rPr>
        <w:t xml:space="preserve"> uncertainty.</w:t>
      </w:r>
    </w:p>
    <w:p w:rsidR="00AB1E4D" w:rsidRDefault="00AB1E4D" w:rsidP="00AB1E4D">
      <w:pPr>
        <w:rPr>
          <w:rFonts w:ascii="Arial" w:hAnsi="Arial" w:cs="Arial"/>
          <w:b/>
          <w:sz w:val="24"/>
          <w:szCs w:val="24"/>
          <w:highlight w:val="yellow"/>
        </w:rPr>
      </w:pPr>
      <w:r w:rsidRPr="004A00DD">
        <w:rPr>
          <w:rFonts w:ascii="Arial" w:hAnsi="Arial" w:cs="Arial"/>
          <w:sz w:val="24"/>
          <w:szCs w:val="24"/>
        </w:rPr>
        <w:t>However, we have demonstrated more than ever this year that we are an adaptable and agile business able to cope with such challenges and we remain confident about the future.</w:t>
      </w:r>
      <w:r>
        <w:rPr>
          <w:rFonts w:ascii="Arial" w:hAnsi="Arial" w:cs="Arial"/>
          <w:sz w:val="24"/>
          <w:szCs w:val="24"/>
        </w:rPr>
        <w:t xml:space="preserve"> </w:t>
      </w:r>
    </w:p>
    <w:p w:rsidR="00AB1E4D" w:rsidRDefault="00AB1E4D">
      <w:r>
        <w:br w:type="page"/>
      </w:r>
    </w:p>
    <w:tbl>
      <w:tblPr>
        <w:tblW w:w="9220" w:type="dxa"/>
        <w:tblLook w:val="04A0" w:firstRow="1" w:lastRow="0" w:firstColumn="1" w:lastColumn="0" w:noHBand="0" w:noVBand="1"/>
      </w:tblPr>
      <w:tblGrid>
        <w:gridCol w:w="1600"/>
        <w:gridCol w:w="920"/>
        <w:gridCol w:w="400"/>
        <w:gridCol w:w="1280"/>
        <w:gridCol w:w="1040"/>
        <w:gridCol w:w="1440"/>
        <w:gridCol w:w="1240"/>
        <w:gridCol w:w="1300"/>
      </w:tblGrid>
      <w:tr w:rsidR="000F6CB0" w:rsidRPr="000F6CB0" w:rsidTr="000F6CB0">
        <w:trPr>
          <w:trHeight w:val="360"/>
        </w:trPr>
        <w:tc>
          <w:tcPr>
            <w:tcW w:w="9220" w:type="dxa"/>
            <w:gridSpan w:val="8"/>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color w:val="66CCFF"/>
                <w:sz w:val="28"/>
                <w:szCs w:val="28"/>
                <w:lang w:eastAsia="en-GB"/>
              </w:rPr>
            </w:pPr>
            <w:r w:rsidRPr="000F6CB0">
              <w:rPr>
                <w:rFonts w:ascii="Arial" w:eastAsia="Times New Roman" w:hAnsi="Arial" w:cs="Arial"/>
                <w:b/>
                <w:bCs/>
                <w:color w:val="66CCFF"/>
                <w:sz w:val="28"/>
                <w:szCs w:val="28"/>
                <w:lang w:eastAsia="en-GB"/>
              </w:rPr>
              <w:lastRenderedPageBreak/>
              <w:t>Condensed Consolidated Income Statement</w:t>
            </w:r>
            <w:bookmarkEnd w:id="0"/>
          </w:p>
        </w:tc>
      </w:tr>
      <w:tr w:rsidR="000F6CB0" w:rsidRPr="000F6CB0" w:rsidTr="000F6CB0">
        <w:trPr>
          <w:trHeight w:val="390"/>
        </w:trPr>
        <w:tc>
          <w:tcPr>
            <w:tcW w:w="4200" w:type="dxa"/>
            <w:gridSpan w:val="4"/>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26"/>
                <w:szCs w:val="26"/>
                <w:lang w:eastAsia="en-GB"/>
              </w:rPr>
            </w:pPr>
            <w:r w:rsidRPr="000F6CB0">
              <w:rPr>
                <w:rFonts w:ascii="Arial" w:eastAsia="Times New Roman" w:hAnsi="Arial" w:cs="Arial"/>
                <w:sz w:val="26"/>
                <w:szCs w:val="26"/>
                <w:lang w:eastAsia="en-GB"/>
              </w:rPr>
              <w:t>for the 26 weeks ended 4 July 2020</w:t>
            </w:r>
          </w:p>
        </w:tc>
        <w:tc>
          <w:tcPr>
            <w:tcW w:w="104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26"/>
                <w:szCs w:val="26"/>
                <w:lang w:eastAsia="en-GB"/>
              </w:rPr>
            </w:pPr>
          </w:p>
        </w:tc>
        <w:tc>
          <w:tcPr>
            <w:tcW w:w="144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r>
      <w:tr w:rsidR="000F6CB0" w:rsidRPr="000F6CB0" w:rsidTr="000F6CB0">
        <w:trPr>
          <w:trHeight w:val="240"/>
        </w:trPr>
        <w:tc>
          <w:tcPr>
            <w:tcW w:w="160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40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2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04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24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r>
      <w:tr w:rsidR="000F6CB0" w:rsidRPr="000F6CB0" w:rsidTr="000F6CB0">
        <w:trPr>
          <w:trHeight w:val="450"/>
        </w:trPr>
        <w:tc>
          <w:tcPr>
            <w:tcW w:w="9220" w:type="dxa"/>
            <w:gridSpan w:val="8"/>
            <w:vMerge w:val="restart"/>
            <w:tcBorders>
              <w:top w:val="nil"/>
              <w:left w:val="nil"/>
              <w:bottom w:val="nil"/>
              <w:right w:val="nil"/>
            </w:tcBorders>
            <w:shd w:val="clear" w:color="000000" w:fill="CCECFF"/>
            <w:vAlign w:val="center"/>
            <w:hideMark/>
          </w:tcPr>
          <w:p w:rsidR="00C30E1C" w:rsidRDefault="00C30E1C" w:rsidP="000F6CB0">
            <w:pPr>
              <w:spacing w:after="0" w:line="240" w:lineRule="auto"/>
              <w:rPr>
                <w:rFonts w:ascii="Arial" w:eastAsia="Times New Roman" w:hAnsi="Arial" w:cs="Arial"/>
                <w:b/>
                <w:bCs/>
                <w:sz w:val="18"/>
                <w:szCs w:val="18"/>
                <w:lang w:eastAsia="en-GB"/>
              </w:rPr>
            </w:pPr>
          </w:p>
          <w:p w:rsidR="00C30E1C" w:rsidRDefault="00C30E1C" w:rsidP="000F6CB0">
            <w:pPr>
              <w:spacing w:after="0" w:line="240" w:lineRule="auto"/>
              <w:rPr>
                <w:rFonts w:ascii="Arial" w:eastAsia="Times New Roman" w:hAnsi="Arial" w:cs="Arial"/>
                <w:b/>
                <w:bCs/>
                <w:sz w:val="18"/>
                <w:szCs w:val="18"/>
                <w:lang w:eastAsia="en-GB"/>
              </w:rPr>
            </w:pPr>
          </w:p>
          <w:p w:rsidR="00C30E1C" w:rsidRDefault="00C30E1C" w:rsidP="000F6CB0">
            <w:pPr>
              <w:spacing w:after="0" w:line="240" w:lineRule="auto"/>
              <w:rPr>
                <w:rFonts w:ascii="Arial" w:eastAsia="Times New Roman" w:hAnsi="Arial" w:cs="Arial"/>
                <w:b/>
                <w:bCs/>
                <w:sz w:val="18"/>
                <w:szCs w:val="18"/>
                <w:lang w:eastAsia="en-GB"/>
              </w:rPr>
            </w:pPr>
          </w:p>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b/>
                <w:bCs/>
                <w:sz w:val="18"/>
                <w:szCs w:val="18"/>
                <w:lang w:eastAsia="en-GB"/>
              </w:rPr>
              <w:t xml:space="preserve">What does this show? </w:t>
            </w:r>
            <w:r w:rsidRPr="000F6CB0">
              <w:rPr>
                <w:rFonts w:ascii="Arial" w:eastAsia="Times New Roman" w:hAnsi="Arial" w:cs="Arial"/>
                <w:sz w:val="18"/>
                <w:szCs w:val="18"/>
                <w:lang w:eastAsia="en-GB"/>
              </w:rPr>
              <w:t>Our income statement shows our income for the period less our costs. The result is the profit or loss that we've made.</w:t>
            </w:r>
          </w:p>
        </w:tc>
      </w:tr>
      <w:tr w:rsidR="000F6CB0" w:rsidRPr="000F6CB0" w:rsidTr="000F6CB0">
        <w:trPr>
          <w:trHeight w:val="450"/>
        </w:trPr>
        <w:tc>
          <w:tcPr>
            <w:tcW w:w="9220" w:type="dxa"/>
            <w:gridSpan w:val="8"/>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8"/>
                <w:szCs w:val="18"/>
                <w:lang w:eastAsia="en-GB"/>
              </w:rPr>
            </w:pPr>
          </w:p>
        </w:tc>
      </w:tr>
      <w:tr w:rsidR="000F6CB0" w:rsidRPr="000F6CB0" w:rsidTr="000F6CB0">
        <w:trPr>
          <w:trHeight w:val="450"/>
        </w:trPr>
        <w:tc>
          <w:tcPr>
            <w:tcW w:w="9220" w:type="dxa"/>
            <w:gridSpan w:val="8"/>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8"/>
                <w:szCs w:val="18"/>
                <w:lang w:eastAsia="en-GB"/>
              </w:rPr>
            </w:pPr>
          </w:p>
        </w:tc>
      </w:tr>
      <w:tr w:rsidR="000F6CB0" w:rsidRPr="000F6CB0" w:rsidTr="000F6CB0">
        <w:trPr>
          <w:trHeight w:val="240"/>
        </w:trPr>
        <w:tc>
          <w:tcPr>
            <w:tcW w:w="160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92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40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2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44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b/>
                <w:bCs/>
                <w:sz w:val="20"/>
                <w:szCs w:val="20"/>
                <w:lang w:eastAsia="en-GB"/>
              </w:rPr>
            </w:pPr>
            <w:r w:rsidRPr="000F6CB0">
              <w:rPr>
                <w:rFonts w:ascii="Arial" w:eastAsia="Times New Roman" w:hAnsi="Arial" w:cs="Arial"/>
                <w:b/>
                <w:bCs/>
                <w:sz w:val="20"/>
                <w:szCs w:val="20"/>
                <w:lang w:eastAsia="en-GB"/>
              </w:rPr>
              <w:t> </w:t>
            </w:r>
          </w:p>
        </w:tc>
        <w:tc>
          <w:tcPr>
            <w:tcW w:w="124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30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r>
      <w:tr w:rsidR="000F6CB0" w:rsidRPr="000F6CB0" w:rsidTr="000F6CB0">
        <w:trPr>
          <w:trHeight w:val="462"/>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vMerge w:val="restart"/>
            <w:tcBorders>
              <w:top w:val="nil"/>
              <w:left w:val="nil"/>
              <w:bottom w:val="nil"/>
              <w:right w:val="nil"/>
            </w:tcBorders>
            <w:shd w:val="clear" w:color="000000" w:fill="CCECFF"/>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26 weeks ended           4 July 2020 (unaudited)</w:t>
            </w:r>
          </w:p>
        </w:tc>
        <w:tc>
          <w:tcPr>
            <w:tcW w:w="1240" w:type="dxa"/>
            <w:vMerge w:val="restart"/>
            <w:tcBorders>
              <w:top w:val="nil"/>
              <w:left w:val="nil"/>
              <w:bottom w:val="nil"/>
              <w:right w:val="nil"/>
            </w:tcBorders>
            <w:shd w:val="clear" w:color="000000" w:fill="FFFFFF"/>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26 weeks ended 6 July 2019 (unaudited &amp;</w:t>
            </w:r>
            <w:r w:rsidR="006035D5">
              <w:rPr>
                <w:rFonts w:ascii="Arial" w:eastAsia="Times New Roman" w:hAnsi="Arial" w:cs="Arial"/>
                <w:sz w:val="15"/>
                <w:szCs w:val="15"/>
                <w:lang w:eastAsia="en-GB"/>
              </w:rPr>
              <w:t xml:space="preserve"> </w:t>
            </w:r>
            <w:r w:rsidRPr="000F6CB0">
              <w:rPr>
                <w:rFonts w:ascii="Arial" w:eastAsia="Times New Roman" w:hAnsi="Arial" w:cs="Arial"/>
                <w:sz w:val="15"/>
                <w:szCs w:val="15"/>
                <w:lang w:eastAsia="en-GB"/>
              </w:rPr>
              <w:t>restated*)</w:t>
            </w:r>
          </w:p>
        </w:tc>
        <w:tc>
          <w:tcPr>
            <w:tcW w:w="1300" w:type="dxa"/>
            <w:vMerge w:val="restart"/>
            <w:tcBorders>
              <w:top w:val="nil"/>
              <w:left w:val="nil"/>
              <w:bottom w:val="nil"/>
              <w:right w:val="nil"/>
            </w:tcBorders>
            <w:shd w:val="clear" w:color="000000" w:fill="FFFFFF"/>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52 weeks ended</w:t>
            </w:r>
            <w:r w:rsidR="005B6830">
              <w:rPr>
                <w:rFonts w:ascii="Arial" w:eastAsia="Times New Roman" w:hAnsi="Arial" w:cs="Arial"/>
                <w:sz w:val="15"/>
                <w:szCs w:val="15"/>
                <w:lang w:eastAsia="en-GB"/>
              </w:rPr>
              <w:t xml:space="preserve"> </w:t>
            </w:r>
            <w:r w:rsidRPr="000F6CB0">
              <w:rPr>
                <w:rFonts w:ascii="Arial" w:eastAsia="Times New Roman" w:hAnsi="Arial" w:cs="Arial"/>
                <w:sz w:val="15"/>
                <w:szCs w:val="15"/>
                <w:lang w:eastAsia="en-GB"/>
              </w:rPr>
              <w:t>4 January 2020 (audited)</w:t>
            </w:r>
          </w:p>
        </w:tc>
      </w:tr>
      <w:tr w:rsidR="000F6CB0" w:rsidRPr="000F6CB0" w:rsidTr="000F6CB0">
        <w:trPr>
          <w:trHeight w:val="462"/>
        </w:trPr>
        <w:tc>
          <w:tcPr>
            <w:tcW w:w="2520" w:type="dxa"/>
            <w:gridSpan w:val="2"/>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Continuing Operations</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b/>
                <w:bCs/>
                <w:sz w:val="15"/>
                <w:szCs w:val="15"/>
                <w:lang w:eastAsia="en-GB"/>
              </w:rPr>
            </w:pPr>
          </w:p>
        </w:tc>
        <w:tc>
          <w:tcPr>
            <w:tcW w:w="1240"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5"/>
                <w:szCs w:val="15"/>
                <w:lang w:eastAsia="en-GB"/>
              </w:rPr>
            </w:pPr>
          </w:p>
        </w:tc>
        <w:tc>
          <w:tcPr>
            <w:tcW w:w="1300"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5"/>
                <w:szCs w:val="15"/>
                <w:lang w:eastAsia="en-GB"/>
              </w:rPr>
            </w:pPr>
          </w:p>
        </w:tc>
      </w:tr>
      <w:tr w:rsidR="000F6CB0" w:rsidRPr="000F6CB0" w:rsidTr="000F6CB0">
        <w:trPr>
          <w:trHeight w:val="240"/>
        </w:trPr>
        <w:tc>
          <w:tcPr>
            <w:tcW w:w="16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92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Notes</w:t>
            </w:r>
          </w:p>
        </w:tc>
        <w:tc>
          <w:tcPr>
            <w:tcW w:w="1440" w:type="dxa"/>
            <w:tcBorders>
              <w:top w:val="nil"/>
              <w:left w:val="nil"/>
              <w:bottom w:val="single" w:sz="4" w:space="0" w:color="BFBFBF"/>
              <w:right w:val="nil"/>
            </w:tcBorders>
            <w:shd w:val="clear" w:color="000000" w:fill="CCECFF"/>
            <w:noWrap/>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£m</w:t>
            </w:r>
          </w:p>
        </w:tc>
        <w:tc>
          <w:tcPr>
            <w:tcW w:w="1240"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£m</w:t>
            </w:r>
          </w:p>
        </w:tc>
        <w:tc>
          <w:tcPr>
            <w:tcW w:w="1300"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£m</w:t>
            </w:r>
          </w:p>
        </w:tc>
      </w:tr>
      <w:tr w:rsidR="000F6CB0" w:rsidRPr="000F6CB0" w:rsidTr="000F6CB0">
        <w:trPr>
          <w:trHeight w:val="300"/>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Revenue</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5,797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5,389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10,860 </w:t>
            </w:r>
          </w:p>
        </w:tc>
      </w:tr>
      <w:tr w:rsidR="000F6CB0" w:rsidRPr="000F6CB0" w:rsidTr="000F6CB0">
        <w:trPr>
          <w:trHeight w:val="300"/>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Operating expenses</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(5,723)</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(5,320)</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(10,700)</w:t>
            </w:r>
          </w:p>
        </w:tc>
      </w:tr>
      <w:tr w:rsidR="000F6CB0" w:rsidRPr="000F6CB0" w:rsidTr="000F6CB0">
        <w:trPr>
          <w:trHeight w:val="300"/>
        </w:trPr>
        <w:tc>
          <w:tcPr>
            <w:tcW w:w="16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Other income</w:t>
            </w:r>
          </w:p>
        </w:tc>
        <w:tc>
          <w:tcPr>
            <w:tcW w:w="92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7 </w:t>
            </w:r>
          </w:p>
        </w:tc>
        <w:tc>
          <w:tcPr>
            <w:tcW w:w="12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4 </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9 </w:t>
            </w:r>
          </w:p>
        </w:tc>
      </w:tr>
      <w:tr w:rsidR="000F6CB0" w:rsidRPr="000F6CB0" w:rsidTr="000F6CB0">
        <w:trPr>
          <w:trHeight w:val="300"/>
        </w:trPr>
        <w:tc>
          <w:tcPr>
            <w:tcW w:w="16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Operating profit</w:t>
            </w:r>
          </w:p>
        </w:tc>
        <w:tc>
          <w:tcPr>
            <w:tcW w:w="92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w:t>
            </w:r>
          </w:p>
        </w:tc>
        <w:tc>
          <w:tcPr>
            <w:tcW w:w="1440"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81 </w:t>
            </w:r>
          </w:p>
        </w:tc>
        <w:tc>
          <w:tcPr>
            <w:tcW w:w="12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73 </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169 </w:t>
            </w:r>
          </w:p>
        </w:tc>
      </w:tr>
      <w:tr w:rsidR="000F6CB0" w:rsidRPr="000F6CB0" w:rsidTr="000F6CB0">
        <w:trPr>
          <w:trHeight w:val="300"/>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Finance income</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3</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21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29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61 </w:t>
            </w:r>
          </w:p>
        </w:tc>
      </w:tr>
      <w:tr w:rsidR="000F6CB0" w:rsidRPr="000F6CB0" w:rsidTr="000F6CB0">
        <w:trPr>
          <w:trHeight w:val="300"/>
        </w:trPr>
        <w:tc>
          <w:tcPr>
            <w:tcW w:w="16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Finance costs</w:t>
            </w:r>
          </w:p>
        </w:tc>
        <w:tc>
          <w:tcPr>
            <w:tcW w:w="92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4</w:t>
            </w:r>
          </w:p>
        </w:tc>
        <w:tc>
          <w:tcPr>
            <w:tcW w:w="1440"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(75)</w:t>
            </w:r>
          </w:p>
        </w:tc>
        <w:tc>
          <w:tcPr>
            <w:tcW w:w="12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(82)</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(163)</w:t>
            </w:r>
          </w:p>
        </w:tc>
      </w:tr>
      <w:tr w:rsidR="000F6CB0" w:rsidRPr="000F6CB0" w:rsidTr="000F6CB0">
        <w:trPr>
          <w:trHeight w:val="300"/>
        </w:trPr>
        <w:tc>
          <w:tcPr>
            <w:tcW w:w="16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Profit before tax</w:t>
            </w:r>
          </w:p>
        </w:tc>
        <w:tc>
          <w:tcPr>
            <w:tcW w:w="92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27 </w:t>
            </w:r>
          </w:p>
        </w:tc>
        <w:tc>
          <w:tcPr>
            <w:tcW w:w="12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20 </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67 </w:t>
            </w:r>
          </w:p>
        </w:tc>
      </w:tr>
      <w:tr w:rsidR="000F6CB0" w:rsidRPr="000F6CB0" w:rsidTr="000F6CB0">
        <w:trPr>
          <w:trHeight w:val="300"/>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Taxation</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5</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(43)</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27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18 </w:t>
            </w:r>
          </w:p>
        </w:tc>
      </w:tr>
      <w:tr w:rsidR="000F6CB0" w:rsidRPr="000F6CB0" w:rsidTr="000F6CB0">
        <w:trPr>
          <w:trHeight w:val="300"/>
        </w:trPr>
        <w:tc>
          <w:tcPr>
            <w:tcW w:w="4200" w:type="dxa"/>
            <w:gridSpan w:val="4"/>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(Loss) / profit from continuing operations</w:t>
            </w:r>
          </w:p>
        </w:tc>
        <w:tc>
          <w:tcPr>
            <w:tcW w:w="10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single" w:sz="4" w:space="0" w:color="BFBFBF"/>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(16)</w:t>
            </w:r>
          </w:p>
        </w:tc>
        <w:tc>
          <w:tcPr>
            <w:tcW w:w="12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47 </w:t>
            </w:r>
          </w:p>
        </w:tc>
        <w:tc>
          <w:tcPr>
            <w:tcW w:w="130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85 </w:t>
            </w:r>
          </w:p>
        </w:tc>
      </w:tr>
      <w:tr w:rsidR="000F6CB0" w:rsidRPr="000F6CB0" w:rsidTr="000F6CB0">
        <w:trPr>
          <w:trHeight w:val="402"/>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402"/>
        </w:trPr>
        <w:tc>
          <w:tcPr>
            <w:tcW w:w="2520" w:type="dxa"/>
            <w:gridSpan w:val="2"/>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Discontinued Operation</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2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300"/>
        </w:trPr>
        <w:tc>
          <w:tcPr>
            <w:tcW w:w="4200" w:type="dxa"/>
            <w:gridSpan w:val="4"/>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Loss on discontinued operation, net of tax</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6</w:t>
            </w:r>
          </w:p>
        </w:tc>
        <w:tc>
          <w:tcPr>
            <w:tcW w:w="1440"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(10)</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(6)</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(16)</w:t>
            </w:r>
          </w:p>
        </w:tc>
      </w:tr>
      <w:tr w:rsidR="000F6CB0" w:rsidRPr="000F6CB0" w:rsidTr="000F6CB0">
        <w:trPr>
          <w:trHeight w:val="300"/>
        </w:trPr>
        <w:tc>
          <w:tcPr>
            <w:tcW w:w="5240" w:type="dxa"/>
            <w:gridSpan w:val="5"/>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(Loss) / profit for the period (all attributable to members of the Society)</w:t>
            </w:r>
          </w:p>
        </w:tc>
        <w:tc>
          <w:tcPr>
            <w:tcW w:w="1440"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(26)</w:t>
            </w:r>
          </w:p>
        </w:tc>
        <w:tc>
          <w:tcPr>
            <w:tcW w:w="12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41 </w:t>
            </w:r>
          </w:p>
        </w:tc>
        <w:tc>
          <w:tcPr>
            <w:tcW w:w="13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69 </w:t>
            </w:r>
          </w:p>
        </w:tc>
      </w:tr>
      <w:tr w:rsidR="000F6CB0" w:rsidRPr="000F6CB0" w:rsidTr="000F6CB0">
        <w:trPr>
          <w:trHeight w:val="255"/>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285"/>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450"/>
        </w:trPr>
        <w:tc>
          <w:tcPr>
            <w:tcW w:w="6680" w:type="dxa"/>
            <w:gridSpan w:val="6"/>
            <w:tcBorders>
              <w:top w:val="nil"/>
              <w:left w:val="nil"/>
              <w:bottom w:val="nil"/>
              <w:right w:val="nil"/>
            </w:tcBorders>
            <w:shd w:val="clear" w:color="000000" w:fill="FFFFFF"/>
            <w:noWrap/>
            <w:vAlign w:val="center"/>
            <w:hideMark/>
          </w:tcPr>
          <w:p w:rsidR="000F6CB0" w:rsidRPr="000F6CB0" w:rsidRDefault="000F6CB0" w:rsidP="000F6CB0">
            <w:pPr>
              <w:spacing w:after="0" w:line="240" w:lineRule="auto"/>
              <w:rPr>
                <w:rFonts w:ascii="Arial" w:eastAsia="Times New Roman" w:hAnsi="Arial" w:cs="Arial"/>
                <w:b/>
                <w:bCs/>
                <w:color w:val="66CCFF"/>
                <w:lang w:eastAsia="en-GB"/>
              </w:rPr>
            </w:pPr>
            <w:r w:rsidRPr="000F6CB0">
              <w:rPr>
                <w:rFonts w:ascii="Arial" w:eastAsia="Times New Roman" w:hAnsi="Arial" w:cs="Arial"/>
                <w:b/>
                <w:bCs/>
                <w:color w:val="66CCFF"/>
                <w:lang w:eastAsia="en-GB"/>
              </w:rPr>
              <w:t>Non-GAAP measure: underlying profit / (loss) before tax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r>
      <w:tr w:rsidR="000F6CB0" w:rsidRPr="000F6CB0" w:rsidTr="000F6CB0">
        <w:trPr>
          <w:trHeight w:val="450"/>
        </w:trPr>
        <w:tc>
          <w:tcPr>
            <w:tcW w:w="9220" w:type="dxa"/>
            <w:gridSpan w:val="8"/>
            <w:vMerge w:val="restart"/>
            <w:tcBorders>
              <w:top w:val="nil"/>
              <w:left w:val="nil"/>
              <w:bottom w:val="nil"/>
              <w:right w:val="nil"/>
            </w:tcBorders>
            <w:shd w:val="clear" w:color="000000" w:fill="CCECFF"/>
            <w:vAlign w:val="center"/>
            <w:hideMark/>
          </w:tcPr>
          <w:p w:rsidR="000F6CB0" w:rsidRPr="000F6CB0" w:rsidRDefault="000F6CB0" w:rsidP="000F6CB0">
            <w:pPr>
              <w:spacing w:after="0" w:line="240" w:lineRule="auto"/>
              <w:rPr>
                <w:rFonts w:ascii="Arial" w:eastAsia="Times New Roman" w:hAnsi="Arial" w:cs="Arial"/>
                <w:b/>
                <w:bCs/>
                <w:sz w:val="18"/>
                <w:szCs w:val="18"/>
                <w:lang w:eastAsia="en-GB"/>
              </w:rPr>
            </w:pPr>
            <w:r w:rsidRPr="000F6CB0">
              <w:rPr>
                <w:rFonts w:ascii="Arial" w:eastAsia="Times New Roman" w:hAnsi="Arial" w:cs="Arial"/>
                <w:b/>
                <w:bCs/>
                <w:sz w:val="18"/>
                <w:szCs w:val="18"/>
                <w:lang w:eastAsia="en-GB"/>
              </w:rPr>
              <w:t xml:space="preserve">What does this show? </w:t>
            </w:r>
            <w:r w:rsidRPr="000F6CB0">
              <w:rPr>
                <w:rFonts w:ascii="Arial" w:eastAsia="Times New Roman" w:hAnsi="Arial" w:cs="Arial"/>
                <w:sz w:val="18"/>
                <w:szCs w:val="18"/>
                <w:lang w:eastAsia="en-GB"/>
              </w:rPr>
              <w:t xml:space="preserve">The table below adjusts the operating profit figure shown in the consolidated income statement above by taking out items that are not generated by our day-to-day trading. This makes it easier to see how our business is performing. </w:t>
            </w:r>
          </w:p>
        </w:tc>
      </w:tr>
      <w:tr w:rsidR="000F6CB0" w:rsidRPr="000F6CB0" w:rsidTr="000F6CB0">
        <w:trPr>
          <w:trHeight w:val="450"/>
        </w:trPr>
        <w:tc>
          <w:tcPr>
            <w:tcW w:w="9220" w:type="dxa"/>
            <w:gridSpan w:val="8"/>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b/>
                <w:bCs/>
                <w:sz w:val="18"/>
                <w:szCs w:val="18"/>
                <w:lang w:eastAsia="en-GB"/>
              </w:rPr>
            </w:pPr>
          </w:p>
        </w:tc>
      </w:tr>
      <w:tr w:rsidR="000F6CB0" w:rsidRPr="000F6CB0" w:rsidTr="000F6CB0">
        <w:trPr>
          <w:trHeight w:val="450"/>
        </w:trPr>
        <w:tc>
          <w:tcPr>
            <w:tcW w:w="9220" w:type="dxa"/>
            <w:gridSpan w:val="8"/>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b/>
                <w:bCs/>
                <w:sz w:val="18"/>
                <w:szCs w:val="18"/>
                <w:lang w:eastAsia="en-GB"/>
              </w:rPr>
            </w:pPr>
          </w:p>
        </w:tc>
      </w:tr>
      <w:tr w:rsidR="000F6CB0" w:rsidRPr="000F6CB0" w:rsidTr="000F6CB0">
        <w:trPr>
          <w:trHeight w:val="240"/>
        </w:trPr>
        <w:tc>
          <w:tcPr>
            <w:tcW w:w="160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92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40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128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104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144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124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c>
          <w:tcPr>
            <w:tcW w:w="1300" w:type="dxa"/>
            <w:tcBorders>
              <w:top w:val="nil"/>
              <w:left w:val="nil"/>
              <w:bottom w:val="single" w:sz="4" w:space="0" w:color="BFBFBF"/>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sz w:val="18"/>
                <w:szCs w:val="18"/>
                <w:lang w:eastAsia="en-GB"/>
              </w:rPr>
              <w:t> </w:t>
            </w:r>
          </w:p>
        </w:tc>
      </w:tr>
      <w:tr w:rsidR="000F6CB0" w:rsidRPr="000F6CB0" w:rsidTr="000F6CB0">
        <w:trPr>
          <w:trHeight w:val="255"/>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440" w:type="dxa"/>
            <w:vMerge w:val="restart"/>
            <w:tcBorders>
              <w:top w:val="nil"/>
              <w:left w:val="nil"/>
              <w:bottom w:val="nil"/>
              <w:right w:val="nil"/>
            </w:tcBorders>
            <w:shd w:val="clear" w:color="000000" w:fill="CCECFF"/>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26 weeks ended           4 July 2020 (unaudited)</w:t>
            </w:r>
          </w:p>
        </w:tc>
        <w:tc>
          <w:tcPr>
            <w:tcW w:w="1240" w:type="dxa"/>
            <w:vMerge w:val="restart"/>
            <w:tcBorders>
              <w:top w:val="nil"/>
              <w:left w:val="nil"/>
              <w:bottom w:val="nil"/>
              <w:right w:val="nil"/>
            </w:tcBorders>
            <w:shd w:val="clear" w:color="000000" w:fill="FFFFFF"/>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26 weeks ended 6 July 2019 (unaudited &amp;</w:t>
            </w:r>
            <w:r w:rsidR="006035D5">
              <w:rPr>
                <w:rFonts w:ascii="Arial" w:eastAsia="Times New Roman" w:hAnsi="Arial" w:cs="Arial"/>
                <w:sz w:val="15"/>
                <w:szCs w:val="15"/>
                <w:lang w:eastAsia="en-GB"/>
              </w:rPr>
              <w:t xml:space="preserve"> </w:t>
            </w:r>
            <w:r w:rsidRPr="000F6CB0">
              <w:rPr>
                <w:rFonts w:ascii="Arial" w:eastAsia="Times New Roman" w:hAnsi="Arial" w:cs="Arial"/>
                <w:sz w:val="15"/>
                <w:szCs w:val="15"/>
                <w:lang w:eastAsia="en-GB"/>
              </w:rPr>
              <w:t>restated*)</w:t>
            </w:r>
          </w:p>
        </w:tc>
        <w:tc>
          <w:tcPr>
            <w:tcW w:w="1300" w:type="dxa"/>
            <w:vMerge w:val="restart"/>
            <w:tcBorders>
              <w:top w:val="nil"/>
              <w:left w:val="nil"/>
              <w:bottom w:val="nil"/>
              <w:right w:val="nil"/>
            </w:tcBorders>
            <w:shd w:val="clear" w:color="000000" w:fill="FFFFFF"/>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52 weeks ended 4 January 2020 (audited)</w:t>
            </w:r>
          </w:p>
        </w:tc>
      </w:tr>
      <w:tr w:rsidR="000F6CB0" w:rsidRPr="000F6CB0" w:rsidTr="000F6CB0">
        <w:trPr>
          <w:trHeight w:val="600"/>
        </w:trPr>
        <w:tc>
          <w:tcPr>
            <w:tcW w:w="2520" w:type="dxa"/>
            <w:gridSpan w:val="2"/>
            <w:tcBorders>
              <w:top w:val="nil"/>
              <w:left w:val="nil"/>
              <w:bottom w:val="nil"/>
              <w:right w:val="nil"/>
            </w:tcBorders>
            <w:shd w:val="clear" w:color="000000" w:fill="FFFFFF"/>
            <w:noWrap/>
            <w:vAlign w:val="center"/>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Continuing Operations</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440"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b/>
                <w:bCs/>
                <w:sz w:val="15"/>
                <w:szCs w:val="15"/>
                <w:lang w:eastAsia="en-GB"/>
              </w:rPr>
            </w:pPr>
          </w:p>
        </w:tc>
        <w:tc>
          <w:tcPr>
            <w:tcW w:w="1240"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5"/>
                <w:szCs w:val="15"/>
                <w:lang w:eastAsia="en-GB"/>
              </w:rPr>
            </w:pPr>
          </w:p>
        </w:tc>
        <w:tc>
          <w:tcPr>
            <w:tcW w:w="1300"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5"/>
                <w:szCs w:val="15"/>
                <w:lang w:eastAsia="en-GB"/>
              </w:rPr>
            </w:pPr>
          </w:p>
        </w:tc>
      </w:tr>
      <w:tr w:rsidR="000F6CB0" w:rsidRPr="000F6CB0" w:rsidTr="000F6CB0">
        <w:trPr>
          <w:trHeight w:val="240"/>
        </w:trPr>
        <w:tc>
          <w:tcPr>
            <w:tcW w:w="16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92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40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28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4"/>
                <w:szCs w:val="14"/>
                <w:lang w:eastAsia="en-GB"/>
              </w:rPr>
            </w:pPr>
            <w:r w:rsidRPr="000F6CB0">
              <w:rPr>
                <w:rFonts w:ascii="Arial" w:eastAsia="Times New Roman" w:hAnsi="Arial" w:cs="Arial"/>
                <w:sz w:val="14"/>
                <w:szCs w:val="14"/>
                <w:lang w:eastAsia="en-GB"/>
              </w:rPr>
              <w:t>Notes</w:t>
            </w:r>
          </w:p>
        </w:tc>
        <w:tc>
          <w:tcPr>
            <w:tcW w:w="1440" w:type="dxa"/>
            <w:tcBorders>
              <w:top w:val="nil"/>
              <w:left w:val="nil"/>
              <w:bottom w:val="single" w:sz="4" w:space="0" w:color="BFBFBF"/>
              <w:right w:val="nil"/>
            </w:tcBorders>
            <w:shd w:val="clear" w:color="000000" w:fill="CCECFF"/>
            <w:noWrap/>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£m</w:t>
            </w:r>
          </w:p>
        </w:tc>
        <w:tc>
          <w:tcPr>
            <w:tcW w:w="1240"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£m</w:t>
            </w:r>
          </w:p>
        </w:tc>
        <w:tc>
          <w:tcPr>
            <w:tcW w:w="1300"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£m</w:t>
            </w:r>
          </w:p>
        </w:tc>
      </w:tr>
      <w:tr w:rsidR="000F6CB0" w:rsidRPr="000F6CB0" w:rsidTr="000F6CB0">
        <w:trPr>
          <w:trHeight w:val="300"/>
        </w:trPr>
        <w:tc>
          <w:tcPr>
            <w:tcW w:w="2520" w:type="dxa"/>
            <w:gridSpan w:val="2"/>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Operating profit (as above)</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4"/>
                <w:szCs w:val="14"/>
                <w:lang w:eastAsia="en-GB"/>
              </w:rPr>
            </w:pPr>
            <w:r w:rsidRPr="000F6CB0">
              <w:rPr>
                <w:rFonts w:ascii="Arial" w:eastAsia="Times New Roman" w:hAnsi="Arial" w:cs="Arial"/>
                <w:sz w:val="14"/>
                <w:szCs w:val="14"/>
                <w:lang w:eastAsia="en-GB"/>
              </w:rPr>
              <w:t> </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81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73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169 </w:t>
            </w:r>
          </w:p>
        </w:tc>
      </w:tr>
      <w:tr w:rsidR="000F6CB0" w:rsidRPr="000F6CB0" w:rsidTr="000F6CB0">
        <w:trPr>
          <w:trHeight w:val="300"/>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Add back / (deduct):</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4"/>
                <w:szCs w:val="14"/>
                <w:lang w:eastAsia="en-GB"/>
              </w:rPr>
            </w:pPr>
            <w:r w:rsidRPr="000F6CB0">
              <w:rPr>
                <w:rFonts w:ascii="Arial" w:eastAsia="Times New Roman" w:hAnsi="Arial" w:cs="Arial"/>
                <w:sz w:val="14"/>
                <w:szCs w:val="14"/>
                <w:lang w:eastAsia="en-GB"/>
              </w:rPr>
              <w:t> </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300"/>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    One-off items</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1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(7)</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5 </w:t>
            </w:r>
          </w:p>
        </w:tc>
      </w:tr>
      <w:tr w:rsidR="000F6CB0" w:rsidRPr="000F6CB0" w:rsidTr="000F6CB0">
        <w:trPr>
          <w:trHeight w:val="300"/>
        </w:trPr>
        <w:tc>
          <w:tcPr>
            <w:tcW w:w="4200" w:type="dxa"/>
            <w:gridSpan w:val="4"/>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    Property, business disposals and closures</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39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4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22 </w:t>
            </w:r>
          </w:p>
        </w:tc>
      </w:tr>
      <w:tr w:rsidR="000F6CB0" w:rsidRPr="000F6CB0" w:rsidTr="000F6CB0">
        <w:trPr>
          <w:trHeight w:val="300"/>
        </w:trPr>
        <w:tc>
          <w:tcPr>
            <w:tcW w:w="4200" w:type="dxa"/>
            <w:gridSpan w:val="4"/>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    Change in value of investment properties</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(11)</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(27)</w:t>
            </w:r>
          </w:p>
        </w:tc>
      </w:tr>
      <w:tr w:rsidR="000F6CB0" w:rsidRPr="000F6CB0" w:rsidTr="000F6CB0">
        <w:trPr>
          <w:trHeight w:val="300"/>
        </w:trPr>
        <w:tc>
          <w:tcPr>
            <w:tcW w:w="4200" w:type="dxa"/>
            <w:gridSpan w:val="4"/>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Underlying segment operating profit</w:t>
            </w:r>
          </w:p>
        </w:tc>
        <w:tc>
          <w:tcPr>
            <w:tcW w:w="10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single" w:sz="4" w:space="0" w:color="BFBFBF"/>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121 </w:t>
            </w:r>
          </w:p>
        </w:tc>
        <w:tc>
          <w:tcPr>
            <w:tcW w:w="12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59 </w:t>
            </w:r>
          </w:p>
        </w:tc>
        <w:tc>
          <w:tcPr>
            <w:tcW w:w="130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169 </w:t>
            </w:r>
          </w:p>
        </w:tc>
      </w:tr>
      <w:tr w:rsidR="000F6CB0" w:rsidRPr="000F6CB0" w:rsidTr="000F6CB0">
        <w:trPr>
          <w:trHeight w:val="300"/>
        </w:trPr>
        <w:tc>
          <w:tcPr>
            <w:tcW w:w="2920" w:type="dxa"/>
            <w:gridSpan w:val="3"/>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lastRenderedPageBreak/>
              <w:t>Less underlying loan interest payable</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4</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(32)</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(33)</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(64)</w:t>
            </w:r>
          </w:p>
        </w:tc>
      </w:tr>
      <w:tr w:rsidR="000F6CB0" w:rsidRPr="000F6CB0" w:rsidTr="000F6CB0">
        <w:trPr>
          <w:trHeight w:val="300"/>
        </w:trPr>
        <w:tc>
          <w:tcPr>
            <w:tcW w:w="4200" w:type="dxa"/>
            <w:gridSpan w:val="4"/>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Less underlying net interest expense on lease liabilities</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3, 4</w:t>
            </w:r>
          </w:p>
        </w:tc>
        <w:tc>
          <w:tcPr>
            <w:tcW w:w="1440"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(37)</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(37)</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(74)</w:t>
            </w:r>
          </w:p>
        </w:tc>
      </w:tr>
      <w:tr w:rsidR="000F6CB0" w:rsidRPr="000F6CB0" w:rsidTr="000F6CB0">
        <w:trPr>
          <w:trHeight w:val="259"/>
        </w:trPr>
        <w:tc>
          <w:tcPr>
            <w:tcW w:w="4200" w:type="dxa"/>
            <w:gridSpan w:val="4"/>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Underlying profit / (loss) before tax </w:t>
            </w:r>
          </w:p>
        </w:tc>
        <w:tc>
          <w:tcPr>
            <w:tcW w:w="10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b/>
                <w:bCs/>
                <w:sz w:val="14"/>
                <w:szCs w:val="14"/>
                <w:lang w:eastAsia="en-GB"/>
              </w:rPr>
            </w:pPr>
            <w:r w:rsidRPr="000F6CB0">
              <w:rPr>
                <w:rFonts w:ascii="Arial" w:eastAsia="Times New Roman" w:hAnsi="Arial" w:cs="Arial"/>
                <w:b/>
                <w:bCs/>
                <w:sz w:val="14"/>
                <w:szCs w:val="14"/>
                <w:lang w:eastAsia="en-GB"/>
              </w:rPr>
              <w:t> </w:t>
            </w:r>
          </w:p>
        </w:tc>
        <w:tc>
          <w:tcPr>
            <w:tcW w:w="1440" w:type="dxa"/>
            <w:tcBorders>
              <w:top w:val="single" w:sz="4" w:space="0" w:color="BFBFBF"/>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52 </w:t>
            </w:r>
          </w:p>
        </w:tc>
        <w:tc>
          <w:tcPr>
            <w:tcW w:w="124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(11)</w:t>
            </w:r>
          </w:p>
        </w:tc>
        <w:tc>
          <w:tcPr>
            <w:tcW w:w="1300" w:type="dxa"/>
            <w:tcBorders>
              <w:top w:val="single" w:sz="4" w:space="0" w:color="BFBFBF"/>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31 </w:t>
            </w:r>
          </w:p>
        </w:tc>
      </w:tr>
      <w:tr w:rsidR="000F6CB0" w:rsidRPr="000F6CB0" w:rsidTr="000F6CB0">
        <w:trPr>
          <w:trHeight w:val="199"/>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4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405"/>
        </w:trPr>
        <w:tc>
          <w:tcPr>
            <w:tcW w:w="9220" w:type="dxa"/>
            <w:gridSpan w:val="8"/>
            <w:tcBorders>
              <w:top w:val="nil"/>
              <w:left w:val="nil"/>
              <w:bottom w:val="nil"/>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For more details on the restatement, refer to the general accounting policies section</w:t>
            </w:r>
            <w:r w:rsidR="0004520B">
              <w:rPr>
                <w:rFonts w:ascii="Arial" w:eastAsia="Times New Roman" w:hAnsi="Arial" w:cs="Arial"/>
                <w:sz w:val="15"/>
                <w:szCs w:val="15"/>
                <w:lang w:eastAsia="en-GB"/>
              </w:rPr>
              <w:t>.</w:t>
            </w:r>
          </w:p>
        </w:tc>
      </w:tr>
      <w:tr w:rsidR="000F6CB0" w:rsidRPr="000F6CB0" w:rsidTr="000F6CB0">
        <w:trPr>
          <w:trHeight w:val="360"/>
        </w:trPr>
        <w:tc>
          <w:tcPr>
            <w:tcW w:w="9220" w:type="dxa"/>
            <w:gridSpan w:val="8"/>
            <w:tcBorders>
              <w:top w:val="nil"/>
              <w:left w:val="nil"/>
              <w:bottom w:val="nil"/>
              <w:right w:val="nil"/>
            </w:tcBorders>
            <w:shd w:val="clear" w:color="000000" w:fill="FFFFFF"/>
            <w:vAlign w:val="center"/>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 Refer to note 1 for a definition of underlying profit / (loss) before tax. </w:t>
            </w:r>
          </w:p>
        </w:tc>
      </w:tr>
      <w:tr w:rsidR="000F6CB0" w:rsidRPr="000F6CB0" w:rsidTr="000F6CB0">
        <w:trPr>
          <w:trHeight w:val="255"/>
        </w:trPr>
        <w:tc>
          <w:tcPr>
            <w:tcW w:w="16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92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4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2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0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4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20"/>
                <w:szCs w:val="20"/>
                <w:lang w:eastAsia="en-GB"/>
              </w:rPr>
            </w:pPr>
            <w:r w:rsidRPr="000F6CB0">
              <w:rPr>
                <w:rFonts w:ascii="Arial" w:eastAsia="Times New Roman" w:hAnsi="Arial" w:cs="Arial"/>
                <w:b/>
                <w:bCs/>
                <w:sz w:val="20"/>
                <w:szCs w:val="20"/>
                <w:lang w:eastAsia="en-GB"/>
              </w:rPr>
              <w:t> </w:t>
            </w:r>
          </w:p>
        </w:tc>
        <w:tc>
          <w:tcPr>
            <w:tcW w:w="124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c>
          <w:tcPr>
            <w:tcW w:w="130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20"/>
                <w:szCs w:val="20"/>
                <w:lang w:eastAsia="en-GB"/>
              </w:rPr>
            </w:pPr>
            <w:r w:rsidRPr="000F6CB0">
              <w:rPr>
                <w:rFonts w:ascii="Arial" w:eastAsia="Times New Roman" w:hAnsi="Arial" w:cs="Arial"/>
                <w:sz w:val="20"/>
                <w:szCs w:val="20"/>
                <w:lang w:eastAsia="en-GB"/>
              </w:rPr>
              <w:t> </w:t>
            </w:r>
          </w:p>
        </w:tc>
      </w:tr>
    </w:tbl>
    <w:p w:rsidR="000F6CB0" w:rsidRDefault="000F6CB0"/>
    <w:tbl>
      <w:tblPr>
        <w:tblW w:w="9658" w:type="dxa"/>
        <w:tblLook w:val="04A0" w:firstRow="1" w:lastRow="0" w:firstColumn="1" w:lastColumn="0" w:noHBand="0" w:noVBand="1"/>
      </w:tblPr>
      <w:tblGrid>
        <w:gridCol w:w="808"/>
        <w:gridCol w:w="806"/>
        <w:gridCol w:w="806"/>
        <w:gridCol w:w="806"/>
        <w:gridCol w:w="258"/>
        <w:gridCol w:w="780"/>
        <w:gridCol w:w="1929"/>
        <w:gridCol w:w="1828"/>
        <w:gridCol w:w="1721"/>
      </w:tblGrid>
      <w:tr w:rsidR="000F6CB0" w:rsidRPr="000F6CB0" w:rsidTr="000F6CB0">
        <w:trPr>
          <w:trHeight w:val="365"/>
        </w:trPr>
        <w:tc>
          <w:tcPr>
            <w:tcW w:w="9658" w:type="dxa"/>
            <w:gridSpan w:val="9"/>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color w:val="66CCFF"/>
                <w:sz w:val="28"/>
                <w:szCs w:val="28"/>
                <w:lang w:eastAsia="en-GB"/>
              </w:rPr>
            </w:pPr>
            <w:bookmarkStart w:id="9" w:name="RANGE!A1:I30"/>
            <w:r w:rsidRPr="000F6CB0">
              <w:rPr>
                <w:rFonts w:ascii="Arial" w:eastAsia="Times New Roman" w:hAnsi="Arial" w:cs="Arial"/>
                <w:b/>
                <w:bCs/>
                <w:color w:val="66CCFF"/>
                <w:sz w:val="28"/>
                <w:szCs w:val="28"/>
                <w:lang w:eastAsia="en-GB"/>
              </w:rPr>
              <w:t>Condensed Consolidated Statement of Comprehensive Income</w:t>
            </w:r>
            <w:bookmarkEnd w:id="9"/>
          </w:p>
        </w:tc>
      </w:tr>
      <w:tr w:rsidR="000F6CB0" w:rsidRPr="000F6CB0" w:rsidTr="000F6CB0">
        <w:trPr>
          <w:trHeight w:val="349"/>
        </w:trPr>
        <w:tc>
          <w:tcPr>
            <w:tcW w:w="3226" w:type="dxa"/>
            <w:gridSpan w:val="4"/>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26"/>
                <w:szCs w:val="26"/>
                <w:lang w:eastAsia="en-GB"/>
              </w:rPr>
            </w:pPr>
            <w:r w:rsidRPr="000F6CB0">
              <w:rPr>
                <w:rFonts w:ascii="Arial" w:eastAsia="Times New Roman" w:hAnsi="Arial" w:cs="Arial"/>
                <w:sz w:val="26"/>
                <w:szCs w:val="26"/>
                <w:lang w:eastAsia="en-GB"/>
              </w:rPr>
              <w:t>for the 26 weeks ended 4 July 2020</w:t>
            </w: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26"/>
                <w:szCs w:val="26"/>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82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1"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r>
      <w:tr w:rsidR="000F6CB0" w:rsidRPr="000F6CB0" w:rsidTr="000F6CB0">
        <w:trPr>
          <w:trHeight w:val="258"/>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82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1"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r>
      <w:tr w:rsidR="000F6CB0" w:rsidRPr="000F6CB0" w:rsidTr="000F6CB0">
        <w:trPr>
          <w:trHeight w:val="258"/>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82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1"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r>
      <w:tr w:rsidR="000F6CB0" w:rsidRPr="000F6CB0" w:rsidTr="000F6CB0">
        <w:trPr>
          <w:trHeight w:val="450"/>
        </w:trPr>
        <w:tc>
          <w:tcPr>
            <w:tcW w:w="9658" w:type="dxa"/>
            <w:gridSpan w:val="9"/>
            <w:vMerge w:val="restart"/>
            <w:tcBorders>
              <w:top w:val="nil"/>
              <w:left w:val="nil"/>
              <w:bottom w:val="nil"/>
              <w:right w:val="nil"/>
            </w:tcBorders>
            <w:shd w:val="clear" w:color="000000" w:fill="CCECFF"/>
            <w:vAlign w:val="center"/>
            <w:hideMark/>
          </w:tcPr>
          <w:p w:rsidR="000F6CB0" w:rsidRPr="000F6CB0" w:rsidRDefault="000F6CB0" w:rsidP="000F6CB0">
            <w:pPr>
              <w:spacing w:after="0" w:line="240" w:lineRule="auto"/>
              <w:rPr>
                <w:rFonts w:ascii="Arial" w:eastAsia="Times New Roman" w:hAnsi="Arial" w:cs="Arial"/>
                <w:sz w:val="18"/>
                <w:szCs w:val="18"/>
                <w:lang w:eastAsia="en-GB"/>
              </w:rPr>
            </w:pPr>
            <w:r w:rsidRPr="000F6CB0">
              <w:rPr>
                <w:rFonts w:ascii="Arial" w:eastAsia="Times New Roman" w:hAnsi="Arial" w:cs="Arial"/>
                <w:b/>
                <w:bCs/>
                <w:sz w:val="18"/>
                <w:szCs w:val="18"/>
                <w:lang w:eastAsia="en-GB"/>
              </w:rPr>
              <w:t>What does this show?</w:t>
            </w:r>
            <w:r w:rsidRPr="000F6CB0">
              <w:rPr>
                <w:rFonts w:ascii="Arial" w:eastAsia="Times New Roman" w:hAnsi="Arial" w:cs="Arial"/>
                <w:sz w:val="18"/>
                <w:szCs w:val="18"/>
                <w:lang w:eastAsia="en-GB"/>
              </w:rPr>
              <w:t xml:space="preserve"> Our statement of comprehensive income includes other income and costs that are not included in the consolidated income statement on the previous page. These are usually revaluations of property, pension schemes and some of our financial investments. </w:t>
            </w:r>
          </w:p>
        </w:tc>
      </w:tr>
      <w:tr w:rsidR="000F6CB0" w:rsidRPr="000F6CB0" w:rsidTr="000F6CB0">
        <w:trPr>
          <w:trHeight w:val="450"/>
        </w:trPr>
        <w:tc>
          <w:tcPr>
            <w:tcW w:w="9658" w:type="dxa"/>
            <w:gridSpan w:val="9"/>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8"/>
                <w:szCs w:val="18"/>
                <w:lang w:eastAsia="en-GB"/>
              </w:rPr>
            </w:pPr>
          </w:p>
        </w:tc>
      </w:tr>
      <w:tr w:rsidR="000F6CB0" w:rsidRPr="000F6CB0" w:rsidTr="000F6CB0">
        <w:trPr>
          <w:trHeight w:val="450"/>
        </w:trPr>
        <w:tc>
          <w:tcPr>
            <w:tcW w:w="9658" w:type="dxa"/>
            <w:gridSpan w:val="9"/>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8"/>
                <w:szCs w:val="18"/>
                <w:lang w:eastAsia="en-GB"/>
              </w:rPr>
            </w:pPr>
          </w:p>
        </w:tc>
      </w:tr>
      <w:tr w:rsidR="000F6CB0" w:rsidRPr="000F6CB0" w:rsidTr="000F6CB0">
        <w:trPr>
          <w:trHeight w:val="201"/>
        </w:trPr>
        <w:tc>
          <w:tcPr>
            <w:tcW w:w="808"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929"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445"/>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929" w:type="dxa"/>
            <w:vMerge w:val="restart"/>
            <w:tcBorders>
              <w:top w:val="nil"/>
              <w:left w:val="nil"/>
              <w:bottom w:val="nil"/>
              <w:right w:val="nil"/>
            </w:tcBorders>
            <w:shd w:val="clear" w:color="000000" w:fill="CCECFF"/>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26 weeks ended 4 July 2020 (unaudited)</w:t>
            </w:r>
          </w:p>
        </w:tc>
        <w:tc>
          <w:tcPr>
            <w:tcW w:w="1828" w:type="dxa"/>
            <w:vMerge w:val="restart"/>
            <w:tcBorders>
              <w:top w:val="nil"/>
              <w:left w:val="nil"/>
              <w:bottom w:val="nil"/>
              <w:right w:val="nil"/>
            </w:tcBorders>
            <w:shd w:val="clear" w:color="000000" w:fill="FFFFFF"/>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26 weeks ended 6 July 2019 (unaudited &amp;</w:t>
            </w:r>
            <w:r w:rsidR="005B6830">
              <w:rPr>
                <w:rFonts w:ascii="Arial" w:eastAsia="Times New Roman" w:hAnsi="Arial" w:cs="Arial"/>
                <w:sz w:val="15"/>
                <w:szCs w:val="15"/>
                <w:lang w:eastAsia="en-GB"/>
              </w:rPr>
              <w:t xml:space="preserve"> </w:t>
            </w:r>
            <w:r w:rsidRPr="000F6CB0">
              <w:rPr>
                <w:rFonts w:ascii="Arial" w:eastAsia="Times New Roman" w:hAnsi="Arial" w:cs="Arial"/>
                <w:sz w:val="15"/>
                <w:szCs w:val="15"/>
                <w:lang w:eastAsia="en-GB"/>
              </w:rPr>
              <w:t>restated*)</w:t>
            </w:r>
          </w:p>
        </w:tc>
        <w:tc>
          <w:tcPr>
            <w:tcW w:w="1721" w:type="dxa"/>
            <w:vMerge w:val="restart"/>
            <w:tcBorders>
              <w:top w:val="nil"/>
              <w:left w:val="nil"/>
              <w:bottom w:val="nil"/>
              <w:right w:val="nil"/>
            </w:tcBorders>
            <w:shd w:val="clear" w:color="000000" w:fill="FFFFFF"/>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52 weeks ended 4 January 2020 (audited)</w:t>
            </w:r>
          </w:p>
        </w:tc>
      </w:tr>
      <w:tr w:rsidR="000F6CB0" w:rsidRPr="000F6CB0" w:rsidTr="000F6CB0">
        <w:trPr>
          <w:trHeight w:val="445"/>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929"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b/>
                <w:bCs/>
                <w:sz w:val="15"/>
                <w:szCs w:val="15"/>
                <w:lang w:eastAsia="en-GB"/>
              </w:rPr>
            </w:pPr>
          </w:p>
        </w:tc>
        <w:tc>
          <w:tcPr>
            <w:tcW w:w="1828"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5"/>
                <w:szCs w:val="15"/>
                <w:lang w:eastAsia="en-GB"/>
              </w:rPr>
            </w:pPr>
          </w:p>
        </w:tc>
        <w:tc>
          <w:tcPr>
            <w:tcW w:w="1721" w:type="dxa"/>
            <w:vMerge/>
            <w:tcBorders>
              <w:top w:val="nil"/>
              <w:left w:val="nil"/>
              <w:bottom w:val="nil"/>
              <w:right w:val="nil"/>
            </w:tcBorders>
            <w:vAlign w:val="center"/>
            <w:hideMark/>
          </w:tcPr>
          <w:p w:rsidR="000F6CB0" w:rsidRPr="000F6CB0" w:rsidRDefault="000F6CB0" w:rsidP="000F6CB0">
            <w:pPr>
              <w:spacing w:after="0" w:line="240" w:lineRule="auto"/>
              <w:rPr>
                <w:rFonts w:ascii="Arial" w:eastAsia="Times New Roman" w:hAnsi="Arial" w:cs="Arial"/>
                <w:sz w:val="15"/>
                <w:szCs w:val="15"/>
                <w:lang w:eastAsia="en-GB"/>
              </w:rPr>
            </w:pPr>
          </w:p>
        </w:tc>
      </w:tr>
      <w:tr w:rsidR="000F6CB0" w:rsidRPr="000F6CB0" w:rsidTr="000F6CB0">
        <w:trPr>
          <w:trHeight w:val="197"/>
        </w:trPr>
        <w:tc>
          <w:tcPr>
            <w:tcW w:w="808"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BFBFBF"/>
              <w:right w:val="nil"/>
            </w:tcBorders>
            <w:shd w:val="clear" w:color="auto" w:fill="auto"/>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Notes</w:t>
            </w:r>
          </w:p>
        </w:tc>
        <w:tc>
          <w:tcPr>
            <w:tcW w:w="1929" w:type="dxa"/>
            <w:tcBorders>
              <w:top w:val="nil"/>
              <w:left w:val="nil"/>
              <w:bottom w:val="single" w:sz="4" w:space="0" w:color="BFBFBF"/>
              <w:right w:val="nil"/>
            </w:tcBorders>
            <w:shd w:val="clear" w:color="000000" w:fill="CCECFF"/>
            <w:noWrap/>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£m</w:t>
            </w:r>
          </w:p>
        </w:tc>
        <w:tc>
          <w:tcPr>
            <w:tcW w:w="1828"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£m</w:t>
            </w:r>
          </w:p>
        </w:tc>
        <w:tc>
          <w:tcPr>
            <w:tcW w:w="1721" w:type="dxa"/>
            <w:tcBorders>
              <w:top w:val="nil"/>
              <w:left w:val="nil"/>
              <w:bottom w:val="single" w:sz="4" w:space="0" w:color="BFBFBF"/>
              <w:right w:val="nil"/>
            </w:tcBorders>
            <w:shd w:val="clear" w:color="000000" w:fill="FFFFFF"/>
            <w:noWrap/>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£m</w:t>
            </w:r>
          </w:p>
        </w:tc>
      </w:tr>
      <w:tr w:rsidR="000F6CB0" w:rsidRPr="000F6CB0" w:rsidTr="000F6CB0">
        <w:trPr>
          <w:trHeight w:val="304"/>
        </w:trPr>
        <w:tc>
          <w:tcPr>
            <w:tcW w:w="1614" w:type="dxa"/>
            <w:gridSpan w:val="2"/>
            <w:tcBorders>
              <w:top w:val="single" w:sz="4" w:space="0" w:color="BFBFBF"/>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(Loss) / profit for the period</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(26)</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41 </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69 </w:t>
            </w:r>
          </w:p>
        </w:tc>
      </w:tr>
      <w:tr w:rsidR="000F6CB0" w:rsidRPr="000F6CB0" w:rsidTr="000F6CB0">
        <w:trPr>
          <w:trHeight w:val="258"/>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258"/>
        </w:trPr>
        <w:tc>
          <w:tcPr>
            <w:tcW w:w="3398" w:type="dxa"/>
            <w:gridSpan w:val="5"/>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Items that will never be reclassified to the income statement:</w:t>
            </w: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258"/>
        </w:trPr>
        <w:tc>
          <w:tcPr>
            <w:tcW w:w="3398" w:type="dxa"/>
            <w:gridSpan w:val="5"/>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Remeasurement gains / (losses) on employee pension schemes</w:t>
            </w: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7 </w:t>
            </w: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133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(266)</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(99)</w:t>
            </w:r>
          </w:p>
        </w:tc>
      </w:tr>
      <w:tr w:rsidR="000F6CB0" w:rsidRPr="000F6CB0" w:rsidTr="000F6CB0">
        <w:trPr>
          <w:trHeight w:val="258"/>
        </w:trPr>
        <w:tc>
          <w:tcPr>
            <w:tcW w:w="1614" w:type="dxa"/>
            <w:gridSpan w:val="2"/>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Related tax on items above</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5 </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(40)</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45 </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17 </w:t>
            </w:r>
          </w:p>
        </w:tc>
      </w:tr>
      <w:tr w:rsidR="000F6CB0" w:rsidRPr="000F6CB0" w:rsidTr="000F6CB0">
        <w:trPr>
          <w:trHeight w:val="258"/>
        </w:trPr>
        <w:tc>
          <w:tcPr>
            <w:tcW w:w="808"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93 </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(221)</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(82)</w:t>
            </w:r>
          </w:p>
        </w:tc>
      </w:tr>
      <w:tr w:rsidR="000F6CB0" w:rsidRPr="000F6CB0" w:rsidTr="000F6CB0">
        <w:trPr>
          <w:trHeight w:val="258"/>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258"/>
        </w:trPr>
        <w:tc>
          <w:tcPr>
            <w:tcW w:w="3398" w:type="dxa"/>
            <w:gridSpan w:val="5"/>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Items that are or may be reclassified to the income statement:</w:t>
            </w: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258"/>
        </w:trPr>
        <w:tc>
          <w:tcPr>
            <w:tcW w:w="3226" w:type="dxa"/>
            <w:gridSpan w:val="4"/>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Gains less losses on fair value of insurance assets**</w:t>
            </w: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4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8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8 </w:t>
            </w:r>
          </w:p>
        </w:tc>
      </w:tr>
      <w:tr w:rsidR="000F6CB0" w:rsidRPr="000F6CB0" w:rsidTr="000F6CB0">
        <w:trPr>
          <w:trHeight w:val="258"/>
        </w:trPr>
        <w:tc>
          <w:tcPr>
            <w:tcW w:w="3398" w:type="dxa"/>
            <w:gridSpan w:val="5"/>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Fair value losses on insurance assets transferred to the income statement**</w:t>
            </w: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w:t>
            </w:r>
          </w:p>
        </w:tc>
      </w:tr>
      <w:tr w:rsidR="000F6CB0" w:rsidRPr="000F6CB0" w:rsidTr="000F6CB0">
        <w:trPr>
          <w:trHeight w:val="258"/>
        </w:trPr>
        <w:tc>
          <w:tcPr>
            <w:tcW w:w="1614" w:type="dxa"/>
            <w:gridSpan w:val="2"/>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Related tax on items above</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5 </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(1)</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w:t>
            </w:r>
          </w:p>
        </w:tc>
      </w:tr>
      <w:tr w:rsidR="000F6CB0" w:rsidRPr="000F6CB0" w:rsidTr="000F6CB0">
        <w:trPr>
          <w:trHeight w:val="258"/>
        </w:trPr>
        <w:tc>
          <w:tcPr>
            <w:tcW w:w="808"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3 </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6 </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5 </w:t>
            </w:r>
          </w:p>
        </w:tc>
      </w:tr>
      <w:tr w:rsidR="000F6CB0" w:rsidRPr="000F6CB0" w:rsidTr="000F6CB0">
        <w:trPr>
          <w:trHeight w:val="258"/>
        </w:trPr>
        <w:tc>
          <w:tcPr>
            <w:tcW w:w="3398" w:type="dxa"/>
            <w:gridSpan w:val="5"/>
            <w:tcBorders>
              <w:top w:val="single" w:sz="4" w:space="0" w:color="BFBFBF"/>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Other comprehensive income / (losses) for the period net of tax</w:t>
            </w:r>
          </w:p>
        </w:tc>
        <w:tc>
          <w:tcPr>
            <w:tcW w:w="780" w:type="dxa"/>
            <w:tcBorders>
              <w:top w:val="nil"/>
              <w:left w:val="nil"/>
              <w:bottom w:val="single" w:sz="4" w:space="0" w:color="BFBFBF"/>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96 </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(215)</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(77)</w:t>
            </w:r>
          </w:p>
        </w:tc>
      </w:tr>
      <w:tr w:rsidR="000F6CB0" w:rsidRPr="000F6CB0" w:rsidTr="000F6CB0">
        <w:trPr>
          <w:trHeight w:val="262"/>
        </w:trPr>
        <w:tc>
          <w:tcPr>
            <w:tcW w:w="808"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rPr>
                <w:rFonts w:ascii="Times New Roman" w:eastAsia="Times New Roman" w:hAnsi="Times New Roman" w:cs="Times New Roman"/>
                <w:sz w:val="20"/>
                <w:szCs w:val="20"/>
                <w:lang w:eastAsia="en-GB"/>
              </w:rPr>
            </w:pPr>
          </w:p>
        </w:tc>
        <w:tc>
          <w:tcPr>
            <w:tcW w:w="806"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72"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0F6CB0" w:rsidRPr="000F6CB0" w:rsidRDefault="000F6CB0" w:rsidP="000F6CB0">
            <w:pPr>
              <w:spacing w:after="0" w:line="240" w:lineRule="auto"/>
              <w:jc w:val="right"/>
              <w:rPr>
                <w:rFonts w:ascii="Times New Roman" w:eastAsia="Times New Roman" w:hAnsi="Times New Roman" w:cs="Times New Roman"/>
                <w:sz w:val="20"/>
                <w:szCs w:val="20"/>
                <w:lang w:eastAsia="en-GB"/>
              </w:rPr>
            </w:pPr>
          </w:p>
        </w:tc>
        <w:tc>
          <w:tcPr>
            <w:tcW w:w="1929" w:type="dxa"/>
            <w:tcBorders>
              <w:top w:val="nil"/>
              <w:left w:val="nil"/>
              <w:bottom w:val="nil"/>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319"/>
        </w:trPr>
        <w:tc>
          <w:tcPr>
            <w:tcW w:w="808"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single" w:sz="4" w:space="0" w:color="A6A6A6"/>
              <w:right w:val="nil"/>
            </w:tcBorders>
            <w:shd w:val="clear" w:color="auto" w:fill="auto"/>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929" w:type="dxa"/>
            <w:tcBorders>
              <w:top w:val="nil"/>
              <w:left w:val="nil"/>
              <w:bottom w:val="single" w:sz="4" w:space="0" w:color="A6A6A6"/>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828" w:type="dxa"/>
            <w:tcBorders>
              <w:top w:val="nil"/>
              <w:left w:val="nil"/>
              <w:bottom w:val="single" w:sz="4" w:space="0" w:color="A6A6A6"/>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single" w:sz="4" w:space="0" w:color="A6A6A6"/>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441"/>
        </w:trPr>
        <w:tc>
          <w:tcPr>
            <w:tcW w:w="4178" w:type="dxa"/>
            <w:gridSpan w:val="6"/>
            <w:tcBorders>
              <w:top w:val="single" w:sz="4" w:space="0" w:color="A6A6A6"/>
              <w:left w:val="nil"/>
              <w:bottom w:val="single" w:sz="4" w:space="0" w:color="BFBFBF"/>
              <w:right w:val="nil"/>
            </w:tcBorders>
            <w:shd w:val="clear" w:color="auto" w:fill="auto"/>
            <w:vAlign w:val="bottom"/>
            <w:hideMark/>
          </w:tcPr>
          <w:p w:rsidR="000F6CB0" w:rsidRPr="000F6CB0" w:rsidRDefault="000F6CB0" w:rsidP="000F6CB0">
            <w:pPr>
              <w:spacing w:after="0" w:line="240" w:lineRule="auto"/>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Total comprehensive income / (losses) for the period (all attributable to members of the Society)</w:t>
            </w:r>
          </w:p>
        </w:tc>
        <w:tc>
          <w:tcPr>
            <w:tcW w:w="1929" w:type="dxa"/>
            <w:tcBorders>
              <w:top w:val="nil"/>
              <w:left w:val="nil"/>
              <w:bottom w:val="single" w:sz="4" w:space="0" w:color="BFBFBF"/>
              <w:right w:val="nil"/>
            </w:tcBorders>
            <w:shd w:val="clear" w:color="000000" w:fill="CCEC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xml:space="preserve">70 </w:t>
            </w:r>
          </w:p>
        </w:tc>
        <w:tc>
          <w:tcPr>
            <w:tcW w:w="1828"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(174)</w:t>
            </w:r>
          </w:p>
        </w:tc>
        <w:tc>
          <w:tcPr>
            <w:tcW w:w="1721" w:type="dxa"/>
            <w:tcBorders>
              <w:top w:val="nil"/>
              <w:left w:val="nil"/>
              <w:bottom w:val="single" w:sz="4" w:space="0" w:color="BFBFBF"/>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(8)</w:t>
            </w:r>
          </w:p>
        </w:tc>
      </w:tr>
      <w:tr w:rsidR="000F6CB0" w:rsidRPr="000F6CB0" w:rsidTr="000F6CB0">
        <w:trPr>
          <w:trHeight w:val="243"/>
        </w:trPr>
        <w:tc>
          <w:tcPr>
            <w:tcW w:w="80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806"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780"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929"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b/>
                <w:bCs/>
                <w:sz w:val="15"/>
                <w:szCs w:val="15"/>
                <w:lang w:eastAsia="en-GB"/>
              </w:rPr>
            </w:pPr>
            <w:r w:rsidRPr="000F6CB0">
              <w:rPr>
                <w:rFonts w:ascii="Arial" w:eastAsia="Times New Roman" w:hAnsi="Arial" w:cs="Arial"/>
                <w:b/>
                <w:bCs/>
                <w:sz w:val="15"/>
                <w:szCs w:val="15"/>
                <w:lang w:eastAsia="en-GB"/>
              </w:rPr>
              <w:t> </w:t>
            </w:r>
          </w:p>
        </w:tc>
        <w:tc>
          <w:tcPr>
            <w:tcW w:w="1828"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c>
          <w:tcPr>
            <w:tcW w:w="1721" w:type="dxa"/>
            <w:tcBorders>
              <w:top w:val="nil"/>
              <w:left w:val="nil"/>
              <w:bottom w:val="nil"/>
              <w:right w:val="nil"/>
            </w:tcBorders>
            <w:shd w:val="clear" w:color="000000" w:fill="FFFFFF"/>
            <w:noWrap/>
            <w:vAlign w:val="bottom"/>
            <w:hideMark/>
          </w:tcPr>
          <w:p w:rsidR="000F6CB0" w:rsidRPr="000F6CB0" w:rsidRDefault="000F6CB0" w:rsidP="000F6CB0">
            <w:pPr>
              <w:spacing w:after="0" w:line="240" w:lineRule="auto"/>
              <w:jc w:val="right"/>
              <w:rPr>
                <w:rFonts w:ascii="Arial" w:eastAsia="Times New Roman" w:hAnsi="Arial" w:cs="Arial"/>
                <w:sz w:val="15"/>
                <w:szCs w:val="15"/>
                <w:lang w:eastAsia="en-GB"/>
              </w:rPr>
            </w:pPr>
            <w:r w:rsidRPr="000F6CB0">
              <w:rPr>
                <w:rFonts w:ascii="Arial" w:eastAsia="Times New Roman" w:hAnsi="Arial" w:cs="Arial"/>
                <w:sz w:val="15"/>
                <w:szCs w:val="15"/>
                <w:lang w:eastAsia="en-GB"/>
              </w:rPr>
              <w:t> </w:t>
            </w:r>
          </w:p>
        </w:tc>
      </w:tr>
      <w:tr w:rsidR="000F6CB0" w:rsidRPr="000F6CB0" w:rsidTr="000F6CB0">
        <w:trPr>
          <w:trHeight w:val="486"/>
        </w:trPr>
        <w:tc>
          <w:tcPr>
            <w:tcW w:w="9658" w:type="dxa"/>
            <w:gridSpan w:val="9"/>
            <w:tcBorders>
              <w:top w:val="nil"/>
              <w:left w:val="nil"/>
              <w:bottom w:val="nil"/>
              <w:right w:val="nil"/>
            </w:tcBorders>
            <w:shd w:val="clear" w:color="auto" w:fill="auto"/>
            <w:vAlign w:val="center"/>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For more details on the restatement, refer to the general accounting policies section.</w:t>
            </w:r>
          </w:p>
        </w:tc>
      </w:tr>
      <w:tr w:rsidR="000F6CB0" w:rsidRPr="000F6CB0" w:rsidTr="000F6CB0">
        <w:trPr>
          <w:trHeight w:val="456"/>
        </w:trPr>
        <w:tc>
          <w:tcPr>
            <w:tcW w:w="9658" w:type="dxa"/>
            <w:gridSpan w:val="9"/>
            <w:tcBorders>
              <w:top w:val="nil"/>
              <w:left w:val="nil"/>
              <w:bottom w:val="nil"/>
              <w:right w:val="nil"/>
            </w:tcBorders>
            <w:shd w:val="clear" w:color="auto" w:fill="auto"/>
            <w:vAlign w:val="bottom"/>
            <w:hideMark/>
          </w:tcPr>
          <w:p w:rsidR="000F6CB0" w:rsidRPr="000F6CB0" w:rsidRDefault="000F6CB0" w:rsidP="000F6CB0">
            <w:pPr>
              <w:spacing w:after="0" w:line="240" w:lineRule="auto"/>
              <w:rPr>
                <w:rFonts w:ascii="Arial" w:eastAsia="Times New Roman" w:hAnsi="Arial" w:cs="Arial"/>
                <w:sz w:val="15"/>
                <w:szCs w:val="15"/>
                <w:lang w:eastAsia="en-GB"/>
              </w:rPr>
            </w:pPr>
            <w:r w:rsidRPr="000F6CB0">
              <w:rPr>
                <w:rFonts w:ascii="Arial" w:eastAsia="Times New Roman" w:hAnsi="Arial" w:cs="Arial"/>
                <w:sz w:val="15"/>
                <w:szCs w:val="15"/>
                <w:lang w:eastAsia="en-GB"/>
              </w:rPr>
              <w:t xml:space="preserve">** Our Insurance </w:t>
            </w:r>
            <w:r w:rsidR="00434327">
              <w:rPr>
                <w:rFonts w:ascii="Arial" w:eastAsia="Times New Roman" w:hAnsi="Arial" w:cs="Arial"/>
                <w:sz w:val="15"/>
                <w:szCs w:val="15"/>
                <w:lang w:eastAsia="en-GB"/>
              </w:rPr>
              <w:t xml:space="preserve">underwriting </w:t>
            </w:r>
            <w:r w:rsidRPr="000F6CB0">
              <w:rPr>
                <w:rFonts w:ascii="Arial" w:eastAsia="Times New Roman" w:hAnsi="Arial" w:cs="Arial"/>
                <w:sz w:val="15"/>
                <w:szCs w:val="15"/>
                <w:lang w:eastAsia="en-GB"/>
              </w:rPr>
              <w:t>business has been classified as a discontinued operation in the Consolidated income statement with assets and liabilities transferred to held for sale in the Consolidated balance sheet.</w:t>
            </w:r>
          </w:p>
        </w:tc>
      </w:tr>
    </w:tbl>
    <w:p w:rsidR="000F6CB0" w:rsidRDefault="000F6CB0"/>
    <w:p w:rsidR="000F6CB0" w:rsidRDefault="000F6CB0"/>
    <w:tbl>
      <w:tblPr>
        <w:tblW w:w="9920" w:type="dxa"/>
        <w:tblLook w:val="04A0" w:firstRow="1" w:lastRow="0" w:firstColumn="1" w:lastColumn="0" w:noHBand="0" w:noVBand="1"/>
      </w:tblPr>
      <w:tblGrid>
        <w:gridCol w:w="3086"/>
        <w:gridCol w:w="258"/>
        <w:gridCol w:w="258"/>
        <w:gridCol w:w="258"/>
        <w:gridCol w:w="865"/>
        <w:gridCol w:w="2446"/>
        <w:gridCol w:w="1540"/>
        <w:gridCol w:w="1539"/>
      </w:tblGrid>
      <w:tr w:rsidR="00CF6A6D" w:rsidRPr="00CF6A6D" w:rsidTr="00CF6A6D">
        <w:trPr>
          <w:trHeight w:val="319"/>
        </w:trPr>
        <w:tc>
          <w:tcPr>
            <w:tcW w:w="6841" w:type="dxa"/>
            <w:gridSpan w:val="6"/>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color w:val="66CCFF"/>
                <w:sz w:val="28"/>
                <w:szCs w:val="28"/>
                <w:lang w:eastAsia="en-GB"/>
              </w:rPr>
            </w:pPr>
            <w:bookmarkStart w:id="10" w:name="RANGE!A2:H62"/>
            <w:r w:rsidRPr="00CF6A6D">
              <w:rPr>
                <w:rFonts w:ascii="Arial" w:eastAsia="Times New Roman" w:hAnsi="Arial" w:cs="Arial"/>
                <w:b/>
                <w:bCs/>
                <w:color w:val="66CCFF"/>
                <w:sz w:val="28"/>
                <w:szCs w:val="28"/>
                <w:lang w:eastAsia="en-GB"/>
              </w:rPr>
              <w:lastRenderedPageBreak/>
              <w:t>Condensed Consolidated Balance Sheet</w:t>
            </w:r>
            <w:bookmarkEnd w:id="10"/>
          </w:p>
        </w:tc>
        <w:tc>
          <w:tcPr>
            <w:tcW w:w="1540" w:type="dxa"/>
            <w:tcBorders>
              <w:top w:val="nil"/>
              <w:left w:val="nil"/>
              <w:bottom w:val="nil"/>
              <w:right w:val="nil"/>
            </w:tcBorders>
            <w:shd w:val="clear" w:color="auto" w:fill="auto"/>
            <w:vAlign w:val="bottom"/>
            <w:hideMark/>
          </w:tcPr>
          <w:p w:rsidR="00CF6A6D" w:rsidRPr="00CF6A6D" w:rsidRDefault="00CF6A6D" w:rsidP="00CF6A6D">
            <w:pPr>
              <w:spacing w:after="0" w:line="240" w:lineRule="auto"/>
              <w:rPr>
                <w:rFonts w:ascii="Arial" w:eastAsia="Times New Roman" w:hAnsi="Arial" w:cs="Arial"/>
                <w:b/>
                <w:bCs/>
                <w:color w:val="66CCFF"/>
                <w:sz w:val="28"/>
                <w:szCs w:val="28"/>
                <w:lang w:eastAsia="en-GB"/>
              </w:rPr>
            </w:pPr>
          </w:p>
        </w:tc>
        <w:tc>
          <w:tcPr>
            <w:tcW w:w="1539" w:type="dxa"/>
            <w:tcBorders>
              <w:top w:val="nil"/>
              <w:left w:val="nil"/>
              <w:bottom w:val="nil"/>
              <w:right w:val="nil"/>
            </w:tcBorders>
            <w:shd w:val="clear" w:color="auto" w:fill="auto"/>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345"/>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26"/>
                <w:szCs w:val="26"/>
                <w:lang w:eastAsia="en-GB"/>
              </w:rPr>
            </w:pPr>
            <w:r w:rsidRPr="00CF6A6D">
              <w:rPr>
                <w:rFonts w:ascii="Arial" w:eastAsia="Times New Roman" w:hAnsi="Arial" w:cs="Arial"/>
                <w:sz w:val="26"/>
                <w:szCs w:val="26"/>
                <w:lang w:eastAsia="en-GB"/>
              </w:rPr>
              <w:t>as at 4 July 2020</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26"/>
                <w:szCs w:val="26"/>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auto" w:fill="auto"/>
            <w:vAlign w:val="bottom"/>
            <w:hideMark/>
          </w:tcPr>
          <w:p w:rsidR="00CF6A6D" w:rsidRPr="00CF6A6D" w:rsidRDefault="00CF6A6D" w:rsidP="00CF6A6D">
            <w:pPr>
              <w:spacing w:after="0" w:line="240" w:lineRule="auto"/>
              <w:jc w:val="right"/>
              <w:rPr>
                <w:rFonts w:ascii="Times New Roman" w:eastAsia="Times New Roman" w:hAnsi="Times New Roman" w:cs="Times New Roman"/>
                <w:sz w:val="20"/>
                <w:szCs w:val="20"/>
                <w:lang w:eastAsia="en-GB"/>
              </w:rPr>
            </w:pPr>
          </w:p>
        </w:tc>
        <w:tc>
          <w:tcPr>
            <w:tcW w:w="1540" w:type="dxa"/>
            <w:tcBorders>
              <w:top w:val="nil"/>
              <w:left w:val="nil"/>
              <w:bottom w:val="nil"/>
              <w:right w:val="nil"/>
            </w:tcBorders>
            <w:shd w:val="clear" w:color="auto" w:fill="auto"/>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539" w:type="dxa"/>
            <w:tcBorders>
              <w:top w:val="nil"/>
              <w:left w:val="nil"/>
              <w:bottom w:val="nil"/>
              <w:right w:val="nil"/>
            </w:tcBorders>
            <w:shd w:val="clear" w:color="auto" w:fill="auto"/>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162"/>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auto" w:fill="auto"/>
            <w:vAlign w:val="bottom"/>
            <w:hideMark/>
          </w:tcPr>
          <w:p w:rsidR="00CF6A6D" w:rsidRPr="00CF6A6D" w:rsidRDefault="00CF6A6D" w:rsidP="00CF6A6D">
            <w:pPr>
              <w:spacing w:after="0" w:line="240" w:lineRule="auto"/>
              <w:jc w:val="right"/>
              <w:rPr>
                <w:rFonts w:ascii="Times New Roman" w:eastAsia="Times New Roman" w:hAnsi="Times New Roman" w:cs="Times New Roman"/>
                <w:sz w:val="20"/>
                <w:szCs w:val="20"/>
                <w:lang w:eastAsia="en-GB"/>
              </w:rPr>
            </w:pPr>
          </w:p>
        </w:tc>
        <w:tc>
          <w:tcPr>
            <w:tcW w:w="1540" w:type="dxa"/>
            <w:tcBorders>
              <w:top w:val="nil"/>
              <w:left w:val="nil"/>
              <w:bottom w:val="nil"/>
              <w:right w:val="nil"/>
            </w:tcBorders>
            <w:shd w:val="clear" w:color="auto" w:fill="auto"/>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539" w:type="dxa"/>
            <w:tcBorders>
              <w:top w:val="nil"/>
              <w:left w:val="nil"/>
              <w:bottom w:val="nil"/>
              <w:right w:val="nil"/>
            </w:tcBorders>
            <w:shd w:val="clear" w:color="auto" w:fill="auto"/>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600"/>
        </w:trPr>
        <w:tc>
          <w:tcPr>
            <w:tcW w:w="9920" w:type="dxa"/>
            <w:gridSpan w:val="8"/>
            <w:tcBorders>
              <w:top w:val="nil"/>
              <w:left w:val="nil"/>
              <w:bottom w:val="nil"/>
              <w:right w:val="nil"/>
            </w:tcBorders>
            <w:shd w:val="clear" w:color="000000" w:fill="CCECFF"/>
            <w:vAlign w:val="center"/>
            <w:hideMark/>
          </w:tcPr>
          <w:p w:rsidR="00CF6A6D" w:rsidRPr="00CF6A6D" w:rsidRDefault="00CF6A6D" w:rsidP="00CF6A6D">
            <w:pPr>
              <w:spacing w:after="0" w:line="240" w:lineRule="auto"/>
              <w:rPr>
                <w:rFonts w:ascii="Arial" w:eastAsia="Times New Roman" w:hAnsi="Arial" w:cs="Arial"/>
                <w:sz w:val="18"/>
                <w:szCs w:val="18"/>
                <w:lang w:eastAsia="en-GB"/>
              </w:rPr>
            </w:pPr>
            <w:r w:rsidRPr="00CF6A6D">
              <w:rPr>
                <w:rFonts w:ascii="Arial" w:eastAsia="Times New Roman" w:hAnsi="Arial" w:cs="Arial"/>
                <w:b/>
                <w:bCs/>
                <w:sz w:val="18"/>
                <w:szCs w:val="18"/>
                <w:lang w:eastAsia="en-GB"/>
              </w:rPr>
              <w:t>What does this show?</w:t>
            </w:r>
            <w:r w:rsidRPr="00CF6A6D">
              <w:rPr>
                <w:rFonts w:ascii="Arial" w:eastAsia="Times New Roman" w:hAnsi="Arial" w:cs="Arial"/>
                <w:sz w:val="18"/>
                <w:szCs w:val="18"/>
                <w:lang w:eastAsia="en-GB"/>
              </w:rPr>
              <w:t xml:space="preserve"> Our balance sheet is a snapshot of our financial position as at 4 July 2020. It shows the assets we have and the amounts we owe. </w:t>
            </w:r>
          </w:p>
        </w:tc>
      </w:tr>
      <w:tr w:rsidR="00CF6A6D" w:rsidRPr="00CF6A6D" w:rsidTr="00CF6A6D">
        <w:trPr>
          <w:trHeight w:val="199"/>
        </w:trPr>
        <w:tc>
          <w:tcPr>
            <w:tcW w:w="3086"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540"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539" w:type="dxa"/>
            <w:tcBorders>
              <w:top w:val="nil"/>
              <w:left w:val="nil"/>
              <w:bottom w:val="single" w:sz="4" w:space="0" w:color="A6A6A6"/>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r>
      <w:tr w:rsidR="00CF6A6D" w:rsidRPr="00CF6A6D" w:rsidTr="00CF6A6D">
        <w:trPr>
          <w:trHeight w:val="360"/>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vMerge w:val="restart"/>
            <w:tcBorders>
              <w:top w:val="nil"/>
              <w:left w:val="nil"/>
              <w:bottom w:val="nil"/>
              <w:right w:val="nil"/>
            </w:tcBorders>
            <w:shd w:val="clear" w:color="000000" w:fill="CCECFF"/>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As at 4 July 2020 (unaudited)</w:t>
            </w:r>
          </w:p>
        </w:tc>
        <w:tc>
          <w:tcPr>
            <w:tcW w:w="1540" w:type="dxa"/>
            <w:vMerge w:val="restart"/>
            <w:tcBorders>
              <w:top w:val="nil"/>
              <w:left w:val="nil"/>
              <w:bottom w:val="nil"/>
              <w:right w:val="nil"/>
            </w:tcBorders>
            <w:shd w:val="clear" w:color="000000" w:fill="FFFFFF"/>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As at 6 July 2019 (unaudited &amp;</w:t>
            </w:r>
            <w:r w:rsidR="006035D5">
              <w:rPr>
                <w:rFonts w:ascii="Arial" w:eastAsia="Times New Roman" w:hAnsi="Arial" w:cs="Arial"/>
                <w:sz w:val="15"/>
                <w:szCs w:val="15"/>
                <w:lang w:eastAsia="en-GB"/>
              </w:rPr>
              <w:t xml:space="preserve"> </w:t>
            </w:r>
            <w:r w:rsidRPr="00CF6A6D">
              <w:rPr>
                <w:rFonts w:ascii="Arial" w:eastAsia="Times New Roman" w:hAnsi="Arial" w:cs="Arial"/>
                <w:sz w:val="15"/>
                <w:szCs w:val="15"/>
                <w:lang w:eastAsia="en-GB"/>
              </w:rPr>
              <w:t>restated*)</w:t>
            </w:r>
          </w:p>
        </w:tc>
        <w:tc>
          <w:tcPr>
            <w:tcW w:w="1539" w:type="dxa"/>
            <w:vMerge w:val="restart"/>
            <w:tcBorders>
              <w:top w:val="nil"/>
              <w:left w:val="nil"/>
              <w:bottom w:val="nil"/>
              <w:right w:val="nil"/>
            </w:tcBorders>
            <w:shd w:val="clear" w:color="000000" w:fill="FFFFFF"/>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As at 4 January 2020 (audited)</w:t>
            </w:r>
          </w:p>
        </w:tc>
      </w:tr>
      <w:tr w:rsidR="00CF6A6D" w:rsidRPr="00CF6A6D" w:rsidTr="00CF6A6D">
        <w:trPr>
          <w:trHeight w:val="199"/>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vMerge/>
            <w:tcBorders>
              <w:top w:val="nil"/>
              <w:left w:val="nil"/>
              <w:bottom w:val="nil"/>
              <w:right w:val="nil"/>
            </w:tcBorders>
            <w:vAlign w:val="center"/>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540" w:type="dxa"/>
            <w:vMerge/>
            <w:tcBorders>
              <w:top w:val="nil"/>
              <w:left w:val="nil"/>
              <w:bottom w:val="nil"/>
              <w:right w:val="nil"/>
            </w:tcBorders>
            <w:vAlign w:val="center"/>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539" w:type="dxa"/>
            <w:vMerge/>
            <w:tcBorders>
              <w:top w:val="nil"/>
              <w:left w:val="nil"/>
              <w:bottom w:val="nil"/>
              <w:right w:val="nil"/>
            </w:tcBorders>
            <w:vAlign w:val="center"/>
            <w:hideMark/>
          </w:tcPr>
          <w:p w:rsidR="00CF6A6D" w:rsidRPr="00CF6A6D" w:rsidRDefault="00CF6A6D" w:rsidP="00CF6A6D">
            <w:pPr>
              <w:spacing w:after="0" w:line="240" w:lineRule="auto"/>
              <w:rPr>
                <w:rFonts w:ascii="Arial" w:eastAsia="Times New Roman" w:hAnsi="Arial" w:cs="Arial"/>
                <w:sz w:val="15"/>
                <w:szCs w:val="15"/>
                <w:lang w:eastAsia="en-GB"/>
              </w:rPr>
            </w:pPr>
          </w:p>
        </w:tc>
      </w:tr>
      <w:tr w:rsidR="00CF6A6D" w:rsidRPr="00CF6A6D" w:rsidTr="00CF6A6D">
        <w:trPr>
          <w:trHeight w:val="222"/>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Notes</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£m</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£m</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£m</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Non-current assets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Property, plant and equipment</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1,941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2,005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2,001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Right-of-use assets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1,012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1,047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1,045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Goodwill and intangible assets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1,104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1,115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1,087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Investment properties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16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49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16 </w:t>
            </w:r>
          </w:p>
        </w:tc>
      </w:tr>
      <w:tr w:rsidR="00CF6A6D" w:rsidRPr="00CF6A6D" w:rsidTr="00CF6A6D">
        <w:trPr>
          <w:trHeight w:val="237"/>
        </w:trPr>
        <w:tc>
          <w:tcPr>
            <w:tcW w:w="3382" w:type="dxa"/>
            <w:gridSpan w:val="3"/>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Investments in associates and joint ventures </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3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3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Funeral plan investments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12</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1,309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1,244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1,271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Pension assets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7</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2,127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1,747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1,973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Trade and other receivables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143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101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111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Finance lease receivables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36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41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40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Contract assets (funeral plans)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55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51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54 </w:t>
            </w:r>
          </w:p>
        </w:tc>
      </w:tr>
      <w:tr w:rsidR="00CF6A6D" w:rsidRPr="00CF6A6D" w:rsidTr="00CF6A6D">
        <w:trPr>
          <w:trHeight w:val="237"/>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Reclaim Fund assets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150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202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206 </w:t>
            </w:r>
          </w:p>
        </w:tc>
      </w:tr>
      <w:tr w:rsidR="00CF6A6D" w:rsidRPr="00CF6A6D" w:rsidTr="00CF6A6D">
        <w:trPr>
          <w:trHeight w:val="237"/>
        </w:trPr>
        <w:tc>
          <w:tcPr>
            <w:tcW w:w="3234" w:type="dxa"/>
            <w:gridSpan w:val="2"/>
            <w:tcBorders>
              <w:top w:val="single" w:sz="4" w:space="0" w:color="BFBFBF"/>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non-current assets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7,896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7,605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7,807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Current assets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Times New Roman" w:eastAsia="Times New Roman" w:hAnsi="Times New Roman" w:cs="Times New Roman"/>
                <w:sz w:val="20"/>
                <w:szCs w:val="20"/>
                <w:lang w:eastAsia="en-GB"/>
              </w:rPr>
            </w:pP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Inventories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456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446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454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Trade and other receivables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463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572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445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Finance lease receivables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10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14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11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Contract assets (funeral plans)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5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Cash and cash equivalents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464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203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308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Assets held for sale</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8</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982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1,125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1,090 </w:t>
            </w:r>
          </w:p>
        </w:tc>
      </w:tr>
      <w:tr w:rsidR="00CF6A6D" w:rsidRPr="00CF6A6D" w:rsidTr="00CF6A6D">
        <w:trPr>
          <w:trHeight w:val="237"/>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Reclaim Fund assets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474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446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478 </w:t>
            </w:r>
          </w:p>
        </w:tc>
      </w:tr>
      <w:tr w:rsidR="00CF6A6D" w:rsidRPr="00CF6A6D" w:rsidTr="00CF6A6D">
        <w:trPr>
          <w:trHeight w:val="237"/>
        </w:trPr>
        <w:tc>
          <w:tcPr>
            <w:tcW w:w="3234" w:type="dxa"/>
            <w:gridSpan w:val="2"/>
            <w:tcBorders>
              <w:top w:val="single" w:sz="4" w:space="0" w:color="BFBFBF"/>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current assets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2,854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2,810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2,790 </w:t>
            </w:r>
          </w:p>
        </w:tc>
      </w:tr>
      <w:tr w:rsidR="00CF6A6D" w:rsidRPr="00CF6A6D" w:rsidTr="00CF6A6D">
        <w:trPr>
          <w:trHeight w:val="237"/>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assets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10,750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10,415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10,597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Non-current liabilities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237"/>
        </w:trPr>
        <w:tc>
          <w:tcPr>
            <w:tcW w:w="3382" w:type="dxa"/>
            <w:gridSpan w:val="3"/>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Interest-bearing loans and borrowings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865" w:type="dxa"/>
            <w:tcBorders>
              <w:top w:val="nil"/>
              <w:left w:val="nil"/>
              <w:bottom w:val="nil"/>
              <w:right w:val="nil"/>
            </w:tcBorders>
            <w:shd w:val="clear" w:color="auto" w:fill="auto"/>
            <w:noWrap/>
            <w:vAlign w:val="center"/>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9</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802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982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803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Lease liabilities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center"/>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9</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1,253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1,270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1,277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Trade and other payables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163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176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183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Contract liabilities (funeral plans)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1,483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1,390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1,435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Provisions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91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126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95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Derivatives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Pension liabilities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7</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88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103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109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Deferred tax liabilities</w:t>
            </w: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5</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204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101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134 </w:t>
            </w:r>
          </w:p>
        </w:tc>
      </w:tr>
      <w:tr w:rsidR="00CF6A6D" w:rsidRPr="00CF6A6D" w:rsidTr="00CF6A6D">
        <w:trPr>
          <w:trHeight w:val="237"/>
        </w:trPr>
        <w:tc>
          <w:tcPr>
            <w:tcW w:w="3234" w:type="dxa"/>
            <w:gridSpan w:val="2"/>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Reclaim Fund liabilities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459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502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540 </w:t>
            </w:r>
          </w:p>
        </w:tc>
      </w:tr>
      <w:tr w:rsidR="00CF6A6D" w:rsidRPr="00CF6A6D" w:rsidTr="00CF6A6D">
        <w:trPr>
          <w:trHeight w:val="237"/>
        </w:trPr>
        <w:tc>
          <w:tcPr>
            <w:tcW w:w="3234" w:type="dxa"/>
            <w:gridSpan w:val="2"/>
            <w:tcBorders>
              <w:top w:val="single" w:sz="4" w:space="0" w:color="BFBFBF"/>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non-current liabilities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4,546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4,651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4,577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Current liabilities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237"/>
        </w:trPr>
        <w:tc>
          <w:tcPr>
            <w:tcW w:w="3382" w:type="dxa"/>
            <w:gridSpan w:val="3"/>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Interest-bearing loans and borrowings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9</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217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42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200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Lease liabilities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9</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182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183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193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Income tax payable</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8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Trade and other payables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1,703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1,553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1,520 </w:t>
            </w: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Contract liabilities (funeral plans)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161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139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137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Provisions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64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70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62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Liabilities held for sale</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8</w:t>
            </w: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900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1,046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1,015 </w:t>
            </w:r>
          </w:p>
        </w:tc>
      </w:tr>
      <w:tr w:rsidR="00CF6A6D" w:rsidRPr="00CF6A6D" w:rsidTr="00CF6A6D">
        <w:trPr>
          <w:trHeight w:val="237"/>
        </w:trPr>
        <w:tc>
          <w:tcPr>
            <w:tcW w:w="3234" w:type="dxa"/>
            <w:gridSpan w:val="2"/>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Reclaim Fund liabilities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91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73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70 </w:t>
            </w:r>
          </w:p>
        </w:tc>
      </w:tr>
      <w:tr w:rsidR="00CF6A6D" w:rsidRPr="00CF6A6D" w:rsidTr="00CF6A6D">
        <w:trPr>
          <w:trHeight w:val="237"/>
        </w:trPr>
        <w:tc>
          <w:tcPr>
            <w:tcW w:w="3234" w:type="dxa"/>
            <w:gridSpan w:val="2"/>
            <w:tcBorders>
              <w:top w:val="single" w:sz="4" w:space="0" w:color="BFBFBF"/>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current liabilities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3,318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3,114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3,204 </w:t>
            </w:r>
          </w:p>
        </w:tc>
      </w:tr>
      <w:tr w:rsidR="00CF6A6D" w:rsidRPr="00CF6A6D" w:rsidTr="00CF6A6D">
        <w:trPr>
          <w:trHeight w:val="237"/>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liabilities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7,864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7,765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7,781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Equity</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r>
      <w:tr w:rsidR="00CF6A6D" w:rsidRPr="00CF6A6D" w:rsidTr="00CF6A6D">
        <w:trPr>
          <w:trHeight w:val="237"/>
        </w:trPr>
        <w:tc>
          <w:tcPr>
            <w:tcW w:w="3234" w:type="dxa"/>
            <w:gridSpan w:val="2"/>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Members' share capital</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73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73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73 </w:t>
            </w:r>
          </w:p>
        </w:tc>
      </w:tr>
      <w:tr w:rsidR="00CF6A6D" w:rsidRPr="00CF6A6D" w:rsidTr="00CF6A6D">
        <w:trPr>
          <w:trHeight w:val="237"/>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Retained earnings</w:t>
            </w: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2,721 </w:t>
            </w: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2,485 </w:t>
            </w: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2,654 </w:t>
            </w:r>
          </w:p>
        </w:tc>
      </w:tr>
      <w:tr w:rsidR="00CF6A6D" w:rsidRPr="00CF6A6D" w:rsidTr="00CF6A6D">
        <w:trPr>
          <w:trHeight w:val="237"/>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lastRenderedPageBreak/>
              <w:t>Other reserves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92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92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89 </w:t>
            </w:r>
          </w:p>
        </w:tc>
      </w:tr>
      <w:tr w:rsidR="00CF6A6D" w:rsidRPr="00CF6A6D" w:rsidTr="00CF6A6D">
        <w:trPr>
          <w:trHeight w:val="237"/>
        </w:trPr>
        <w:tc>
          <w:tcPr>
            <w:tcW w:w="3086"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equity</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2,886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2,650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2,816 </w:t>
            </w:r>
          </w:p>
        </w:tc>
      </w:tr>
      <w:tr w:rsidR="00CF6A6D" w:rsidRPr="00CF6A6D" w:rsidTr="00CF6A6D">
        <w:trPr>
          <w:trHeight w:val="237"/>
        </w:trPr>
        <w:tc>
          <w:tcPr>
            <w:tcW w:w="3234" w:type="dxa"/>
            <w:gridSpan w:val="2"/>
            <w:tcBorders>
              <w:top w:val="single" w:sz="4" w:space="0" w:color="BFBFBF"/>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Total equity and liabilities</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148"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865"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w:t>
            </w:r>
          </w:p>
        </w:tc>
        <w:tc>
          <w:tcPr>
            <w:tcW w:w="2446" w:type="dxa"/>
            <w:tcBorders>
              <w:top w:val="nil"/>
              <w:left w:val="nil"/>
              <w:bottom w:val="single" w:sz="4" w:space="0" w:color="BFBFBF"/>
              <w:right w:val="nil"/>
            </w:tcBorders>
            <w:shd w:val="clear" w:color="000000" w:fill="CCECFF"/>
            <w:noWrap/>
            <w:vAlign w:val="bottom"/>
            <w:hideMark/>
          </w:tcPr>
          <w:p w:rsidR="00CF6A6D" w:rsidRPr="00CF6A6D" w:rsidRDefault="00CF6A6D" w:rsidP="00CF6A6D">
            <w:pPr>
              <w:spacing w:after="0" w:line="240" w:lineRule="auto"/>
              <w:jc w:val="right"/>
              <w:rPr>
                <w:rFonts w:ascii="Arial" w:eastAsia="Times New Roman" w:hAnsi="Arial" w:cs="Arial"/>
                <w:b/>
                <w:bCs/>
                <w:sz w:val="15"/>
                <w:szCs w:val="15"/>
                <w:lang w:eastAsia="en-GB"/>
              </w:rPr>
            </w:pPr>
            <w:r w:rsidRPr="00CF6A6D">
              <w:rPr>
                <w:rFonts w:ascii="Arial" w:eastAsia="Times New Roman" w:hAnsi="Arial" w:cs="Arial"/>
                <w:b/>
                <w:bCs/>
                <w:sz w:val="15"/>
                <w:szCs w:val="15"/>
                <w:lang w:eastAsia="en-GB"/>
              </w:rPr>
              <w:t xml:space="preserve">10,750 </w:t>
            </w:r>
          </w:p>
        </w:tc>
        <w:tc>
          <w:tcPr>
            <w:tcW w:w="1540"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10,415 </w:t>
            </w:r>
          </w:p>
        </w:tc>
        <w:tc>
          <w:tcPr>
            <w:tcW w:w="1539" w:type="dxa"/>
            <w:tcBorders>
              <w:top w:val="nil"/>
              <w:left w:val="nil"/>
              <w:bottom w:val="single" w:sz="4" w:space="0" w:color="BFBFBF"/>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r w:rsidRPr="00CF6A6D">
              <w:rPr>
                <w:rFonts w:ascii="Arial" w:eastAsia="Times New Roman" w:hAnsi="Arial" w:cs="Arial"/>
                <w:sz w:val="15"/>
                <w:szCs w:val="15"/>
                <w:lang w:eastAsia="en-GB"/>
              </w:rPr>
              <w:t xml:space="preserve">10,597 </w:t>
            </w:r>
          </w:p>
        </w:tc>
      </w:tr>
      <w:tr w:rsidR="00CF6A6D" w:rsidRPr="00CF6A6D" w:rsidTr="00CF6A6D">
        <w:trPr>
          <w:trHeight w:val="199"/>
        </w:trPr>
        <w:tc>
          <w:tcPr>
            <w:tcW w:w="308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Arial" w:eastAsia="Times New Roman" w:hAnsi="Arial" w:cs="Arial"/>
                <w:sz w:val="15"/>
                <w:szCs w:val="15"/>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148"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865"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Times New Roman" w:eastAsia="Times New Roman" w:hAnsi="Times New Roman" w:cs="Times New Roman"/>
                <w:sz w:val="20"/>
                <w:szCs w:val="20"/>
                <w:lang w:eastAsia="en-GB"/>
              </w:rPr>
            </w:pPr>
          </w:p>
        </w:tc>
        <w:tc>
          <w:tcPr>
            <w:tcW w:w="1540"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Times New Roman" w:eastAsia="Times New Roman" w:hAnsi="Times New Roman" w:cs="Times New Roman"/>
                <w:sz w:val="20"/>
                <w:szCs w:val="20"/>
                <w:lang w:eastAsia="en-GB"/>
              </w:rPr>
            </w:pPr>
          </w:p>
        </w:tc>
        <w:tc>
          <w:tcPr>
            <w:tcW w:w="1539" w:type="dxa"/>
            <w:tcBorders>
              <w:top w:val="nil"/>
              <w:left w:val="nil"/>
              <w:bottom w:val="nil"/>
              <w:right w:val="nil"/>
            </w:tcBorders>
            <w:shd w:val="clear" w:color="auto" w:fill="auto"/>
            <w:noWrap/>
            <w:vAlign w:val="bottom"/>
            <w:hideMark/>
          </w:tcPr>
          <w:p w:rsidR="00CF6A6D" w:rsidRPr="00CF6A6D" w:rsidRDefault="00CF6A6D" w:rsidP="00CF6A6D">
            <w:pPr>
              <w:spacing w:after="0" w:line="240" w:lineRule="auto"/>
              <w:jc w:val="right"/>
              <w:rPr>
                <w:rFonts w:ascii="Times New Roman" w:eastAsia="Times New Roman" w:hAnsi="Times New Roman" w:cs="Times New Roman"/>
                <w:sz w:val="20"/>
                <w:szCs w:val="20"/>
                <w:lang w:eastAsia="en-GB"/>
              </w:rPr>
            </w:pPr>
          </w:p>
        </w:tc>
      </w:tr>
      <w:tr w:rsidR="00CF6A6D" w:rsidRPr="00CF6A6D" w:rsidTr="00CF6A6D">
        <w:trPr>
          <w:trHeight w:val="600"/>
        </w:trPr>
        <w:tc>
          <w:tcPr>
            <w:tcW w:w="9920" w:type="dxa"/>
            <w:gridSpan w:val="8"/>
            <w:tcBorders>
              <w:top w:val="nil"/>
              <w:left w:val="nil"/>
              <w:bottom w:val="nil"/>
              <w:right w:val="nil"/>
            </w:tcBorders>
            <w:shd w:val="clear" w:color="auto" w:fill="auto"/>
            <w:vAlign w:val="center"/>
            <w:hideMark/>
          </w:tcPr>
          <w:p w:rsidR="00CF6A6D" w:rsidRPr="00CF6A6D" w:rsidRDefault="00CF6A6D" w:rsidP="00CF6A6D">
            <w:pPr>
              <w:spacing w:after="0" w:line="240" w:lineRule="auto"/>
              <w:rPr>
                <w:rFonts w:ascii="Arial" w:eastAsia="Times New Roman" w:hAnsi="Arial" w:cs="Arial"/>
                <w:sz w:val="15"/>
                <w:szCs w:val="15"/>
                <w:lang w:eastAsia="en-GB"/>
              </w:rPr>
            </w:pPr>
            <w:r w:rsidRPr="00CF6A6D">
              <w:rPr>
                <w:rFonts w:ascii="Arial" w:eastAsia="Times New Roman" w:hAnsi="Arial" w:cs="Arial"/>
                <w:sz w:val="15"/>
                <w:szCs w:val="15"/>
                <w:lang w:eastAsia="en-GB"/>
              </w:rPr>
              <w:t>* For more details on the restatement, refer to the general accounting policies section.</w:t>
            </w:r>
          </w:p>
        </w:tc>
      </w:tr>
    </w:tbl>
    <w:p w:rsidR="000F6CB0" w:rsidRDefault="000F6CB0"/>
    <w:tbl>
      <w:tblPr>
        <w:tblW w:w="9912" w:type="dxa"/>
        <w:tblLook w:val="04A0" w:firstRow="1" w:lastRow="0" w:firstColumn="1" w:lastColumn="0" w:noHBand="0" w:noVBand="1"/>
      </w:tblPr>
      <w:tblGrid>
        <w:gridCol w:w="2500"/>
        <w:gridCol w:w="920"/>
        <w:gridCol w:w="95"/>
        <w:gridCol w:w="857"/>
        <w:gridCol w:w="488"/>
        <w:gridCol w:w="319"/>
        <w:gridCol w:w="289"/>
        <w:gridCol w:w="389"/>
        <w:gridCol w:w="1051"/>
        <w:gridCol w:w="68"/>
        <w:gridCol w:w="1009"/>
        <w:gridCol w:w="463"/>
        <w:gridCol w:w="492"/>
        <w:gridCol w:w="948"/>
        <w:gridCol w:w="172"/>
      </w:tblGrid>
      <w:tr w:rsidR="00B73D71" w:rsidRPr="00B73D71" w:rsidTr="00E94E4C">
        <w:trPr>
          <w:trHeight w:val="360"/>
        </w:trPr>
        <w:tc>
          <w:tcPr>
            <w:tcW w:w="8792" w:type="dxa"/>
            <w:gridSpan w:val="13"/>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color w:val="66CCFF"/>
                <w:sz w:val="28"/>
                <w:szCs w:val="28"/>
                <w:lang w:eastAsia="en-GB"/>
              </w:rPr>
            </w:pPr>
            <w:r w:rsidRPr="00B73D71">
              <w:rPr>
                <w:rFonts w:ascii="Arial" w:eastAsia="Times New Roman" w:hAnsi="Arial" w:cs="Arial"/>
                <w:b/>
                <w:bCs/>
                <w:color w:val="66CCFF"/>
                <w:sz w:val="28"/>
                <w:szCs w:val="28"/>
                <w:lang w:eastAsia="en-GB"/>
              </w:rPr>
              <w:t>Condensed Consolidated Statement of Changes in Equity</w:t>
            </w:r>
          </w:p>
        </w:tc>
        <w:tc>
          <w:tcPr>
            <w:tcW w:w="1120"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color w:val="66CCFF"/>
                <w:sz w:val="28"/>
                <w:szCs w:val="28"/>
                <w:lang w:eastAsia="en-GB"/>
              </w:rPr>
            </w:pPr>
          </w:p>
        </w:tc>
      </w:tr>
      <w:tr w:rsidR="00B73D71" w:rsidRPr="00B73D71" w:rsidTr="00E94E4C">
        <w:trPr>
          <w:trHeight w:val="345"/>
        </w:trPr>
        <w:tc>
          <w:tcPr>
            <w:tcW w:w="5101" w:type="dxa"/>
            <w:gridSpan w:val="6"/>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26"/>
                <w:szCs w:val="26"/>
                <w:lang w:eastAsia="en-GB"/>
              </w:rPr>
            </w:pPr>
            <w:r w:rsidRPr="00B73D71">
              <w:rPr>
                <w:rFonts w:ascii="Arial" w:eastAsia="Times New Roman" w:hAnsi="Arial" w:cs="Arial"/>
                <w:sz w:val="26"/>
                <w:szCs w:val="26"/>
                <w:lang w:eastAsia="en-GB"/>
              </w:rPr>
              <w:t>for the 26 weeks ended 4 July 2020</w:t>
            </w:r>
          </w:p>
        </w:tc>
        <w:tc>
          <w:tcPr>
            <w:tcW w:w="608"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26"/>
                <w:szCs w:val="26"/>
                <w:lang w:eastAsia="en-GB"/>
              </w:rPr>
            </w:pPr>
          </w:p>
        </w:tc>
        <w:tc>
          <w:tcPr>
            <w:tcW w:w="1119"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955"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1120"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r>
      <w:tr w:rsidR="00B73D71" w:rsidRPr="00B73D71" w:rsidTr="00E94E4C">
        <w:trPr>
          <w:trHeight w:val="102"/>
        </w:trPr>
        <w:tc>
          <w:tcPr>
            <w:tcW w:w="3515" w:type="dxa"/>
            <w:gridSpan w:val="3"/>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857" w:type="dxa"/>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729"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608"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1119"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1009" w:type="dxa"/>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955"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1120" w:type="dxa"/>
            <w:gridSpan w:val="2"/>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r>
      <w:tr w:rsidR="00B73D71" w:rsidRPr="00B73D71" w:rsidTr="00E94E4C">
        <w:trPr>
          <w:trHeight w:val="360"/>
        </w:trPr>
        <w:tc>
          <w:tcPr>
            <w:tcW w:w="9912" w:type="dxa"/>
            <w:gridSpan w:val="15"/>
            <w:tcBorders>
              <w:top w:val="nil"/>
              <w:left w:val="nil"/>
              <w:bottom w:val="nil"/>
              <w:right w:val="nil"/>
            </w:tcBorders>
            <w:shd w:val="clear" w:color="000000" w:fill="CCECFF"/>
            <w:vAlign w:val="center"/>
            <w:hideMark/>
          </w:tcPr>
          <w:p w:rsidR="00B73D71" w:rsidRPr="00B73D71" w:rsidRDefault="00B73D71" w:rsidP="00B73D71">
            <w:pPr>
              <w:spacing w:after="0" w:line="240" w:lineRule="auto"/>
              <w:rPr>
                <w:rFonts w:ascii="Arial" w:eastAsia="Times New Roman" w:hAnsi="Arial" w:cs="Arial"/>
                <w:sz w:val="18"/>
                <w:szCs w:val="18"/>
                <w:lang w:eastAsia="en-GB"/>
              </w:rPr>
            </w:pPr>
            <w:r w:rsidRPr="00B73D71">
              <w:rPr>
                <w:rFonts w:ascii="Arial" w:eastAsia="Times New Roman" w:hAnsi="Arial" w:cs="Arial"/>
                <w:b/>
                <w:bCs/>
                <w:sz w:val="18"/>
                <w:szCs w:val="18"/>
                <w:lang w:eastAsia="en-GB"/>
              </w:rPr>
              <w:t>What does this show?</w:t>
            </w:r>
            <w:r w:rsidRPr="00B73D71">
              <w:rPr>
                <w:rFonts w:ascii="Arial" w:eastAsia="Times New Roman" w:hAnsi="Arial" w:cs="Arial"/>
                <w:sz w:val="18"/>
                <w:szCs w:val="18"/>
                <w:lang w:eastAsia="en-GB"/>
              </w:rPr>
              <w:t xml:space="preserve"> Our statement of changes in equity shows how our net assets have changed during the year.</w:t>
            </w:r>
          </w:p>
        </w:tc>
      </w:tr>
      <w:tr w:rsidR="00B73D71" w:rsidRPr="00B73D71" w:rsidTr="00E94E4C">
        <w:trPr>
          <w:trHeight w:val="255"/>
        </w:trPr>
        <w:tc>
          <w:tcPr>
            <w:tcW w:w="3515" w:type="dxa"/>
            <w:gridSpan w:val="3"/>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857" w:type="dxa"/>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18"/>
                <w:szCs w:val="18"/>
                <w:lang w:eastAsia="en-GB"/>
              </w:rPr>
            </w:pPr>
            <w:r w:rsidRPr="00B73D71">
              <w:rPr>
                <w:rFonts w:ascii="Arial" w:eastAsia="Times New Roman" w:hAnsi="Arial" w:cs="Arial"/>
                <w:sz w:val="18"/>
                <w:szCs w:val="18"/>
                <w:lang w:eastAsia="en-GB"/>
              </w:rPr>
              <w:t> </w:t>
            </w:r>
          </w:p>
        </w:tc>
        <w:tc>
          <w:tcPr>
            <w:tcW w:w="729"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18"/>
                <w:szCs w:val="18"/>
                <w:lang w:eastAsia="en-GB"/>
              </w:rPr>
            </w:pPr>
            <w:r w:rsidRPr="00B73D71">
              <w:rPr>
                <w:rFonts w:ascii="Arial" w:eastAsia="Times New Roman" w:hAnsi="Arial" w:cs="Arial"/>
                <w:sz w:val="18"/>
                <w:szCs w:val="18"/>
                <w:lang w:eastAsia="en-GB"/>
              </w:rPr>
              <w:t> </w:t>
            </w:r>
          </w:p>
        </w:tc>
        <w:tc>
          <w:tcPr>
            <w:tcW w:w="608"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18"/>
                <w:szCs w:val="18"/>
                <w:lang w:eastAsia="en-GB"/>
              </w:rPr>
            </w:pPr>
            <w:r w:rsidRPr="00B73D71">
              <w:rPr>
                <w:rFonts w:ascii="Arial" w:eastAsia="Times New Roman" w:hAnsi="Arial" w:cs="Arial"/>
                <w:sz w:val="18"/>
                <w:szCs w:val="18"/>
                <w:lang w:eastAsia="en-GB"/>
              </w:rPr>
              <w:t> </w:t>
            </w:r>
          </w:p>
        </w:tc>
        <w:tc>
          <w:tcPr>
            <w:tcW w:w="1119"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009" w:type="dxa"/>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955"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20"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r>
      <w:tr w:rsidR="00B73D71" w:rsidRPr="00B73D71" w:rsidTr="00E94E4C">
        <w:trPr>
          <w:trHeight w:val="570"/>
        </w:trPr>
        <w:tc>
          <w:tcPr>
            <w:tcW w:w="3515" w:type="dxa"/>
            <w:gridSpan w:val="3"/>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For the 26 weeks ended 4 July 2020 (unaudited)</w:t>
            </w:r>
          </w:p>
        </w:tc>
        <w:tc>
          <w:tcPr>
            <w:tcW w:w="857" w:type="dxa"/>
            <w:tcBorders>
              <w:top w:val="nil"/>
              <w:left w:val="nil"/>
              <w:bottom w:val="nil"/>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p>
        </w:tc>
        <w:tc>
          <w:tcPr>
            <w:tcW w:w="729" w:type="dxa"/>
            <w:gridSpan w:val="2"/>
            <w:tcBorders>
              <w:top w:val="nil"/>
              <w:left w:val="nil"/>
              <w:bottom w:val="nil"/>
              <w:right w:val="nil"/>
            </w:tcBorders>
            <w:shd w:val="clear" w:color="auto" w:fill="auto"/>
            <w:vAlign w:val="bottom"/>
            <w:hideMark/>
          </w:tcPr>
          <w:p w:rsidR="00B73D71" w:rsidRPr="00B73D71" w:rsidRDefault="00B73D71" w:rsidP="00B73D71">
            <w:pPr>
              <w:spacing w:after="0" w:line="240" w:lineRule="auto"/>
              <w:rPr>
                <w:rFonts w:ascii="Times New Roman" w:eastAsia="Times New Roman" w:hAnsi="Times New Roman" w:cs="Times New Roman"/>
                <w:sz w:val="20"/>
                <w:szCs w:val="20"/>
                <w:lang w:eastAsia="en-GB"/>
              </w:rPr>
            </w:pPr>
          </w:p>
        </w:tc>
        <w:tc>
          <w:tcPr>
            <w:tcW w:w="608" w:type="dxa"/>
            <w:gridSpan w:val="2"/>
            <w:tcBorders>
              <w:top w:val="nil"/>
              <w:left w:val="nil"/>
              <w:bottom w:val="nil"/>
              <w:right w:val="nil"/>
            </w:tcBorders>
            <w:shd w:val="clear" w:color="auto" w:fill="auto"/>
            <w:vAlign w:val="bottom"/>
            <w:hideMark/>
          </w:tcPr>
          <w:p w:rsidR="00B73D71" w:rsidRPr="00B73D71" w:rsidRDefault="00B73D71" w:rsidP="00B73D71">
            <w:pPr>
              <w:spacing w:after="0" w:line="240" w:lineRule="auto"/>
              <w:jc w:val="right"/>
              <w:rPr>
                <w:rFonts w:ascii="Times New Roman" w:eastAsia="Times New Roman" w:hAnsi="Times New Roman" w:cs="Times New Roman"/>
                <w:sz w:val="20"/>
                <w:szCs w:val="20"/>
                <w:lang w:eastAsia="en-GB"/>
              </w:rPr>
            </w:pPr>
          </w:p>
        </w:tc>
        <w:tc>
          <w:tcPr>
            <w:tcW w:w="1119" w:type="dxa"/>
            <w:gridSpan w:val="2"/>
            <w:tcBorders>
              <w:top w:val="nil"/>
              <w:left w:val="nil"/>
              <w:bottom w:val="nil"/>
              <w:right w:val="nil"/>
            </w:tcBorders>
            <w:shd w:val="clear" w:color="000000" w:fill="CCECFF"/>
            <w:vAlign w:val="bottom"/>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Members' share capital</w:t>
            </w:r>
          </w:p>
        </w:tc>
        <w:tc>
          <w:tcPr>
            <w:tcW w:w="1009" w:type="dxa"/>
            <w:tcBorders>
              <w:top w:val="nil"/>
              <w:left w:val="nil"/>
              <w:bottom w:val="nil"/>
              <w:right w:val="nil"/>
            </w:tcBorders>
            <w:shd w:val="clear" w:color="000000" w:fill="CCECFF"/>
            <w:vAlign w:val="bottom"/>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Retained earnings</w:t>
            </w:r>
          </w:p>
        </w:tc>
        <w:tc>
          <w:tcPr>
            <w:tcW w:w="955" w:type="dxa"/>
            <w:gridSpan w:val="2"/>
            <w:tcBorders>
              <w:top w:val="nil"/>
              <w:left w:val="nil"/>
              <w:bottom w:val="nil"/>
              <w:right w:val="nil"/>
            </w:tcBorders>
            <w:shd w:val="clear" w:color="000000" w:fill="CCECFF"/>
            <w:vAlign w:val="bottom"/>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Other</w:t>
            </w:r>
            <w:r w:rsidR="00B55512">
              <w:rPr>
                <w:rFonts w:ascii="Arial" w:eastAsia="Times New Roman" w:hAnsi="Arial" w:cs="Arial"/>
                <w:b/>
                <w:bCs/>
                <w:sz w:val="14"/>
                <w:szCs w:val="14"/>
                <w:lang w:eastAsia="en-GB"/>
              </w:rPr>
              <w:t xml:space="preserve"> </w:t>
            </w:r>
            <w:r w:rsidRPr="00B73D71">
              <w:rPr>
                <w:rFonts w:ascii="Arial" w:eastAsia="Times New Roman" w:hAnsi="Arial" w:cs="Arial"/>
                <w:b/>
                <w:bCs/>
                <w:sz w:val="14"/>
                <w:szCs w:val="14"/>
                <w:lang w:eastAsia="en-GB"/>
              </w:rPr>
              <w:t>reserves</w:t>
            </w:r>
          </w:p>
        </w:tc>
        <w:tc>
          <w:tcPr>
            <w:tcW w:w="1120" w:type="dxa"/>
            <w:gridSpan w:val="2"/>
            <w:tcBorders>
              <w:top w:val="nil"/>
              <w:left w:val="nil"/>
              <w:bottom w:val="nil"/>
              <w:right w:val="nil"/>
            </w:tcBorders>
            <w:shd w:val="clear" w:color="000000" w:fill="CCECFF"/>
            <w:vAlign w:val="bottom"/>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Total</w:t>
            </w:r>
            <w:r w:rsidR="00B55512">
              <w:rPr>
                <w:rFonts w:ascii="Arial" w:eastAsia="Times New Roman" w:hAnsi="Arial" w:cs="Arial"/>
                <w:b/>
                <w:bCs/>
                <w:sz w:val="14"/>
                <w:szCs w:val="14"/>
                <w:lang w:eastAsia="en-GB"/>
              </w:rPr>
              <w:t xml:space="preserve"> </w:t>
            </w:r>
            <w:r w:rsidRPr="00B73D71">
              <w:rPr>
                <w:rFonts w:ascii="Arial" w:eastAsia="Times New Roman" w:hAnsi="Arial" w:cs="Arial"/>
                <w:b/>
                <w:bCs/>
                <w:sz w:val="14"/>
                <w:szCs w:val="14"/>
                <w:lang w:eastAsia="en-GB"/>
              </w:rPr>
              <w:t>equity</w:t>
            </w:r>
          </w:p>
        </w:tc>
      </w:tr>
      <w:tr w:rsidR="00B73D71" w:rsidRPr="00B73D71" w:rsidTr="00E94E4C">
        <w:trPr>
          <w:trHeight w:val="255"/>
        </w:trPr>
        <w:tc>
          <w:tcPr>
            <w:tcW w:w="3515" w:type="dxa"/>
            <w:gridSpan w:val="3"/>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857" w:type="dxa"/>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729" w:type="dxa"/>
            <w:gridSpan w:val="2"/>
            <w:tcBorders>
              <w:top w:val="nil"/>
              <w:left w:val="nil"/>
              <w:bottom w:val="single" w:sz="4" w:space="0" w:color="BFBFBF"/>
              <w:right w:val="nil"/>
            </w:tcBorders>
            <w:shd w:val="clear" w:color="auto" w:fill="auto"/>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608" w:type="dxa"/>
            <w:gridSpan w:val="2"/>
            <w:tcBorders>
              <w:top w:val="nil"/>
              <w:left w:val="nil"/>
              <w:bottom w:val="single" w:sz="4" w:space="0" w:color="BFBFBF"/>
              <w:right w:val="nil"/>
            </w:tcBorders>
            <w:shd w:val="clear" w:color="auto" w:fill="auto"/>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Notes</w:t>
            </w:r>
          </w:p>
        </w:tc>
        <w:tc>
          <w:tcPr>
            <w:tcW w:w="1119" w:type="dxa"/>
            <w:gridSpan w:val="2"/>
            <w:tcBorders>
              <w:top w:val="nil"/>
              <w:left w:val="nil"/>
              <w:bottom w:val="single" w:sz="4" w:space="0" w:color="BFBFBF"/>
              <w:right w:val="nil"/>
            </w:tcBorders>
            <w:shd w:val="clear" w:color="000000" w:fill="CCECFF"/>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£m</w:t>
            </w:r>
          </w:p>
        </w:tc>
        <w:tc>
          <w:tcPr>
            <w:tcW w:w="1009" w:type="dxa"/>
            <w:tcBorders>
              <w:top w:val="nil"/>
              <w:left w:val="nil"/>
              <w:bottom w:val="single" w:sz="4" w:space="0" w:color="BFBFBF"/>
              <w:right w:val="nil"/>
            </w:tcBorders>
            <w:shd w:val="clear" w:color="000000" w:fill="CCECFF"/>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£m</w:t>
            </w:r>
          </w:p>
        </w:tc>
        <w:tc>
          <w:tcPr>
            <w:tcW w:w="955" w:type="dxa"/>
            <w:gridSpan w:val="2"/>
            <w:tcBorders>
              <w:top w:val="nil"/>
              <w:left w:val="nil"/>
              <w:bottom w:val="single" w:sz="4" w:space="0" w:color="BFBFBF"/>
              <w:right w:val="nil"/>
            </w:tcBorders>
            <w:shd w:val="clear" w:color="000000" w:fill="CCECFF"/>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£m</w:t>
            </w:r>
          </w:p>
        </w:tc>
        <w:tc>
          <w:tcPr>
            <w:tcW w:w="1120" w:type="dxa"/>
            <w:gridSpan w:val="2"/>
            <w:tcBorders>
              <w:top w:val="nil"/>
              <w:left w:val="nil"/>
              <w:bottom w:val="single" w:sz="4" w:space="0" w:color="BFBFBF"/>
              <w:right w:val="nil"/>
            </w:tcBorders>
            <w:shd w:val="clear" w:color="000000" w:fill="CCECFF"/>
            <w:hideMark/>
          </w:tcPr>
          <w:p w:rsidR="00B73D71" w:rsidRPr="00B73D71" w:rsidRDefault="00B73D71" w:rsidP="00B73D71">
            <w:pPr>
              <w:spacing w:after="0" w:line="240" w:lineRule="auto"/>
              <w:jc w:val="right"/>
              <w:rPr>
                <w:rFonts w:ascii="Arial" w:eastAsia="Times New Roman" w:hAnsi="Arial" w:cs="Arial"/>
                <w:b/>
                <w:bCs/>
                <w:sz w:val="14"/>
                <w:szCs w:val="14"/>
                <w:lang w:eastAsia="en-GB"/>
              </w:rPr>
            </w:pPr>
            <w:r w:rsidRPr="00B73D71">
              <w:rPr>
                <w:rFonts w:ascii="Arial" w:eastAsia="Times New Roman" w:hAnsi="Arial" w:cs="Arial"/>
                <w:b/>
                <w:bCs/>
                <w:sz w:val="14"/>
                <w:szCs w:val="14"/>
                <w:lang w:eastAsia="en-GB"/>
              </w:rPr>
              <w:t>£m</w:t>
            </w:r>
          </w:p>
        </w:tc>
      </w:tr>
      <w:tr w:rsidR="00B73D71" w:rsidRPr="00B73D71" w:rsidTr="00E94E4C">
        <w:trPr>
          <w:trHeight w:val="255"/>
        </w:trPr>
        <w:tc>
          <w:tcPr>
            <w:tcW w:w="4372" w:type="dxa"/>
            <w:gridSpan w:val="4"/>
            <w:tcBorders>
              <w:top w:val="single" w:sz="4" w:space="0" w:color="BFBFBF"/>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Balance at 4 January 2020 </w:t>
            </w:r>
          </w:p>
        </w:tc>
        <w:tc>
          <w:tcPr>
            <w:tcW w:w="729"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19"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73 </w:t>
            </w:r>
          </w:p>
        </w:tc>
        <w:tc>
          <w:tcPr>
            <w:tcW w:w="1009" w:type="dxa"/>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2,654 </w:t>
            </w:r>
          </w:p>
        </w:tc>
        <w:tc>
          <w:tcPr>
            <w:tcW w:w="955"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89 </w:t>
            </w:r>
          </w:p>
        </w:tc>
        <w:tc>
          <w:tcPr>
            <w:tcW w:w="1120"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2,816 </w:t>
            </w:r>
          </w:p>
        </w:tc>
      </w:tr>
      <w:tr w:rsidR="00B73D71" w:rsidRPr="00B73D71" w:rsidTr="00E94E4C">
        <w:trPr>
          <w:trHeight w:val="255"/>
        </w:trPr>
        <w:tc>
          <w:tcPr>
            <w:tcW w:w="4372" w:type="dxa"/>
            <w:gridSpan w:val="4"/>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Loss for the period</w:t>
            </w:r>
          </w:p>
        </w:tc>
        <w:tc>
          <w:tcPr>
            <w:tcW w:w="729"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19"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009" w:type="dxa"/>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(26)</w:t>
            </w:r>
          </w:p>
        </w:tc>
        <w:tc>
          <w:tcPr>
            <w:tcW w:w="955"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120"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(26)</w:t>
            </w:r>
          </w:p>
        </w:tc>
      </w:tr>
      <w:tr w:rsidR="00B73D71" w:rsidRPr="00B73D71" w:rsidTr="00E94E4C">
        <w:trPr>
          <w:trHeight w:val="25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Other comprehensive income / (losses):</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rPr>
                <w:rFonts w:ascii="Arial" w:eastAsia="Times New Roman" w:hAnsi="Arial" w:cs="Arial"/>
                <w:b/>
                <w:bCs/>
                <w:color w:val="CCECFF"/>
                <w:sz w:val="15"/>
                <w:szCs w:val="15"/>
                <w:lang w:eastAsia="en-GB"/>
              </w:rPr>
            </w:pPr>
            <w:r w:rsidRPr="00B73D71">
              <w:rPr>
                <w:rFonts w:ascii="Arial" w:eastAsia="Times New Roman" w:hAnsi="Arial" w:cs="Arial"/>
                <w:b/>
                <w:bCs/>
                <w:color w:val="CCECFF"/>
                <w:sz w:val="15"/>
                <w:szCs w:val="15"/>
                <w:lang w:eastAsia="en-GB"/>
              </w:rPr>
              <w:t> </w:t>
            </w:r>
          </w:p>
        </w:tc>
        <w:tc>
          <w:tcPr>
            <w:tcW w:w="1009" w:type="dxa"/>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rPr>
                <w:rFonts w:ascii="Arial" w:eastAsia="Times New Roman" w:hAnsi="Arial" w:cs="Arial"/>
                <w:b/>
                <w:bCs/>
                <w:color w:val="CCECFF"/>
                <w:sz w:val="15"/>
                <w:szCs w:val="15"/>
                <w:lang w:eastAsia="en-GB"/>
              </w:rPr>
            </w:pPr>
            <w:r w:rsidRPr="00B73D71">
              <w:rPr>
                <w:rFonts w:ascii="Arial" w:eastAsia="Times New Roman" w:hAnsi="Arial" w:cs="Arial"/>
                <w:b/>
                <w:bCs/>
                <w:color w:val="CCECFF"/>
                <w:sz w:val="15"/>
                <w:szCs w:val="15"/>
                <w:lang w:eastAsia="en-GB"/>
              </w:rPr>
              <w:t> </w:t>
            </w:r>
          </w:p>
        </w:tc>
        <w:tc>
          <w:tcPr>
            <w:tcW w:w="955"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rPr>
                <w:rFonts w:ascii="Arial" w:eastAsia="Times New Roman" w:hAnsi="Arial" w:cs="Arial"/>
                <w:b/>
                <w:bCs/>
                <w:color w:val="CCECFF"/>
                <w:sz w:val="15"/>
                <w:szCs w:val="15"/>
                <w:lang w:eastAsia="en-GB"/>
              </w:rPr>
            </w:pPr>
            <w:r w:rsidRPr="00B73D71">
              <w:rPr>
                <w:rFonts w:ascii="Arial" w:eastAsia="Times New Roman" w:hAnsi="Arial" w:cs="Arial"/>
                <w:b/>
                <w:bCs/>
                <w:color w:val="CCECFF"/>
                <w:sz w:val="15"/>
                <w:szCs w:val="15"/>
                <w:lang w:eastAsia="en-GB"/>
              </w:rPr>
              <w:t> </w:t>
            </w:r>
          </w:p>
        </w:tc>
        <w:tc>
          <w:tcPr>
            <w:tcW w:w="1120"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rPr>
                <w:rFonts w:ascii="Arial" w:eastAsia="Times New Roman" w:hAnsi="Arial" w:cs="Arial"/>
                <w:b/>
                <w:bCs/>
                <w:color w:val="CCECFF"/>
                <w:sz w:val="15"/>
                <w:szCs w:val="15"/>
                <w:lang w:eastAsia="en-GB"/>
              </w:rPr>
            </w:pPr>
            <w:r w:rsidRPr="00B73D71">
              <w:rPr>
                <w:rFonts w:ascii="Arial" w:eastAsia="Times New Roman" w:hAnsi="Arial" w:cs="Arial"/>
                <w:b/>
                <w:bCs/>
                <w:color w:val="CCECFF"/>
                <w:sz w:val="15"/>
                <w:szCs w:val="15"/>
                <w:lang w:eastAsia="en-GB"/>
              </w:rPr>
              <w:t> </w:t>
            </w:r>
          </w:p>
        </w:tc>
      </w:tr>
      <w:tr w:rsidR="00B73D71" w:rsidRPr="00B73D71" w:rsidTr="00E94E4C">
        <w:trPr>
          <w:trHeight w:val="25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Remeasurement gains on employee pension schemes </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7</w:t>
            </w:r>
          </w:p>
        </w:tc>
        <w:tc>
          <w:tcPr>
            <w:tcW w:w="1119"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009" w:type="dxa"/>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133 </w:t>
            </w:r>
          </w:p>
        </w:tc>
        <w:tc>
          <w:tcPr>
            <w:tcW w:w="955"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120"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133 </w:t>
            </w:r>
          </w:p>
        </w:tc>
      </w:tr>
      <w:tr w:rsidR="00B73D71" w:rsidRPr="00B73D71" w:rsidTr="00E94E4C">
        <w:trPr>
          <w:trHeight w:val="22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Gains less losses on fair value of insurance assets</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009" w:type="dxa"/>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955"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4 </w:t>
            </w:r>
          </w:p>
        </w:tc>
        <w:tc>
          <w:tcPr>
            <w:tcW w:w="1120"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4 </w:t>
            </w:r>
          </w:p>
        </w:tc>
      </w:tr>
      <w:tr w:rsidR="00B73D71" w:rsidRPr="00B73D71" w:rsidTr="00E94E4C">
        <w:trPr>
          <w:trHeight w:val="255"/>
        </w:trPr>
        <w:tc>
          <w:tcPr>
            <w:tcW w:w="5101" w:type="dxa"/>
            <w:gridSpan w:val="6"/>
            <w:tcBorders>
              <w:top w:val="nil"/>
              <w:left w:val="nil"/>
              <w:bottom w:val="single" w:sz="4" w:space="0" w:color="BFBFBF"/>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Tax on items taken directly to other comprehensive income</w:t>
            </w:r>
          </w:p>
        </w:tc>
        <w:tc>
          <w:tcPr>
            <w:tcW w:w="608" w:type="dxa"/>
            <w:gridSpan w:val="2"/>
            <w:tcBorders>
              <w:top w:val="nil"/>
              <w:left w:val="nil"/>
              <w:bottom w:val="single" w:sz="4" w:space="0" w:color="BFBFBF"/>
              <w:right w:val="nil"/>
            </w:tcBorders>
            <w:shd w:val="clear" w:color="000000" w:fill="FFFFFF"/>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5</w:t>
            </w:r>
          </w:p>
        </w:tc>
        <w:tc>
          <w:tcPr>
            <w:tcW w:w="1119"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009" w:type="dxa"/>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(40)</w:t>
            </w:r>
          </w:p>
        </w:tc>
        <w:tc>
          <w:tcPr>
            <w:tcW w:w="955"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(1)</w:t>
            </w:r>
          </w:p>
        </w:tc>
        <w:tc>
          <w:tcPr>
            <w:tcW w:w="1120" w:type="dxa"/>
            <w:gridSpan w:val="2"/>
            <w:tcBorders>
              <w:top w:val="nil"/>
              <w:left w:val="nil"/>
              <w:bottom w:val="nil"/>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(41)</w:t>
            </w:r>
          </w:p>
        </w:tc>
      </w:tr>
      <w:tr w:rsidR="00B73D71" w:rsidRPr="00B73D71" w:rsidTr="00E94E4C">
        <w:trPr>
          <w:trHeight w:val="255"/>
        </w:trPr>
        <w:tc>
          <w:tcPr>
            <w:tcW w:w="5101" w:type="dxa"/>
            <w:gridSpan w:val="6"/>
            <w:tcBorders>
              <w:top w:val="single" w:sz="4" w:space="0" w:color="BFBFBF"/>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Total other comprehensive income</w:t>
            </w:r>
          </w:p>
        </w:tc>
        <w:tc>
          <w:tcPr>
            <w:tcW w:w="608" w:type="dxa"/>
            <w:gridSpan w:val="2"/>
            <w:tcBorders>
              <w:top w:val="nil"/>
              <w:left w:val="nil"/>
              <w:bottom w:val="single" w:sz="4" w:space="0" w:color="BFBFBF"/>
              <w:right w:val="nil"/>
            </w:tcBorders>
            <w:shd w:val="clear" w:color="auto" w:fill="auto"/>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 </w:t>
            </w:r>
          </w:p>
        </w:tc>
        <w:tc>
          <w:tcPr>
            <w:tcW w:w="1009" w:type="dxa"/>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93 </w:t>
            </w:r>
          </w:p>
        </w:tc>
        <w:tc>
          <w:tcPr>
            <w:tcW w:w="955"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3 </w:t>
            </w:r>
          </w:p>
        </w:tc>
        <w:tc>
          <w:tcPr>
            <w:tcW w:w="1120" w:type="dxa"/>
            <w:gridSpan w:val="2"/>
            <w:tcBorders>
              <w:top w:val="single" w:sz="4" w:space="0" w:color="BFBFBF"/>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96 </w:t>
            </w:r>
          </w:p>
        </w:tc>
      </w:tr>
      <w:tr w:rsidR="00B73D71" w:rsidRPr="00B73D71" w:rsidTr="00E94E4C">
        <w:trPr>
          <w:trHeight w:val="255"/>
        </w:trPr>
        <w:tc>
          <w:tcPr>
            <w:tcW w:w="5101" w:type="dxa"/>
            <w:gridSpan w:val="6"/>
            <w:tcBorders>
              <w:top w:val="single" w:sz="4" w:space="0" w:color="BFBFBF"/>
              <w:left w:val="nil"/>
              <w:bottom w:val="single" w:sz="4" w:space="0" w:color="BFBFBF"/>
              <w:right w:val="nil"/>
            </w:tcBorders>
            <w:shd w:val="clear" w:color="auto" w:fill="auto"/>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Balance at 4 July 2020</w:t>
            </w:r>
          </w:p>
        </w:tc>
        <w:tc>
          <w:tcPr>
            <w:tcW w:w="608" w:type="dxa"/>
            <w:gridSpan w:val="2"/>
            <w:tcBorders>
              <w:top w:val="nil"/>
              <w:left w:val="nil"/>
              <w:bottom w:val="single" w:sz="4" w:space="0" w:color="BFBFBF"/>
              <w:right w:val="nil"/>
            </w:tcBorders>
            <w:shd w:val="clear" w:color="auto" w:fill="auto"/>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73 </w:t>
            </w:r>
          </w:p>
        </w:tc>
        <w:tc>
          <w:tcPr>
            <w:tcW w:w="1009" w:type="dxa"/>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2,721 </w:t>
            </w:r>
          </w:p>
        </w:tc>
        <w:tc>
          <w:tcPr>
            <w:tcW w:w="955"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92 </w:t>
            </w:r>
          </w:p>
        </w:tc>
        <w:tc>
          <w:tcPr>
            <w:tcW w:w="1120" w:type="dxa"/>
            <w:gridSpan w:val="2"/>
            <w:tcBorders>
              <w:top w:val="nil"/>
              <w:left w:val="nil"/>
              <w:bottom w:val="single" w:sz="4" w:space="0" w:color="BFBFBF"/>
              <w:right w:val="nil"/>
            </w:tcBorders>
            <w:shd w:val="clear" w:color="000000" w:fill="CCEC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2,886 </w:t>
            </w:r>
          </w:p>
        </w:tc>
      </w:tr>
      <w:tr w:rsidR="00B73D71" w:rsidRPr="00B73D71" w:rsidTr="00E94E4C">
        <w:trPr>
          <w:trHeight w:val="499"/>
        </w:trPr>
        <w:tc>
          <w:tcPr>
            <w:tcW w:w="3515" w:type="dxa"/>
            <w:gridSpan w:val="3"/>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857"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72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r>
      <w:tr w:rsidR="00B73D71" w:rsidRPr="00B73D71" w:rsidTr="00E94E4C">
        <w:trPr>
          <w:trHeight w:val="402"/>
        </w:trPr>
        <w:tc>
          <w:tcPr>
            <w:tcW w:w="5101" w:type="dxa"/>
            <w:gridSpan w:val="6"/>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For the 26 weeks ended 6 July 2019 (unaudited &amp; restated*)</w:t>
            </w:r>
          </w:p>
        </w:tc>
        <w:tc>
          <w:tcPr>
            <w:tcW w:w="608" w:type="dxa"/>
            <w:gridSpan w:val="2"/>
            <w:tcBorders>
              <w:top w:val="nil"/>
              <w:left w:val="nil"/>
              <w:bottom w:val="single" w:sz="4" w:space="0" w:color="BFBFBF"/>
              <w:right w:val="nil"/>
            </w:tcBorders>
            <w:shd w:val="clear" w:color="auto" w:fill="auto"/>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Notes</w:t>
            </w:r>
          </w:p>
        </w:tc>
        <w:tc>
          <w:tcPr>
            <w:tcW w:w="1119"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009" w:type="dxa"/>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955"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20"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r>
      <w:tr w:rsidR="00B73D71" w:rsidRPr="00B73D71" w:rsidTr="00E94E4C">
        <w:trPr>
          <w:trHeight w:val="255"/>
        </w:trPr>
        <w:tc>
          <w:tcPr>
            <w:tcW w:w="4372" w:type="dxa"/>
            <w:gridSpan w:val="4"/>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Balance at 6 January 2019</w:t>
            </w:r>
          </w:p>
        </w:tc>
        <w:tc>
          <w:tcPr>
            <w:tcW w:w="72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73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2,665 </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86 </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2,824 </w:t>
            </w:r>
          </w:p>
        </w:tc>
      </w:tr>
      <w:tr w:rsidR="00B73D71" w:rsidRPr="00B73D71" w:rsidTr="00E94E4C">
        <w:trPr>
          <w:trHeight w:val="255"/>
        </w:trPr>
        <w:tc>
          <w:tcPr>
            <w:tcW w:w="4372" w:type="dxa"/>
            <w:gridSpan w:val="4"/>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Profit for the period</w:t>
            </w:r>
          </w:p>
        </w:tc>
        <w:tc>
          <w:tcPr>
            <w:tcW w:w="72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41 </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41 </w:t>
            </w:r>
          </w:p>
        </w:tc>
      </w:tr>
      <w:tr w:rsidR="00B73D71" w:rsidRPr="00B73D71" w:rsidTr="00E94E4C">
        <w:trPr>
          <w:trHeight w:val="25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Other comprehensive income / (losses):</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r>
      <w:tr w:rsidR="00B73D71" w:rsidRPr="00B73D71" w:rsidTr="00E94E4C">
        <w:trPr>
          <w:trHeight w:val="255"/>
        </w:trPr>
        <w:tc>
          <w:tcPr>
            <w:tcW w:w="5101" w:type="dxa"/>
            <w:gridSpan w:val="6"/>
            <w:tcBorders>
              <w:top w:val="nil"/>
              <w:left w:val="nil"/>
              <w:bottom w:val="nil"/>
              <w:right w:val="nil"/>
            </w:tcBorders>
            <w:shd w:val="clear" w:color="auto" w:fill="auto"/>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Remeasurement losses on employee pension schemes </w:t>
            </w:r>
          </w:p>
        </w:tc>
        <w:tc>
          <w:tcPr>
            <w:tcW w:w="608" w:type="dxa"/>
            <w:gridSpan w:val="2"/>
            <w:tcBorders>
              <w:top w:val="nil"/>
              <w:left w:val="nil"/>
              <w:bottom w:val="nil"/>
              <w:right w:val="nil"/>
            </w:tcBorders>
            <w:shd w:val="clear" w:color="auto" w:fill="auto"/>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7</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(266)</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(266)</w:t>
            </w:r>
          </w:p>
        </w:tc>
      </w:tr>
      <w:tr w:rsidR="00B73D71" w:rsidRPr="00B73D71" w:rsidTr="00E94E4C">
        <w:trPr>
          <w:trHeight w:val="255"/>
        </w:trPr>
        <w:tc>
          <w:tcPr>
            <w:tcW w:w="5101" w:type="dxa"/>
            <w:gridSpan w:val="6"/>
            <w:tcBorders>
              <w:top w:val="nil"/>
              <w:left w:val="nil"/>
              <w:bottom w:val="nil"/>
              <w:right w:val="nil"/>
            </w:tcBorders>
            <w:shd w:val="clear" w:color="auto" w:fill="auto"/>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Gains less losses on fair value of insurance assets</w:t>
            </w:r>
          </w:p>
        </w:tc>
        <w:tc>
          <w:tcPr>
            <w:tcW w:w="608" w:type="dxa"/>
            <w:gridSpan w:val="2"/>
            <w:tcBorders>
              <w:top w:val="nil"/>
              <w:left w:val="nil"/>
              <w:bottom w:val="nil"/>
              <w:right w:val="nil"/>
            </w:tcBorders>
            <w:shd w:val="clear" w:color="auto" w:fill="auto"/>
            <w:vAlign w:val="bottom"/>
            <w:hideMark/>
          </w:tcPr>
          <w:p w:rsidR="00B73D71" w:rsidRPr="00B73D71" w:rsidRDefault="00B73D71" w:rsidP="00B73D71">
            <w:pPr>
              <w:spacing w:after="0" w:line="240" w:lineRule="auto"/>
              <w:rPr>
                <w:rFonts w:ascii="Arial" w:eastAsia="Times New Roman" w:hAnsi="Arial" w:cs="Arial"/>
                <w:sz w:val="15"/>
                <w:szCs w:val="15"/>
                <w:lang w:eastAsia="en-GB"/>
              </w:rPr>
            </w:pP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 </w:t>
            </w:r>
          </w:p>
        </w:tc>
      </w:tr>
      <w:tr w:rsidR="00B73D71" w:rsidRPr="00B73D71" w:rsidTr="00E94E4C">
        <w:trPr>
          <w:trHeight w:val="255"/>
        </w:trPr>
        <w:tc>
          <w:tcPr>
            <w:tcW w:w="5101" w:type="dxa"/>
            <w:gridSpan w:val="6"/>
            <w:tcBorders>
              <w:top w:val="nil"/>
              <w:left w:val="nil"/>
              <w:bottom w:val="single" w:sz="4" w:space="0" w:color="BFBFBF"/>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Tax on items taken directly to other comprehensive income</w:t>
            </w:r>
          </w:p>
        </w:tc>
        <w:tc>
          <w:tcPr>
            <w:tcW w:w="608" w:type="dxa"/>
            <w:gridSpan w:val="2"/>
            <w:tcBorders>
              <w:top w:val="nil"/>
              <w:left w:val="nil"/>
              <w:bottom w:val="single" w:sz="4" w:space="0" w:color="BFBFBF"/>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45 </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43 </w:t>
            </w:r>
          </w:p>
        </w:tc>
      </w:tr>
      <w:tr w:rsidR="00B73D71" w:rsidRPr="00B73D71" w:rsidTr="00E94E4C">
        <w:trPr>
          <w:trHeight w:val="255"/>
        </w:trPr>
        <w:tc>
          <w:tcPr>
            <w:tcW w:w="5101" w:type="dxa"/>
            <w:gridSpan w:val="6"/>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Total other comprehensive (losses) / income:</w:t>
            </w:r>
          </w:p>
        </w:tc>
        <w:tc>
          <w:tcPr>
            <w:tcW w:w="608"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(221)</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6 </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(215)</w:t>
            </w:r>
          </w:p>
        </w:tc>
      </w:tr>
      <w:tr w:rsidR="00B73D71" w:rsidRPr="00B73D71" w:rsidTr="00E94E4C">
        <w:trPr>
          <w:trHeight w:val="240"/>
        </w:trPr>
        <w:tc>
          <w:tcPr>
            <w:tcW w:w="4372" w:type="dxa"/>
            <w:gridSpan w:val="4"/>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Balance at 6 July 2019</w:t>
            </w:r>
          </w:p>
        </w:tc>
        <w:tc>
          <w:tcPr>
            <w:tcW w:w="729"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608"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73 </w:t>
            </w:r>
          </w:p>
        </w:tc>
        <w:tc>
          <w:tcPr>
            <w:tcW w:w="1009" w:type="dxa"/>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2,485 </w:t>
            </w:r>
          </w:p>
        </w:tc>
        <w:tc>
          <w:tcPr>
            <w:tcW w:w="955"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92 </w:t>
            </w:r>
          </w:p>
        </w:tc>
        <w:tc>
          <w:tcPr>
            <w:tcW w:w="1120" w:type="dxa"/>
            <w:gridSpan w:val="2"/>
            <w:tcBorders>
              <w:top w:val="nil"/>
              <w:left w:val="nil"/>
              <w:bottom w:val="single" w:sz="4" w:space="0" w:color="BFBFBF"/>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2,650 </w:t>
            </w:r>
          </w:p>
        </w:tc>
      </w:tr>
      <w:tr w:rsidR="00B73D71" w:rsidRPr="00B73D71" w:rsidTr="00E94E4C">
        <w:trPr>
          <w:trHeight w:val="499"/>
        </w:trPr>
        <w:tc>
          <w:tcPr>
            <w:tcW w:w="3515" w:type="dxa"/>
            <w:gridSpan w:val="3"/>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857"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72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608"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r>
      <w:tr w:rsidR="00B73D71" w:rsidRPr="00B73D71" w:rsidTr="00E94E4C">
        <w:trPr>
          <w:trHeight w:val="402"/>
        </w:trPr>
        <w:tc>
          <w:tcPr>
            <w:tcW w:w="3515" w:type="dxa"/>
            <w:gridSpan w:val="3"/>
            <w:tcBorders>
              <w:top w:val="nil"/>
              <w:left w:val="nil"/>
              <w:bottom w:val="nil"/>
              <w:right w:val="nil"/>
            </w:tcBorders>
            <w:shd w:val="clear" w:color="auto" w:fill="auto"/>
            <w:noWrap/>
            <w:vAlign w:val="center"/>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For the 52 weeks ended 4 January 2020 (audited)</w:t>
            </w:r>
          </w:p>
        </w:tc>
        <w:tc>
          <w:tcPr>
            <w:tcW w:w="857" w:type="dxa"/>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729" w:type="dxa"/>
            <w:gridSpan w:val="2"/>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608" w:type="dxa"/>
            <w:gridSpan w:val="2"/>
            <w:tcBorders>
              <w:top w:val="nil"/>
              <w:left w:val="nil"/>
              <w:bottom w:val="nil"/>
              <w:right w:val="nil"/>
            </w:tcBorders>
            <w:shd w:val="clear" w:color="auto" w:fill="auto"/>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Notes</w:t>
            </w:r>
          </w:p>
        </w:tc>
        <w:tc>
          <w:tcPr>
            <w:tcW w:w="1119" w:type="dxa"/>
            <w:gridSpan w:val="2"/>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009" w:type="dxa"/>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955" w:type="dxa"/>
            <w:gridSpan w:val="2"/>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20" w:type="dxa"/>
            <w:gridSpan w:val="2"/>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r>
      <w:tr w:rsidR="00B73D71" w:rsidRPr="00B73D71" w:rsidTr="00E94E4C">
        <w:trPr>
          <w:trHeight w:val="255"/>
        </w:trPr>
        <w:tc>
          <w:tcPr>
            <w:tcW w:w="4372" w:type="dxa"/>
            <w:gridSpan w:val="4"/>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xml:space="preserve">Balance at 6 January 2019 </w:t>
            </w:r>
          </w:p>
        </w:tc>
        <w:tc>
          <w:tcPr>
            <w:tcW w:w="729" w:type="dxa"/>
            <w:gridSpan w:val="2"/>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single" w:sz="4" w:space="0" w:color="BFBFBF"/>
              <w:left w:val="nil"/>
              <w:bottom w:val="single" w:sz="4" w:space="0" w:color="BFBFBF"/>
              <w:right w:val="nil"/>
            </w:tcBorders>
            <w:shd w:val="clear" w:color="000000" w:fill="FFFFFF"/>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73 </w:t>
            </w:r>
          </w:p>
        </w:tc>
        <w:tc>
          <w:tcPr>
            <w:tcW w:w="1009" w:type="dxa"/>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2,665 </w:t>
            </w:r>
          </w:p>
        </w:tc>
        <w:tc>
          <w:tcPr>
            <w:tcW w:w="955" w:type="dxa"/>
            <w:gridSpan w:val="2"/>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86 </w:t>
            </w:r>
          </w:p>
        </w:tc>
        <w:tc>
          <w:tcPr>
            <w:tcW w:w="1120" w:type="dxa"/>
            <w:gridSpan w:val="2"/>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2,824 </w:t>
            </w:r>
          </w:p>
        </w:tc>
      </w:tr>
      <w:tr w:rsidR="00B73D71" w:rsidRPr="00B73D71" w:rsidTr="00E94E4C">
        <w:trPr>
          <w:trHeight w:val="255"/>
        </w:trPr>
        <w:tc>
          <w:tcPr>
            <w:tcW w:w="4372" w:type="dxa"/>
            <w:gridSpan w:val="4"/>
            <w:tcBorders>
              <w:top w:val="single" w:sz="4" w:space="0" w:color="BFBFBF"/>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Profit for the period</w:t>
            </w:r>
          </w:p>
        </w:tc>
        <w:tc>
          <w:tcPr>
            <w:tcW w:w="72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608"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69 </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69 </w:t>
            </w:r>
          </w:p>
        </w:tc>
      </w:tr>
      <w:tr w:rsidR="00B73D71" w:rsidRPr="00B73D71" w:rsidTr="00E94E4C">
        <w:trPr>
          <w:trHeight w:val="22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Other comprehensive income / (losses):</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r>
      <w:tr w:rsidR="00B73D71" w:rsidRPr="00B73D71" w:rsidTr="00E94E4C">
        <w:trPr>
          <w:trHeight w:val="25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Remeasurement losses on employee pension schemes </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7</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(99)</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(99)</w:t>
            </w:r>
          </w:p>
        </w:tc>
      </w:tr>
      <w:tr w:rsidR="00B73D71" w:rsidRPr="00B73D71" w:rsidTr="00E94E4C">
        <w:trPr>
          <w:trHeight w:val="255"/>
        </w:trPr>
        <w:tc>
          <w:tcPr>
            <w:tcW w:w="5101" w:type="dxa"/>
            <w:gridSpan w:val="6"/>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Gains less losses on fair value of insurance assets</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955" w:type="dxa"/>
            <w:gridSpan w:val="2"/>
            <w:tcBorders>
              <w:top w:val="nil"/>
              <w:left w:val="nil"/>
              <w:bottom w:val="nil"/>
              <w:right w:val="nil"/>
            </w:tcBorders>
            <w:shd w:val="clear" w:color="000000" w:fill="FFFFFF"/>
            <w:noWrap/>
            <w:vAlign w:val="center"/>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 </w:t>
            </w:r>
          </w:p>
        </w:tc>
      </w:tr>
      <w:tr w:rsidR="00B73D71" w:rsidRPr="00B73D71" w:rsidTr="00E94E4C">
        <w:trPr>
          <w:trHeight w:val="255"/>
        </w:trPr>
        <w:tc>
          <w:tcPr>
            <w:tcW w:w="5101" w:type="dxa"/>
            <w:gridSpan w:val="6"/>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Fair value losses on insurance assets transferred to the income statement</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w:t>
            </w:r>
          </w:p>
        </w:tc>
      </w:tr>
      <w:tr w:rsidR="00B73D71" w:rsidRPr="00B73D71" w:rsidTr="00E94E4C">
        <w:trPr>
          <w:trHeight w:val="255"/>
        </w:trPr>
        <w:tc>
          <w:tcPr>
            <w:tcW w:w="5101" w:type="dxa"/>
            <w:gridSpan w:val="6"/>
            <w:tcBorders>
              <w:top w:val="nil"/>
              <w:left w:val="nil"/>
              <w:bottom w:val="single" w:sz="4" w:space="0" w:color="BFBFBF"/>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Tax on items taken directly to other comprehensive income</w:t>
            </w:r>
          </w:p>
        </w:tc>
        <w:tc>
          <w:tcPr>
            <w:tcW w:w="608" w:type="dxa"/>
            <w:gridSpan w:val="2"/>
            <w:tcBorders>
              <w:top w:val="nil"/>
              <w:left w:val="nil"/>
              <w:bottom w:val="single" w:sz="4" w:space="0" w:color="BFBFBF"/>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17 </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(1)</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16 </w:t>
            </w:r>
          </w:p>
        </w:tc>
      </w:tr>
      <w:tr w:rsidR="00B73D71" w:rsidRPr="00B73D71" w:rsidTr="00E94E4C">
        <w:trPr>
          <w:trHeight w:val="255"/>
        </w:trPr>
        <w:tc>
          <w:tcPr>
            <w:tcW w:w="5101" w:type="dxa"/>
            <w:gridSpan w:val="6"/>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Total other comprehensive (losses) / income:</w:t>
            </w:r>
          </w:p>
        </w:tc>
        <w:tc>
          <w:tcPr>
            <w:tcW w:w="608"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20"/>
                <w:szCs w:val="20"/>
                <w:lang w:eastAsia="en-GB"/>
              </w:rPr>
            </w:pPr>
            <w:r w:rsidRPr="00B73D71">
              <w:rPr>
                <w:rFonts w:ascii="Arial" w:eastAsia="Times New Roman" w:hAnsi="Arial" w:cs="Arial"/>
                <w:sz w:val="20"/>
                <w:szCs w:val="20"/>
                <w:lang w:eastAsia="en-GB"/>
              </w:rPr>
              <w:t> </w:t>
            </w:r>
          </w:p>
        </w:tc>
        <w:tc>
          <w:tcPr>
            <w:tcW w:w="1119"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(82)</w:t>
            </w:r>
          </w:p>
        </w:tc>
        <w:tc>
          <w:tcPr>
            <w:tcW w:w="955"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5 </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(77)</w:t>
            </w:r>
          </w:p>
        </w:tc>
      </w:tr>
      <w:tr w:rsidR="00B73D71" w:rsidRPr="00B73D71" w:rsidTr="00E94E4C">
        <w:trPr>
          <w:trHeight w:val="255"/>
        </w:trPr>
        <w:tc>
          <w:tcPr>
            <w:tcW w:w="5101" w:type="dxa"/>
            <w:gridSpan w:val="6"/>
            <w:tcBorders>
              <w:top w:val="nil"/>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Revaluation reserve recycled to retained earnings</w:t>
            </w:r>
          </w:p>
        </w:tc>
        <w:tc>
          <w:tcPr>
            <w:tcW w:w="608" w:type="dxa"/>
            <w:gridSpan w:val="2"/>
            <w:tcBorders>
              <w:top w:val="nil"/>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 </w:t>
            </w:r>
          </w:p>
        </w:tc>
        <w:tc>
          <w:tcPr>
            <w:tcW w:w="955" w:type="dxa"/>
            <w:gridSpan w:val="2"/>
            <w:tcBorders>
              <w:top w:val="nil"/>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(2)</w:t>
            </w:r>
          </w:p>
        </w:tc>
        <w:tc>
          <w:tcPr>
            <w:tcW w:w="1120" w:type="dxa"/>
            <w:gridSpan w:val="2"/>
            <w:tcBorders>
              <w:top w:val="nil"/>
              <w:left w:val="nil"/>
              <w:bottom w:val="single" w:sz="4" w:space="0" w:color="BFBFBF"/>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r>
      <w:tr w:rsidR="00B73D71" w:rsidRPr="00B73D71" w:rsidTr="00E94E4C">
        <w:trPr>
          <w:trHeight w:val="259"/>
        </w:trPr>
        <w:tc>
          <w:tcPr>
            <w:tcW w:w="5101" w:type="dxa"/>
            <w:gridSpan w:val="6"/>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Contributions by and distributions to members:</w:t>
            </w:r>
          </w:p>
        </w:tc>
        <w:tc>
          <w:tcPr>
            <w:tcW w:w="608"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 </w:t>
            </w:r>
          </w:p>
        </w:tc>
      </w:tr>
      <w:tr w:rsidR="00B73D71" w:rsidRPr="00B73D71" w:rsidTr="00E94E4C">
        <w:trPr>
          <w:trHeight w:val="255"/>
        </w:trPr>
        <w:tc>
          <w:tcPr>
            <w:tcW w:w="5101" w:type="dxa"/>
            <w:gridSpan w:val="6"/>
            <w:tcBorders>
              <w:top w:val="single" w:sz="4" w:space="0" w:color="A6A6A6"/>
              <w:left w:val="nil"/>
              <w:bottom w:val="single" w:sz="4" w:space="0" w:color="A6A6A6"/>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Balance at 4 January 2020</w:t>
            </w:r>
          </w:p>
        </w:tc>
        <w:tc>
          <w:tcPr>
            <w:tcW w:w="608" w:type="dxa"/>
            <w:gridSpan w:val="2"/>
            <w:tcBorders>
              <w:top w:val="single" w:sz="4" w:space="0" w:color="A6A6A6"/>
              <w:left w:val="nil"/>
              <w:bottom w:val="single" w:sz="4" w:space="0" w:color="A6A6A6"/>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single" w:sz="4" w:space="0" w:color="A6A6A6"/>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73 </w:t>
            </w:r>
          </w:p>
        </w:tc>
        <w:tc>
          <w:tcPr>
            <w:tcW w:w="1009" w:type="dxa"/>
            <w:tcBorders>
              <w:top w:val="single" w:sz="4" w:space="0" w:color="A6A6A6"/>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2,654 </w:t>
            </w:r>
          </w:p>
        </w:tc>
        <w:tc>
          <w:tcPr>
            <w:tcW w:w="955" w:type="dxa"/>
            <w:gridSpan w:val="2"/>
            <w:tcBorders>
              <w:top w:val="single" w:sz="4" w:space="0" w:color="A6A6A6"/>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89 </w:t>
            </w:r>
          </w:p>
        </w:tc>
        <w:tc>
          <w:tcPr>
            <w:tcW w:w="1120" w:type="dxa"/>
            <w:gridSpan w:val="2"/>
            <w:tcBorders>
              <w:top w:val="single" w:sz="4" w:space="0" w:color="A6A6A6"/>
              <w:left w:val="nil"/>
              <w:bottom w:val="single" w:sz="4" w:space="0" w:color="A6A6A6"/>
              <w:right w:val="nil"/>
            </w:tcBorders>
            <w:shd w:val="clear" w:color="000000" w:fill="FFFFFF"/>
            <w:noWrap/>
            <w:vAlign w:val="bottom"/>
            <w:hideMark/>
          </w:tcPr>
          <w:p w:rsidR="00B73D71" w:rsidRPr="00B73D71" w:rsidRDefault="00B73D71" w:rsidP="00B73D71">
            <w:pPr>
              <w:spacing w:after="0" w:line="240" w:lineRule="auto"/>
              <w:jc w:val="right"/>
              <w:rPr>
                <w:rFonts w:ascii="Arial" w:eastAsia="Times New Roman" w:hAnsi="Arial" w:cs="Arial"/>
                <w:sz w:val="15"/>
                <w:szCs w:val="15"/>
                <w:lang w:eastAsia="en-GB"/>
              </w:rPr>
            </w:pPr>
            <w:r w:rsidRPr="00B73D71">
              <w:rPr>
                <w:rFonts w:ascii="Arial" w:eastAsia="Times New Roman" w:hAnsi="Arial" w:cs="Arial"/>
                <w:sz w:val="15"/>
                <w:szCs w:val="15"/>
                <w:lang w:eastAsia="en-GB"/>
              </w:rPr>
              <w:t xml:space="preserve">2,816 </w:t>
            </w:r>
          </w:p>
        </w:tc>
      </w:tr>
      <w:tr w:rsidR="00B73D71" w:rsidRPr="00B73D71" w:rsidTr="00E94E4C">
        <w:trPr>
          <w:trHeight w:val="255"/>
        </w:trPr>
        <w:tc>
          <w:tcPr>
            <w:tcW w:w="3515" w:type="dxa"/>
            <w:gridSpan w:val="3"/>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b/>
                <w:bCs/>
                <w:sz w:val="15"/>
                <w:szCs w:val="15"/>
                <w:lang w:eastAsia="en-GB"/>
              </w:rPr>
            </w:pPr>
            <w:r w:rsidRPr="00B73D71">
              <w:rPr>
                <w:rFonts w:ascii="Arial" w:eastAsia="Times New Roman" w:hAnsi="Arial" w:cs="Arial"/>
                <w:b/>
                <w:bCs/>
                <w:sz w:val="15"/>
                <w:szCs w:val="15"/>
                <w:lang w:eastAsia="en-GB"/>
              </w:rPr>
              <w:t> </w:t>
            </w:r>
          </w:p>
        </w:tc>
        <w:tc>
          <w:tcPr>
            <w:tcW w:w="857" w:type="dxa"/>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729"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608" w:type="dxa"/>
            <w:gridSpan w:val="2"/>
            <w:tcBorders>
              <w:top w:val="nil"/>
              <w:left w:val="nil"/>
              <w:bottom w:val="nil"/>
              <w:right w:val="nil"/>
            </w:tcBorders>
            <w:shd w:val="clear" w:color="000000" w:fill="FFFFFF"/>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19"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009" w:type="dxa"/>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955"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c>
          <w:tcPr>
            <w:tcW w:w="1120" w:type="dxa"/>
            <w:gridSpan w:val="2"/>
            <w:tcBorders>
              <w:top w:val="nil"/>
              <w:left w:val="nil"/>
              <w:bottom w:val="nil"/>
              <w:right w:val="nil"/>
            </w:tcBorders>
            <w:shd w:val="clear" w:color="000000" w:fill="FFFFFF"/>
            <w:noWrap/>
            <w:vAlign w:val="bottom"/>
            <w:hideMark/>
          </w:tcPr>
          <w:p w:rsidR="00B73D71" w:rsidRP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w:t>
            </w:r>
          </w:p>
        </w:tc>
      </w:tr>
      <w:tr w:rsidR="00B73D71" w:rsidRPr="00B73D71" w:rsidTr="00E94E4C">
        <w:trPr>
          <w:trHeight w:val="300"/>
        </w:trPr>
        <w:tc>
          <w:tcPr>
            <w:tcW w:w="9912" w:type="dxa"/>
            <w:gridSpan w:val="15"/>
            <w:tcBorders>
              <w:top w:val="nil"/>
              <w:left w:val="nil"/>
              <w:bottom w:val="nil"/>
              <w:right w:val="nil"/>
            </w:tcBorders>
            <w:shd w:val="clear" w:color="000000" w:fill="FFFFFF"/>
            <w:vAlign w:val="center"/>
            <w:hideMark/>
          </w:tcPr>
          <w:p w:rsidR="00B73D71" w:rsidRDefault="00B73D71" w:rsidP="00B73D71">
            <w:pPr>
              <w:spacing w:after="0" w:line="240" w:lineRule="auto"/>
              <w:rPr>
                <w:rFonts w:ascii="Arial" w:eastAsia="Times New Roman" w:hAnsi="Arial" w:cs="Arial"/>
                <w:sz w:val="15"/>
                <w:szCs w:val="15"/>
                <w:lang w:eastAsia="en-GB"/>
              </w:rPr>
            </w:pPr>
            <w:r w:rsidRPr="00B73D71">
              <w:rPr>
                <w:rFonts w:ascii="Arial" w:eastAsia="Times New Roman" w:hAnsi="Arial" w:cs="Arial"/>
                <w:sz w:val="15"/>
                <w:szCs w:val="15"/>
                <w:lang w:eastAsia="en-GB"/>
              </w:rPr>
              <w:t>* For more details on the restatement, refer to the general accounting policies section.</w:t>
            </w:r>
          </w:p>
          <w:p w:rsidR="00B867CB" w:rsidRDefault="00B867CB" w:rsidP="00B73D71">
            <w:pPr>
              <w:spacing w:after="0" w:line="240" w:lineRule="auto"/>
              <w:rPr>
                <w:rFonts w:ascii="Arial" w:eastAsia="Times New Roman" w:hAnsi="Arial" w:cs="Arial"/>
                <w:sz w:val="15"/>
                <w:szCs w:val="15"/>
                <w:lang w:eastAsia="en-GB"/>
              </w:rPr>
            </w:pPr>
          </w:p>
          <w:p w:rsidR="00B867CB" w:rsidRPr="00B73D71" w:rsidRDefault="00B867CB" w:rsidP="00B73D71">
            <w:pPr>
              <w:spacing w:after="0" w:line="240" w:lineRule="auto"/>
              <w:rPr>
                <w:rFonts w:ascii="Arial" w:eastAsia="Times New Roman" w:hAnsi="Arial" w:cs="Arial"/>
                <w:sz w:val="15"/>
                <w:szCs w:val="15"/>
                <w:lang w:eastAsia="en-GB"/>
              </w:rPr>
            </w:pPr>
          </w:p>
        </w:tc>
      </w:tr>
      <w:tr w:rsidR="00E94E4C" w:rsidRPr="00E94E4C" w:rsidTr="00E94E4C">
        <w:trPr>
          <w:gridAfter w:val="1"/>
          <w:wAfter w:w="172" w:type="dxa"/>
          <w:trHeight w:val="360"/>
        </w:trPr>
        <w:tc>
          <w:tcPr>
            <w:tcW w:w="8300" w:type="dxa"/>
            <w:gridSpan w:val="1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color w:val="00B0F0"/>
                <w:sz w:val="28"/>
                <w:szCs w:val="28"/>
                <w:lang w:eastAsia="en-GB"/>
              </w:rPr>
            </w:pPr>
            <w:bookmarkStart w:id="11" w:name="RANGE!A1:G63"/>
            <w:r w:rsidRPr="00E94E4C">
              <w:rPr>
                <w:rFonts w:ascii="Arial" w:eastAsia="Times New Roman" w:hAnsi="Arial" w:cs="Arial"/>
                <w:b/>
                <w:bCs/>
                <w:color w:val="00B0F0"/>
                <w:sz w:val="28"/>
                <w:szCs w:val="28"/>
                <w:lang w:eastAsia="en-GB"/>
              </w:rPr>
              <w:lastRenderedPageBreak/>
              <w:t>Condensed Consolidated Statement of Cash Flows</w:t>
            </w:r>
            <w:bookmarkEnd w:id="11"/>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color w:val="00B0F0"/>
                <w:sz w:val="28"/>
                <w:szCs w:val="28"/>
                <w:lang w:eastAsia="en-GB"/>
              </w:rPr>
            </w:pPr>
          </w:p>
        </w:tc>
      </w:tr>
      <w:tr w:rsidR="00E94E4C" w:rsidRPr="00E94E4C" w:rsidTr="00E94E4C">
        <w:trPr>
          <w:gridAfter w:val="1"/>
          <w:wAfter w:w="172" w:type="dxa"/>
          <w:trHeight w:val="300"/>
        </w:trPr>
        <w:tc>
          <w:tcPr>
            <w:tcW w:w="4860" w:type="dxa"/>
            <w:gridSpan w:val="5"/>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6"/>
                <w:szCs w:val="26"/>
                <w:lang w:eastAsia="en-GB"/>
              </w:rPr>
            </w:pPr>
            <w:r w:rsidRPr="00E94E4C">
              <w:rPr>
                <w:rFonts w:ascii="Arial" w:eastAsia="Times New Roman" w:hAnsi="Arial" w:cs="Arial"/>
                <w:sz w:val="26"/>
                <w:szCs w:val="26"/>
                <w:lang w:eastAsia="en-GB"/>
              </w:rPr>
              <w:t>for the 26 weeks ended 4 July 2020</w:t>
            </w: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6"/>
                <w:szCs w:val="26"/>
                <w:lang w:eastAsia="en-GB"/>
              </w:rPr>
            </w:pPr>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5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Times New Roman" w:eastAsia="Times New Roman" w:hAnsi="Times New Roman" w:cs="Times New Roman"/>
                <w:sz w:val="20"/>
                <w:szCs w:val="20"/>
                <w:lang w:eastAsia="en-GB"/>
              </w:rPr>
            </w:pP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5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r>
      <w:tr w:rsidR="00E94E4C" w:rsidRPr="00E94E4C" w:rsidTr="00E94E4C">
        <w:trPr>
          <w:gridAfter w:val="1"/>
          <w:wAfter w:w="172" w:type="dxa"/>
          <w:trHeight w:val="450"/>
        </w:trPr>
        <w:tc>
          <w:tcPr>
            <w:tcW w:w="9740" w:type="dxa"/>
            <w:gridSpan w:val="14"/>
            <w:vMerge w:val="restart"/>
            <w:tcBorders>
              <w:top w:val="nil"/>
              <w:left w:val="nil"/>
              <w:bottom w:val="nil"/>
              <w:right w:val="nil"/>
            </w:tcBorders>
            <w:shd w:val="clear" w:color="000000" w:fill="CCECFF"/>
            <w:vAlign w:val="center"/>
            <w:hideMark/>
          </w:tcPr>
          <w:p w:rsidR="00E94E4C" w:rsidRPr="00E94E4C" w:rsidRDefault="00E94E4C" w:rsidP="00E94E4C">
            <w:pPr>
              <w:spacing w:after="0" w:line="240" w:lineRule="auto"/>
              <w:rPr>
                <w:rFonts w:ascii="Arial" w:eastAsia="Times New Roman" w:hAnsi="Arial" w:cs="Arial"/>
                <w:sz w:val="18"/>
                <w:szCs w:val="18"/>
                <w:lang w:eastAsia="en-GB"/>
              </w:rPr>
            </w:pPr>
            <w:r w:rsidRPr="00E94E4C">
              <w:rPr>
                <w:rFonts w:ascii="Arial" w:eastAsia="Times New Roman" w:hAnsi="Arial" w:cs="Arial"/>
                <w:b/>
                <w:bCs/>
                <w:sz w:val="18"/>
                <w:szCs w:val="18"/>
                <w:lang w:eastAsia="en-GB"/>
              </w:rPr>
              <w:t>What does this show?</w:t>
            </w:r>
            <w:r w:rsidRPr="00E94E4C">
              <w:rPr>
                <w:rFonts w:ascii="Arial" w:eastAsia="Times New Roman" w:hAnsi="Arial" w:cs="Arial"/>
                <w:sz w:val="18"/>
                <w:szCs w:val="18"/>
                <w:lang w:eastAsia="en-GB"/>
              </w:rPr>
              <w:t xml:space="preserve"> Our statement of cash flows shows the cash coming in and out during the period. It splits the cash by type of activity - showing how we've generated cash and then how we've spent it.  </w:t>
            </w:r>
          </w:p>
        </w:tc>
      </w:tr>
      <w:tr w:rsidR="00E94E4C" w:rsidRPr="00E94E4C" w:rsidTr="00E94E4C">
        <w:trPr>
          <w:gridAfter w:val="1"/>
          <w:wAfter w:w="172" w:type="dxa"/>
          <w:trHeight w:val="450"/>
        </w:trPr>
        <w:tc>
          <w:tcPr>
            <w:tcW w:w="9740" w:type="dxa"/>
            <w:gridSpan w:val="14"/>
            <w:vMerge/>
            <w:tcBorders>
              <w:top w:val="nil"/>
              <w:left w:val="nil"/>
              <w:bottom w:val="nil"/>
              <w:right w:val="nil"/>
            </w:tcBorders>
            <w:vAlign w:val="center"/>
            <w:hideMark/>
          </w:tcPr>
          <w:p w:rsidR="00E94E4C" w:rsidRPr="00E94E4C" w:rsidRDefault="00E94E4C" w:rsidP="00E94E4C">
            <w:pPr>
              <w:spacing w:after="0" w:line="240" w:lineRule="auto"/>
              <w:rPr>
                <w:rFonts w:ascii="Arial" w:eastAsia="Times New Roman" w:hAnsi="Arial" w:cs="Arial"/>
                <w:sz w:val="18"/>
                <w:szCs w:val="18"/>
                <w:lang w:eastAsia="en-GB"/>
              </w:rPr>
            </w:pPr>
          </w:p>
        </w:tc>
      </w:tr>
      <w:tr w:rsidR="00E94E4C" w:rsidRPr="00E94E4C" w:rsidTr="00E94E4C">
        <w:trPr>
          <w:gridAfter w:val="1"/>
          <w:wAfter w:w="172" w:type="dxa"/>
          <w:trHeight w:val="450"/>
        </w:trPr>
        <w:tc>
          <w:tcPr>
            <w:tcW w:w="9740" w:type="dxa"/>
            <w:gridSpan w:val="14"/>
            <w:vMerge/>
            <w:tcBorders>
              <w:top w:val="nil"/>
              <w:left w:val="nil"/>
              <w:bottom w:val="nil"/>
              <w:right w:val="nil"/>
            </w:tcBorders>
            <w:vAlign w:val="center"/>
            <w:hideMark/>
          </w:tcPr>
          <w:p w:rsidR="00E94E4C" w:rsidRPr="00E94E4C" w:rsidRDefault="00E94E4C" w:rsidP="00E94E4C">
            <w:pPr>
              <w:spacing w:after="0" w:line="240" w:lineRule="auto"/>
              <w:rPr>
                <w:rFonts w:ascii="Arial" w:eastAsia="Times New Roman" w:hAnsi="Arial" w:cs="Arial"/>
                <w:sz w:val="18"/>
                <w:szCs w:val="18"/>
                <w:lang w:eastAsia="en-GB"/>
              </w:rPr>
            </w:pPr>
          </w:p>
        </w:tc>
      </w:tr>
      <w:tr w:rsidR="00E94E4C" w:rsidRPr="00E94E4C" w:rsidTr="00E94E4C">
        <w:trPr>
          <w:gridAfter w:val="1"/>
          <w:wAfter w:w="172" w:type="dxa"/>
          <w:trHeight w:val="199"/>
        </w:trPr>
        <w:tc>
          <w:tcPr>
            <w:tcW w:w="2500" w:type="dxa"/>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920" w:type="dxa"/>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440" w:type="dxa"/>
            <w:gridSpan w:val="3"/>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460" w:type="dxa"/>
            <w:gridSpan w:val="2"/>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440" w:type="dxa"/>
            <w:gridSpan w:val="2"/>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540" w:type="dxa"/>
            <w:gridSpan w:val="3"/>
            <w:tcBorders>
              <w:top w:val="nil"/>
              <w:left w:val="nil"/>
              <w:bottom w:val="single" w:sz="4" w:space="0" w:color="A6A6A6"/>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440" w:type="dxa"/>
            <w:gridSpan w:val="2"/>
            <w:tcBorders>
              <w:top w:val="nil"/>
              <w:left w:val="nil"/>
              <w:bottom w:val="single" w:sz="4" w:space="0" w:color="A6A6A6"/>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r>
      <w:tr w:rsidR="00E94E4C" w:rsidRPr="00E94E4C" w:rsidTr="00E94E4C">
        <w:trPr>
          <w:gridAfter w:val="1"/>
          <w:wAfter w:w="172" w:type="dxa"/>
          <w:trHeight w:val="282"/>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vMerge w:val="restart"/>
            <w:tcBorders>
              <w:top w:val="nil"/>
              <w:left w:val="nil"/>
              <w:bottom w:val="nil"/>
              <w:right w:val="nil"/>
            </w:tcBorders>
            <w:shd w:val="clear" w:color="000000" w:fill="CCECFF"/>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As at 4 July 2020</w:t>
            </w:r>
            <w:r w:rsidR="00B55512">
              <w:rPr>
                <w:rFonts w:ascii="Arial" w:eastAsia="Times New Roman" w:hAnsi="Arial" w:cs="Arial"/>
                <w:b/>
                <w:bCs/>
                <w:sz w:val="15"/>
                <w:szCs w:val="15"/>
                <w:lang w:eastAsia="en-GB"/>
              </w:rPr>
              <w:t xml:space="preserve"> </w:t>
            </w:r>
            <w:r w:rsidRPr="00E94E4C">
              <w:rPr>
                <w:rFonts w:ascii="Arial" w:eastAsia="Times New Roman" w:hAnsi="Arial" w:cs="Arial"/>
                <w:b/>
                <w:bCs/>
                <w:sz w:val="15"/>
                <w:szCs w:val="15"/>
                <w:lang w:eastAsia="en-GB"/>
              </w:rPr>
              <w:t>unaudited)</w:t>
            </w:r>
          </w:p>
        </w:tc>
        <w:tc>
          <w:tcPr>
            <w:tcW w:w="1540" w:type="dxa"/>
            <w:gridSpan w:val="3"/>
            <w:vMerge w:val="restart"/>
            <w:tcBorders>
              <w:top w:val="nil"/>
              <w:left w:val="nil"/>
              <w:bottom w:val="nil"/>
              <w:right w:val="nil"/>
            </w:tcBorders>
            <w:shd w:val="clear" w:color="000000" w:fill="FFFFFF"/>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As at 6 July 201</w:t>
            </w:r>
            <w:r w:rsidR="00B55512">
              <w:rPr>
                <w:rFonts w:ascii="Arial" w:eastAsia="Times New Roman" w:hAnsi="Arial" w:cs="Arial"/>
                <w:sz w:val="15"/>
                <w:szCs w:val="15"/>
                <w:lang w:eastAsia="en-GB"/>
              </w:rPr>
              <w:t xml:space="preserve">9 </w:t>
            </w:r>
            <w:r w:rsidRPr="00E94E4C">
              <w:rPr>
                <w:rFonts w:ascii="Arial" w:eastAsia="Times New Roman" w:hAnsi="Arial" w:cs="Arial"/>
                <w:sz w:val="15"/>
                <w:szCs w:val="15"/>
                <w:lang w:eastAsia="en-GB"/>
              </w:rPr>
              <w:t>unaudited &amp;</w:t>
            </w:r>
            <w:r w:rsidR="006035D5">
              <w:rPr>
                <w:rFonts w:ascii="Arial" w:eastAsia="Times New Roman" w:hAnsi="Arial" w:cs="Arial"/>
                <w:sz w:val="15"/>
                <w:szCs w:val="15"/>
                <w:lang w:eastAsia="en-GB"/>
              </w:rPr>
              <w:t xml:space="preserve"> </w:t>
            </w:r>
            <w:r w:rsidRPr="00E94E4C">
              <w:rPr>
                <w:rFonts w:ascii="Arial" w:eastAsia="Times New Roman" w:hAnsi="Arial" w:cs="Arial"/>
                <w:sz w:val="15"/>
                <w:szCs w:val="15"/>
                <w:lang w:eastAsia="en-GB"/>
              </w:rPr>
              <w:t>restated*)</w:t>
            </w:r>
          </w:p>
        </w:tc>
        <w:tc>
          <w:tcPr>
            <w:tcW w:w="1440" w:type="dxa"/>
            <w:gridSpan w:val="2"/>
            <w:vMerge w:val="restart"/>
            <w:tcBorders>
              <w:top w:val="nil"/>
              <w:left w:val="nil"/>
              <w:bottom w:val="nil"/>
              <w:right w:val="nil"/>
            </w:tcBorders>
            <w:shd w:val="clear" w:color="000000" w:fill="FFFFFF"/>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As at 4 January</w:t>
            </w:r>
            <w:r w:rsidR="00B55512">
              <w:rPr>
                <w:rFonts w:ascii="Arial" w:eastAsia="Times New Roman" w:hAnsi="Arial" w:cs="Arial"/>
                <w:sz w:val="15"/>
                <w:szCs w:val="15"/>
                <w:lang w:eastAsia="en-GB"/>
              </w:rPr>
              <w:t xml:space="preserve"> </w:t>
            </w:r>
            <w:r w:rsidRPr="00E94E4C">
              <w:rPr>
                <w:rFonts w:ascii="Arial" w:eastAsia="Times New Roman" w:hAnsi="Arial" w:cs="Arial"/>
                <w:sz w:val="15"/>
                <w:szCs w:val="15"/>
                <w:lang w:eastAsia="en-GB"/>
              </w:rPr>
              <w:t>2020 (audited)</w:t>
            </w:r>
          </w:p>
        </w:tc>
      </w:tr>
      <w:tr w:rsidR="00E94E4C" w:rsidRPr="00E94E4C" w:rsidTr="00E94E4C">
        <w:trPr>
          <w:gridAfter w:val="1"/>
          <w:wAfter w:w="172" w:type="dxa"/>
          <w:trHeight w:val="19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vMerge/>
            <w:tcBorders>
              <w:top w:val="nil"/>
              <w:left w:val="nil"/>
              <w:bottom w:val="nil"/>
              <w:right w:val="nil"/>
            </w:tcBorders>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p>
        </w:tc>
        <w:tc>
          <w:tcPr>
            <w:tcW w:w="1540" w:type="dxa"/>
            <w:gridSpan w:val="3"/>
            <w:vMerge/>
            <w:tcBorders>
              <w:top w:val="nil"/>
              <w:left w:val="nil"/>
              <w:bottom w:val="nil"/>
              <w:right w:val="nil"/>
            </w:tcBorders>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2"/>
            <w:vMerge/>
            <w:tcBorders>
              <w:top w:val="nil"/>
              <w:left w:val="nil"/>
              <w:bottom w:val="nil"/>
              <w:right w:val="nil"/>
            </w:tcBorders>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r>
      <w:tr w:rsidR="00E94E4C" w:rsidRPr="00E94E4C" w:rsidTr="00E94E4C">
        <w:trPr>
          <w:gridAfter w:val="1"/>
          <w:wAfter w:w="172" w:type="dxa"/>
          <w:trHeight w:val="180"/>
        </w:trPr>
        <w:tc>
          <w:tcPr>
            <w:tcW w:w="2500" w:type="dxa"/>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920" w:type="dxa"/>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Notes</w:t>
            </w:r>
          </w:p>
        </w:tc>
        <w:tc>
          <w:tcPr>
            <w:tcW w:w="1440" w:type="dxa"/>
            <w:gridSpan w:val="2"/>
            <w:tcBorders>
              <w:top w:val="nil"/>
              <w:left w:val="nil"/>
              <w:bottom w:val="single" w:sz="4" w:space="0" w:color="BFBFBF"/>
              <w:right w:val="nil"/>
            </w:tcBorders>
            <w:shd w:val="clear" w:color="000000" w:fill="CCECFF"/>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£m</w:t>
            </w:r>
          </w:p>
        </w:tc>
        <w:tc>
          <w:tcPr>
            <w:tcW w:w="1540" w:type="dxa"/>
            <w:gridSpan w:val="3"/>
            <w:tcBorders>
              <w:top w:val="nil"/>
              <w:left w:val="nil"/>
              <w:bottom w:val="single" w:sz="4" w:space="0" w:color="BFBFBF"/>
              <w:right w:val="nil"/>
            </w:tcBorders>
            <w:shd w:val="clear" w:color="000000" w:fill="FFFFFF"/>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£m</w:t>
            </w:r>
          </w:p>
        </w:tc>
        <w:tc>
          <w:tcPr>
            <w:tcW w:w="1440" w:type="dxa"/>
            <w:gridSpan w:val="2"/>
            <w:tcBorders>
              <w:top w:val="nil"/>
              <w:left w:val="nil"/>
              <w:bottom w:val="single" w:sz="4" w:space="0" w:color="BFBFBF"/>
              <w:right w:val="nil"/>
            </w:tcBorders>
            <w:shd w:val="clear" w:color="000000" w:fill="FFFFFF"/>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£m</w:t>
            </w:r>
          </w:p>
        </w:tc>
      </w:tr>
      <w:tr w:rsidR="00E94E4C" w:rsidRPr="00E94E4C" w:rsidTr="00E94E4C">
        <w:trPr>
          <w:gridAfter w:val="1"/>
          <w:wAfter w:w="172" w:type="dxa"/>
          <w:trHeight w:val="180"/>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vAlign w:val="bottom"/>
            <w:hideMark/>
          </w:tcPr>
          <w:p w:rsidR="00E94E4C" w:rsidRPr="00E94E4C" w:rsidRDefault="00E94E4C" w:rsidP="00E94E4C">
            <w:pPr>
              <w:spacing w:after="0" w:line="240" w:lineRule="auto"/>
              <w:jc w:val="right"/>
              <w:rPr>
                <w:rFonts w:ascii="Arial" w:eastAsia="Times New Roman" w:hAnsi="Arial" w:cs="Arial"/>
                <w:b/>
                <w:bCs/>
                <w:sz w:val="12"/>
                <w:szCs w:val="12"/>
                <w:lang w:eastAsia="en-GB"/>
              </w:rPr>
            </w:pPr>
            <w:r w:rsidRPr="00E94E4C">
              <w:rPr>
                <w:rFonts w:ascii="Arial" w:eastAsia="Times New Roman" w:hAnsi="Arial" w:cs="Arial"/>
                <w:b/>
                <w:bCs/>
                <w:sz w:val="12"/>
                <w:szCs w:val="12"/>
                <w:lang w:eastAsia="en-GB"/>
              </w:rPr>
              <w:t> </w:t>
            </w:r>
          </w:p>
        </w:tc>
        <w:tc>
          <w:tcPr>
            <w:tcW w:w="1540" w:type="dxa"/>
            <w:gridSpan w:val="3"/>
            <w:tcBorders>
              <w:top w:val="nil"/>
              <w:left w:val="nil"/>
              <w:bottom w:val="nil"/>
              <w:right w:val="nil"/>
            </w:tcBorders>
            <w:shd w:val="clear" w:color="000000" w:fill="FFFFFF"/>
            <w:vAlign w:val="bottom"/>
            <w:hideMark/>
          </w:tcPr>
          <w:p w:rsidR="00E94E4C" w:rsidRPr="00E94E4C" w:rsidRDefault="00E94E4C" w:rsidP="00E94E4C">
            <w:pPr>
              <w:spacing w:after="0" w:line="240" w:lineRule="auto"/>
              <w:jc w:val="right"/>
              <w:rPr>
                <w:rFonts w:ascii="Arial" w:eastAsia="Times New Roman" w:hAnsi="Arial" w:cs="Arial"/>
                <w:sz w:val="12"/>
                <w:szCs w:val="12"/>
                <w:lang w:eastAsia="en-GB"/>
              </w:rPr>
            </w:pPr>
            <w:r w:rsidRPr="00E94E4C">
              <w:rPr>
                <w:rFonts w:ascii="Arial" w:eastAsia="Times New Roman" w:hAnsi="Arial" w:cs="Arial"/>
                <w:sz w:val="12"/>
                <w:szCs w:val="12"/>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Net cash from operating activities</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10</w:t>
            </w: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473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251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626 </w:t>
            </w:r>
          </w:p>
        </w:tc>
      </w:tr>
      <w:tr w:rsidR="00E94E4C" w:rsidRPr="00E94E4C" w:rsidTr="00E94E4C">
        <w:trPr>
          <w:gridAfter w:val="1"/>
          <w:wAfter w:w="172" w:type="dxa"/>
          <w:trHeight w:val="13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Cash flows from investing activities</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Purchase of property, plant and equipment</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(102)</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(154)</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(352)</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Purchase of intangible assets</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(28)</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(35)</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(55)</w:t>
            </w:r>
          </w:p>
        </w:tc>
      </w:tr>
      <w:tr w:rsidR="00E94E4C" w:rsidRPr="00E94E4C" w:rsidTr="00E94E4C">
        <w:trPr>
          <w:gridAfter w:val="1"/>
          <w:wAfter w:w="172" w:type="dxa"/>
          <w:trHeight w:val="255"/>
        </w:trPr>
        <w:tc>
          <w:tcPr>
            <w:tcW w:w="4860" w:type="dxa"/>
            <w:gridSpan w:val="5"/>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Proceeds from sale of property, plant and equipment</w:t>
            </w: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10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13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123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Acquisition of businesses, net of cash acquired</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(27)</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(30)</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(32)</w:t>
            </w:r>
          </w:p>
        </w:tc>
      </w:tr>
      <w:tr w:rsidR="00E94E4C" w:rsidRPr="00E94E4C" w:rsidTr="00E94E4C">
        <w:trPr>
          <w:gridAfter w:val="1"/>
          <w:wAfter w:w="172" w:type="dxa"/>
          <w:trHeight w:val="255"/>
        </w:trPr>
        <w:tc>
          <w:tcPr>
            <w:tcW w:w="2500" w:type="dxa"/>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Disposal of business</w:t>
            </w:r>
          </w:p>
        </w:tc>
        <w:tc>
          <w:tcPr>
            <w:tcW w:w="920" w:type="dxa"/>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15 </w:t>
            </w:r>
          </w:p>
        </w:tc>
      </w:tr>
      <w:tr w:rsidR="00E94E4C" w:rsidRPr="00E94E4C" w:rsidTr="00E94E4C">
        <w:trPr>
          <w:gridAfter w:val="1"/>
          <w:wAfter w:w="172" w:type="dxa"/>
          <w:trHeight w:val="255"/>
        </w:trPr>
        <w:tc>
          <w:tcPr>
            <w:tcW w:w="3420" w:type="dxa"/>
            <w:gridSpan w:val="2"/>
            <w:tcBorders>
              <w:top w:val="single" w:sz="4" w:space="0" w:color="BFBFBF"/>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Net cash used in investing activities</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460" w:type="dxa"/>
            <w:gridSpan w:val="2"/>
            <w:tcBorders>
              <w:top w:val="nil"/>
              <w:left w:val="nil"/>
              <w:bottom w:val="single" w:sz="4" w:space="0" w:color="BFBFBF"/>
              <w:right w:val="nil"/>
            </w:tcBorders>
            <w:shd w:val="clear" w:color="auto" w:fill="auto"/>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(147)</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(206)</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(301)</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Cash flows from financing activities</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Interest paid on borrowings</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(16)</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(36)</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(86)</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Interest paid on lease liabilities </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(36)</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(39)</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(78)</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Interest received on subleases</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3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4 </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Interest received on deposits</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1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1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Issue / (repayment) of corporate investor shares</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w:t>
            </w: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6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5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Repayment of borrowings </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6, 9</w:t>
            </w: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(70)</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(328)</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(343)</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Proceeds from new borrowings </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w:t>
            </w: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300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299 </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Settlement of interest rate swaps </w:t>
            </w: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27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27 </w:t>
            </w:r>
          </w:p>
        </w:tc>
      </w:tr>
      <w:tr w:rsidR="00E94E4C" w:rsidRPr="00E94E4C" w:rsidTr="00E94E4C">
        <w:trPr>
          <w:gridAfter w:val="1"/>
          <w:wAfter w:w="172" w:type="dxa"/>
          <w:trHeight w:val="255"/>
        </w:trPr>
        <w:tc>
          <w:tcPr>
            <w:tcW w:w="2500" w:type="dxa"/>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Payment of lease liabilities </w:t>
            </w:r>
          </w:p>
        </w:tc>
        <w:tc>
          <w:tcPr>
            <w:tcW w:w="920" w:type="dxa"/>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(54)</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(53)</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(115)</w:t>
            </w:r>
          </w:p>
        </w:tc>
      </w:tr>
      <w:tr w:rsidR="00E94E4C" w:rsidRPr="00E94E4C" w:rsidTr="00E94E4C">
        <w:trPr>
          <w:gridAfter w:val="1"/>
          <w:wAfter w:w="172" w:type="dxa"/>
          <w:trHeight w:val="255"/>
        </w:trPr>
        <w:tc>
          <w:tcPr>
            <w:tcW w:w="3420" w:type="dxa"/>
            <w:gridSpan w:val="2"/>
            <w:tcBorders>
              <w:top w:val="single" w:sz="4" w:space="0" w:color="BFBFBF"/>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Net cash used in financing activities</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(166)</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(122)</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(293)</w:t>
            </w:r>
          </w:p>
        </w:tc>
      </w:tr>
      <w:tr w:rsidR="00E94E4C" w:rsidRPr="00E94E4C" w:rsidTr="00E94E4C">
        <w:trPr>
          <w:gridAfter w:val="1"/>
          <w:wAfter w:w="172" w:type="dxa"/>
          <w:trHeight w:val="255"/>
        </w:trPr>
        <w:tc>
          <w:tcPr>
            <w:tcW w:w="4860" w:type="dxa"/>
            <w:gridSpan w:val="5"/>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Net increase / (decrease) in cash and cash equivalents</w:t>
            </w: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160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(77)</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32 </w:t>
            </w:r>
          </w:p>
        </w:tc>
      </w:tr>
      <w:tr w:rsidR="00E94E4C" w:rsidRPr="00E94E4C" w:rsidTr="00E94E4C">
        <w:trPr>
          <w:gridAfter w:val="1"/>
          <w:wAfter w:w="172" w:type="dxa"/>
          <w:trHeight w:val="255"/>
        </w:trPr>
        <w:tc>
          <w:tcPr>
            <w:tcW w:w="4860" w:type="dxa"/>
            <w:gridSpan w:val="5"/>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Net cash and overdraft balances transferred to held for sale</w:t>
            </w: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(4)</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w:t>
            </w:r>
          </w:p>
        </w:tc>
      </w:tr>
      <w:tr w:rsidR="00E94E4C" w:rsidRPr="00E94E4C" w:rsidTr="00E94E4C">
        <w:trPr>
          <w:gridAfter w:val="1"/>
          <w:wAfter w:w="172" w:type="dxa"/>
          <w:trHeight w:val="255"/>
        </w:trPr>
        <w:tc>
          <w:tcPr>
            <w:tcW w:w="4860" w:type="dxa"/>
            <w:gridSpan w:val="5"/>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Cash and cash equivalents at beginning of period</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308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278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278 </w:t>
            </w:r>
          </w:p>
        </w:tc>
      </w:tr>
      <w:tr w:rsidR="00E94E4C" w:rsidRPr="00E94E4C" w:rsidTr="00E94E4C">
        <w:trPr>
          <w:gridAfter w:val="1"/>
          <w:wAfter w:w="172" w:type="dxa"/>
          <w:trHeight w:val="255"/>
        </w:trPr>
        <w:tc>
          <w:tcPr>
            <w:tcW w:w="4860" w:type="dxa"/>
            <w:gridSpan w:val="5"/>
            <w:tcBorders>
              <w:top w:val="single" w:sz="4" w:space="0" w:color="BFBFBF"/>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Cash and cash equivalents at end of period</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464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203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308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Analysis of cash and cash equivalents</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255"/>
        </w:trPr>
        <w:tc>
          <w:tcPr>
            <w:tcW w:w="342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Cash and cash equivalents per balance sheet</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464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203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308 </w:t>
            </w:r>
          </w:p>
        </w:tc>
      </w:tr>
      <w:tr w:rsidR="00E94E4C" w:rsidRPr="00E94E4C" w:rsidTr="00E94E4C">
        <w:trPr>
          <w:gridAfter w:val="1"/>
          <w:wAfter w:w="172" w:type="dxa"/>
          <w:trHeight w:val="162"/>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255"/>
        </w:trPr>
        <w:tc>
          <w:tcPr>
            <w:tcW w:w="6760" w:type="dxa"/>
            <w:gridSpan w:val="9"/>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For more details on the restatement, refer to the general accounting policies section.</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480"/>
        </w:trPr>
        <w:tc>
          <w:tcPr>
            <w:tcW w:w="9740" w:type="dxa"/>
            <w:gridSpan w:val="14"/>
            <w:tcBorders>
              <w:top w:val="nil"/>
              <w:left w:val="nil"/>
              <w:bottom w:val="nil"/>
              <w:right w:val="nil"/>
            </w:tcBorders>
            <w:shd w:val="clear" w:color="000000" w:fill="FFFFFF"/>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Included in the above are cashflows from discontinued operations. An analysis of these can be found in note 6. CISGIL repaid the £70m 12% Tier Two Notes due 2025 on the 11 of May 2020. </w:t>
            </w:r>
          </w:p>
        </w:tc>
      </w:tr>
      <w:tr w:rsidR="00E94E4C" w:rsidRPr="00E94E4C" w:rsidTr="00E94E4C">
        <w:trPr>
          <w:gridAfter w:val="1"/>
          <w:wAfter w:w="172" w:type="dxa"/>
          <w:trHeight w:val="300"/>
        </w:trPr>
        <w:tc>
          <w:tcPr>
            <w:tcW w:w="2500" w:type="dxa"/>
            <w:tcBorders>
              <w:top w:val="nil"/>
              <w:left w:val="nil"/>
              <w:bottom w:val="single" w:sz="4" w:space="0" w:color="A6A6A6"/>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920" w:type="dxa"/>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4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46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440" w:type="dxa"/>
            <w:gridSpan w:val="2"/>
            <w:tcBorders>
              <w:top w:val="nil"/>
              <w:left w:val="nil"/>
              <w:bottom w:val="single" w:sz="4" w:space="0" w:color="A6A6A6"/>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r>
      <w:tr w:rsidR="00E94E4C" w:rsidRPr="00E94E4C" w:rsidTr="00E94E4C">
        <w:trPr>
          <w:gridAfter w:val="1"/>
          <w:wAfter w:w="172" w:type="dxa"/>
          <w:trHeight w:val="499"/>
        </w:trPr>
        <w:tc>
          <w:tcPr>
            <w:tcW w:w="250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p>
        </w:tc>
        <w:tc>
          <w:tcPr>
            <w:tcW w:w="920" w:type="dxa"/>
            <w:tcBorders>
              <w:top w:val="single" w:sz="4" w:space="0" w:color="A6A6A6"/>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440" w:type="dxa"/>
            <w:gridSpan w:val="3"/>
            <w:tcBorders>
              <w:top w:val="single" w:sz="4" w:space="0" w:color="A6A6A6"/>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460" w:type="dxa"/>
            <w:gridSpan w:val="2"/>
            <w:tcBorders>
              <w:top w:val="single" w:sz="4" w:space="0" w:color="A6A6A6"/>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4"/>
                <w:szCs w:val="14"/>
                <w:lang w:eastAsia="en-GB"/>
              </w:rPr>
            </w:pPr>
            <w:r w:rsidRPr="00E94E4C">
              <w:rPr>
                <w:rFonts w:ascii="Arial" w:eastAsia="Times New Roman" w:hAnsi="Arial" w:cs="Arial"/>
                <w:sz w:val="14"/>
                <w:szCs w:val="14"/>
                <w:lang w:eastAsia="en-GB"/>
              </w:rPr>
              <w:t> </w:t>
            </w:r>
          </w:p>
        </w:tc>
        <w:tc>
          <w:tcPr>
            <w:tcW w:w="1440" w:type="dxa"/>
            <w:gridSpan w:val="2"/>
            <w:vMerge w:val="restart"/>
            <w:tcBorders>
              <w:top w:val="nil"/>
              <w:left w:val="nil"/>
              <w:bottom w:val="single" w:sz="4" w:space="0" w:color="BFBFBF"/>
              <w:right w:val="nil"/>
            </w:tcBorders>
            <w:shd w:val="clear" w:color="000000" w:fill="CCECFF"/>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As at 4 July 2020 (unaudited)</w:t>
            </w:r>
          </w:p>
        </w:tc>
        <w:tc>
          <w:tcPr>
            <w:tcW w:w="1540" w:type="dxa"/>
            <w:gridSpan w:val="3"/>
            <w:vMerge w:val="restart"/>
            <w:tcBorders>
              <w:top w:val="nil"/>
              <w:left w:val="nil"/>
              <w:bottom w:val="single" w:sz="4" w:space="0" w:color="BFBFBF"/>
              <w:right w:val="nil"/>
            </w:tcBorders>
            <w:shd w:val="clear" w:color="000000" w:fill="FFFFFF"/>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As at 6 July 2019 </w:t>
            </w:r>
            <w:r w:rsidR="00577F64">
              <w:rPr>
                <w:rFonts w:ascii="Arial" w:eastAsia="Times New Roman" w:hAnsi="Arial" w:cs="Arial"/>
                <w:sz w:val="15"/>
                <w:szCs w:val="15"/>
                <w:lang w:eastAsia="en-GB"/>
              </w:rPr>
              <w:t>u</w:t>
            </w:r>
            <w:r w:rsidRPr="00E94E4C">
              <w:rPr>
                <w:rFonts w:ascii="Arial" w:eastAsia="Times New Roman" w:hAnsi="Arial" w:cs="Arial"/>
                <w:sz w:val="15"/>
                <w:szCs w:val="15"/>
                <w:lang w:eastAsia="en-GB"/>
              </w:rPr>
              <w:t>naudited &amp; restated*)</w:t>
            </w:r>
          </w:p>
        </w:tc>
        <w:tc>
          <w:tcPr>
            <w:tcW w:w="1440" w:type="dxa"/>
            <w:gridSpan w:val="2"/>
            <w:vMerge w:val="restart"/>
            <w:tcBorders>
              <w:top w:val="nil"/>
              <w:left w:val="nil"/>
              <w:bottom w:val="single" w:sz="4" w:space="0" w:color="BFBFBF"/>
              <w:right w:val="nil"/>
            </w:tcBorders>
            <w:shd w:val="clear" w:color="000000" w:fill="FFFFFF"/>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As at 4 January 2020</w:t>
            </w:r>
            <w:r w:rsidR="00577F64">
              <w:rPr>
                <w:rFonts w:ascii="Arial" w:eastAsia="Times New Roman" w:hAnsi="Arial" w:cs="Arial"/>
                <w:sz w:val="15"/>
                <w:szCs w:val="15"/>
                <w:lang w:eastAsia="en-GB"/>
              </w:rPr>
              <w:t xml:space="preserve"> </w:t>
            </w:r>
            <w:r w:rsidRPr="00E94E4C">
              <w:rPr>
                <w:rFonts w:ascii="Arial" w:eastAsia="Times New Roman" w:hAnsi="Arial" w:cs="Arial"/>
                <w:sz w:val="15"/>
                <w:szCs w:val="15"/>
                <w:lang w:eastAsia="en-GB"/>
              </w:rPr>
              <w:t>(audited)</w:t>
            </w:r>
          </w:p>
        </w:tc>
      </w:tr>
      <w:tr w:rsidR="00E94E4C" w:rsidRPr="00E94E4C" w:rsidTr="00E94E4C">
        <w:trPr>
          <w:gridAfter w:val="1"/>
          <w:wAfter w:w="172" w:type="dxa"/>
          <w:trHeight w:val="255"/>
        </w:trPr>
        <w:tc>
          <w:tcPr>
            <w:tcW w:w="2500" w:type="dxa"/>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Group Net Debt</w:t>
            </w:r>
          </w:p>
        </w:tc>
        <w:tc>
          <w:tcPr>
            <w:tcW w:w="920" w:type="dxa"/>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440" w:type="dxa"/>
            <w:gridSpan w:val="3"/>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460" w:type="dxa"/>
            <w:gridSpan w:val="2"/>
            <w:tcBorders>
              <w:top w:val="nil"/>
              <w:left w:val="nil"/>
              <w:bottom w:val="single" w:sz="4" w:space="0" w:color="A6A6A6"/>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Notes</w:t>
            </w:r>
          </w:p>
        </w:tc>
        <w:tc>
          <w:tcPr>
            <w:tcW w:w="1440" w:type="dxa"/>
            <w:gridSpan w:val="2"/>
            <w:vMerge/>
            <w:tcBorders>
              <w:top w:val="nil"/>
              <w:left w:val="nil"/>
              <w:bottom w:val="single" w:sz="4" w:space="0" w:color="BFBFBF"/>
              <w:right w:val="nil"/>
            </w:tcBorders>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p>
        </w:tc>
        <w:tc>
          <w:tcPr>
            <w:tcW w:w="1540" w:type="dxa"/>
            <w:gridSpan w:val="3"/>
            <w:vMerge/>
            <w:tcBorders>
              <w:top w:val="nil"/>
              <w:left w:val="nil"/>
              <w:bottom w:val="single" w:sz="4" w:space="0" w:color="BFBFBF"/>
              <w:right w:val="nil"/>
            </w:tcBorders>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2"/>
            <w:vMerge/>
            <w:tcBorders>
              <w:top w:val="nil"/>
              <w:left w:val="nil"/>
              <w:bottom w:val="single" w:sz="4" w:space="0" w:color="BFBFBF"/>
              <w:right w:val="nil"/>
            </w:tcBorders>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Interest-bearing loans and borrowings:</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 current </w:t>
            </w: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(217)</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(42)</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(200)</w:t>
            </w:r>
          </w:p>
        </w:tc>
      </w:tr>
      <w:tr w:rsidR="00E94E4C" w:rsidRPr="00E94E4C" w:rsidTr="00E94E4C">
        <w:trPr>
          <w:gridAfter w:val="1"/>
          <w:wAfter w:w="172" w:type="dxa"/>
          <w:trHeight w:val="255"/>
        </w:trPr>
        <w:tc>
          <w:tcPr>
            <w:tcW w:w="3420" w:type="dxa"/>
            <w:gridSpan w:val="2"/>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 non-current </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20"/>
                <w:szCs w:val="20"/>
                <w:lang w:eastAsia="en-GB"/>
              </w:rPr>
            </w:pPr>
            <w:r w:rsidRPr="00E94E4C">
              <w:rPr>
                <w:rFonts w:ascii="Arial" w:eastAsia="Times New Roman" w:hAnsi="Arial" w:cs="Arial"/>
                <w:sz w:val="20"/>
                <w:szCs w:val="20"/>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(802)</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(982)</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(803)</w:t>
            </w:r>
          </w:p>
        </w:tc>
      </w:tr>
      <w:tr w:rsidR="00E94E4C" w:rsidRPr="00E94E4C" w:rsidTr="00E94E4C">
        <w:trPr>
          <w:gridAfter w:val="1"/>
          <w:wAfter w:w="172" w:type="dxa"/>
          <w:trHeight w:val="255"/>
        </w:trPr>
        <w:tc>
          <w:tcPr>
            <w:tcW w:w="3420" w:type="dxa"/>
            <w:gridSpan w:val="2"/>
            <w:tcBorders>
              <w:top w:val="single" w:sz="4" w:space="0" w:color="BFBFBF"/>
              <w:left w:val="nil"/>
              <w:bottom w:val="single" w:sz="4" w:space="0" w:color="BFBFBF"/>
              <w:right w:val="nil"/>
            </w:tcBorders>
            <w:shd w:val="clear" w:color="auto" w:fill="auto"/>
            <w:noWrap/>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Total Interest-bearing loans and borrowings </w:t>
            </w:r>
          </w:p>
        </w:tc>
        <w:tc>
          <w:tcPr>
            <w:tcW w:w="1440" w:type="dxa"/>
            <w:gridSpan w:val="3"/>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(1,019)</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(1,024)</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(1,003)</w:t>
            </w:r>
          </w:p>
        </w:tc>
      </w:tr>
      <w:tr w:rsidR="00E94E4C" w:rsidRPr="00E94E4C" w:rsidTr="00E94E4C">
        <w:trPr>
          <w:gridAfter w:val="1"/>
          <w:wAfter w:w="172" w:type="dxa"/>
          <w:trHeight w:val="255"/>
        </w:trPr>
        <w:tc>
          <w:tcPr>
            <w:tcW w:w="2500" w:type="dxa"/>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Lease liabilities:</w:t>
            </w:r>
          </w:p>
        </w:tc>
        <w:tc>
          <w:tcPr>
            <w:tcW w:w="920" w:type="dxa"/>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1440" w:type="dxa"/>
            <w:gridSpan w:val="3"/>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 current </w:t>
            </w:r>
          </w:p>
        </w:tc>
        <w:tc>
          <w:tcPr>
            <w:tcW w:w="1440" w:type="dxa"/>
            <w:gridSpan w:val="3"/>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(182)</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(183)</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(193)</w:t>
            </w:r>
          </w:p>
        </w:tc>
      </w:tr>
      <w:tr w:rsidR="00E94E4C" w:rsidRPr="00E94E4C" w:rsidTr="00E94E4C">
        <w:trPr>
          <w:gridAfter w:val="1"/>
          <w:wAfter w:w="172" w:type="dxa"/>
          <w:trHeight w:val="255"/>
        </w:trPr>
        <w:tc>
          <w:tcPr>
            <w:tcW w:w="3420" w:type="dxa"/>
            <w:gridSpan w:val="2"/>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 non-current </w:t>
            </w:r>
          </w:p>
        </w:tc>
        <w:tc>
          <w:tcPr>
            <w:tcW w:w="1440" w:type="dxa"/>
            <w:gridSpan w:val="3"/>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p>
        </w:tc>
        <w:tc>
          <w:tcPr>
            <w:tcW w:w="460" w:type="dxa"/>
            <w:gridSpan w:val="2"/>
            <w:tcBorders>
              <w:top w:val="nil"/>
              <w:left w:val="nil"/>
              <w:bottom w:val="nil"/>
              <w:right w:val="nil"/>
            </w:tcBorders>
            <w:shd w:val="clear" w:color="auto" w:fill="auto"/>
            <w:vAlign w:val="center"/>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(1,253)</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(1,270)</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(1,277)</w:t>
            </w:r>
          </w:p>
        </w:tc>
      </w:tr>
      <w:tr w:rsidR="00E94E4C" w:rsidRPr="00E94E4C" w:rsidTr="00E94E4C">
        <w:trPr>
          <w:gridAfter w:val="1"/>
          <w:wAfter w:w="172" w:type="dxa"/>
          <w:trHeight w:val="255"/>
        </w:trPr>
        <w:tc>
          <w:tcPr>
            <w:tcW w:w="2500" w:type="dxa"/>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lastRenderedPageBreak/>
              <w:t>Total lease liabilities</w:t>
            </w:r>
          </w:p>
        </w:tc>
        <w:tc>
          <w:tcPr>
            <w:tcW w:w="920" w:type="dxa"/>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3"/>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single" w:sz="4" w:space="0" w:color="BFBFBF"/>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(1,435)</w:t>
            </w:r>
          </w:p>
        </w:tc>
        <w:tc>
          <w:tcPr>
            <w:tcW w:w="1540" w:type="dxa"/>
            <w:gridSpan w:val="3"/>
            <w:tcBorders>
              <w:top w:val="single" w:sz="4" w:space="0" w:color="BFBFBF"/>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(1,453)</w:t>
            </w:r>
          </w:p>
        </w:tc>
        <w:tc>
          <w:tcPr>
            <w:tcW w:w="1440" w:type="dxa"/>
            <w:gridSpan w:val="2"/>
            <w:tcBorders>
              <w:top w:val="single" w:sz="4" w:space="0" w:color="BFBFBF"/>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(1,470)</w:t>
            </w:r>
          </w:p>
        </w:tc>
      </w:tr>
      <w:tr w:rsidR="00E94E4C" w:rsidRPr="00E94E4C" w:rsidTr="00E94E4C">
        <w:trPr>
          <w:gridAfter w:val="1"/>
          <w:wAfter w:w="172" w:type="dxa"/>
          <w:trHeight w:val="255"/>
        </w:trPr>
        <w:tc>
          <w:tcPr>
            <w:tcW w:w="2500" w:type="dxa"/>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Total Debt</w:t>
            </w:r>
          </w:p>
        </w:tc>
        <w:tc>
          <w:tcPr>
            <w:tcW w:w="920" w:type="dxa"/>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3"/>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(2,454)</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(2,477)</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(2,473)</w:t>
            </w:r>
          </w:p>
        </w:tc>
      </w:tr>
      <w:tr w:rsidR="00E94E4C" w:rsidRPr="00E94E4C" w:rsidTr="00E94E4C">
        <w:trPr>
          <w:gridAfter w:val="1"/>
          <w:wAfter w:w="172" w:type="dxa"/>
          <w:trHeight w:val="255"/>
        </w:trPr>
        <w:tc>
          <w:tcPr>
            <w:tcW w:w="3420" w:type="dxa"/>
            <w:gridSpan w:val="2"/>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 - Group cash </w:t>
            </w:r>
          </w:p>
        </w:tc>
        <w:tc>
          <w:tcPr>
            <w:tcW w:w="1900" w:type="dxa"/>
            <w:gridSpan w:val="5"/>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vAlign w:val="center"/>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464 </w:t>
            </w:r>
          </w:p>
        </w:tc>
        <w:tc>
          <w:tcPr>
            <w:tcW w:w="1540" w:type="dxa"/>
            <w:gridSpan w:val="3"/>
            <w:tcBorders>
              <w:top w:val="nil"/>
              <w:left w:val="nil"/>
              <w:bottom w:val="single" w:sz="4" w:space="0" w:color="BFBFBF"/>
              <w:right w:val="nil"/>
            </w:tcBorders>
            <w:shd w:val="clear" w:color="000000" w:fill="FFFFFF"/>
            <w:vAlign w:val="center"/>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203 </w:t>
            </w:r>
          </w:p>
        </w:tc>
        <w:tc>
          <w:tcPr>
            <w:tcW w:w="1440" w:type="dxa"/>
            <w:gridSpan w:val="2"/>
            <w:tcBorders>
              <w:top w:val="nil"/>
              <w:left w:val="nil"/>
              <w:bottom w:val="single" w:sz="4" w:space="0" w:color="BFBFBF"/>
              <w:right w:val="nil"/>
            </w:tcBorders>
            <w:shd w:val="clear" w:color="000000" w:fill="FFFFFF"/>
            <w:vAlign w:val="center"/>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308 </w:t>
            </w:r>
          </w:p>
        </w:tc>
      </w:tr>
      <w:tr w:rsidR="00E94E4C" w:rsidRPr="00E94E4C" w:rsidTr="00E94E4C">
        <w:trPr>
          <w:gridAfter w:val="1"/>
          <w:wAfter w:w="172" w:type="dxa"/>
          <w:trHeight w:val="255"/>
        </w:trPr>
        <w:tc>
          <w:tcPr>
            <w:tcW w:w="2500" w:type="dxa"/>
            <w:tcBorders>
              <w:top w:val="nil"/>
              <w:left w:val="nil"/>
              <w:bottom w:val="single" w:sz="4" w:space="0" w:color="BFBFBF"/>
              <w:right w:val="nil"/>
            </w:tcBorders>
            <w:shd w:val="clear" w:color="auto" w:fill="auto"/>
            <w:noWrap/>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Group Net Debt </w:t>
            </w:r>
          </w:p>
        </w:tc>
        <w:tc>
          <w:tcPr>
            <w:tcW w:w="920" w:type="dxa"/>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3"/>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CCECFF"/>
            <w:vAlign w:val="center"/>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(1,990)</w:t>
            </w:r>
          </w:p>
        </w:tc>
        <w:tc>
          <w:tcPr>
            <w:tcW w:w="1540" w:type="dxa"/>
            <w:gridSpan w:val="3"/>
            <w:tcBorders>
              <w:top w:val="nil"/>
              <w:left w:val="nil"/>
              <w:bottom w:val="single" w:sz="4" w:space="0" w:color="BFBFBF"/>
              <w:right w:val="nil"/>
            </w:tcBorders>
            <w:shd w:val="clear" w:color="000000" w:fill="FFFFFF"/>
            <w:vAlign w:val="center"/>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(2,274)</w:t>
            </w:r>
          </w:p>
        </w:tc>
        <w:tc>
          <w:tcPr>
            <w:tcW w:w="1440" w:type="dxa"/>
            <w:gridSpan w:val="2"/>
            <w:tcBorders>
              <w:top w:val="nil"/>
              <w:left w:val="nil"/>
              <w:bottom w:val="single" w:sz="4" w:space="0" w:color="BFBFBF"/>
              <w:right w:val="nil"/>
            </w:tcBorders>
            <w:shd w:val="clear" w:color="000000" w:fill="FFFFFF"/>
            <w:vAlign w:val="center"/>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(2,165)</w:t>
            </w:r>
          </w:p>
        </w:tc>
      </w:tr>
      <w:tr w:rsidR="00E94E4C" w:rsidRPr="00E94E4C" w:rsidTr="00E94E4C">
        <w:trPr>
          <w:gridAfter w:val="1"/>
          <w:wAfter w:w="172" w:type="dxa"/>
          <w:trHeight w:val="255"/>
        </w:trPr>
        <w:tc>
          <w:tcPr>
            <w:tcW w:w="342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Add back fair value / amortised cost adjustment </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30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33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33 </w:t>
            </w:r>
          </w:p>
        </w:tc>
      </w:tr>
      <w:tr w:rsidR="00E94E4C" w:rsidRPr="00E94E4C" w:rsidTr="00E94E4C">
        <w:trPr>
          <w:gridAfter w:val="1"/>
          <w:wAfter w:w="172" w:type="dxa"/>
          <w:trHeight w:val="300"/>
        </w:trPr>
        <w:tc>
          <w:tcPr>
            <w:tcW w:w="4860" w:type="dxa"/>
            <w:gridSpan w:val="5"/>
            <w:tcBorders>
              <w:top w:val="single" w:sz="4" w:space="0" w:color="BFBFBF"/>
              <w:left w:val="nil"/>
              <w:bottom w:val="single" w:sz="4" w:space="0" w:color="BFBFBF"/>
              <w:right w:val="nil"/>
            </w:tcBorders>
            <w:shd w:val="clear" w:color="auto" w:fill="auto"/>
            <w:noWrap/>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Group Net Debt (pre fair value / amortised cost adjustment)</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(1,960)</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(2,241)</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(2,132)</w:t>
            </w:r>
          </w:p>
        </w:tc>
      </w:tr>
      <w:tr w:rsidR="00E94E4C" w:rsidRPr="00E94E4C" w:rsidTr="00E94E4C">
        <w:trPr>
          <w:gridAfter w:val="1"/>
          <w:wAfter w:w="172" w:type="dxa"/>
          <w:trHeight w:val="199"/>
        </w:trPr>
        <w:tc>
          <w:tcPr>
            <w:tcW w:w="2500" w:type="dxa"/>
            <w:tcBorders>
              <w:top w:val="nil"/>
              <w:left w:val="nil"/>
              <w:bottom w:val="single" w:sz="4" w:space="0" w:color="BFBFBF"/>
              <w:right w:val="nil"/>
            </w:tcBorders>
            <w:shd w:val="clear" w:color="auto" w:fill="auto"/>
            <w:noWrap/>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920" w:type="dxa"/>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3"/>
            <w:tcBorders>
              <w:top w:val="nil"/>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300"/>
        </w:trPr>
        <w:tc>
          <w:tcPr>
            <w:tcW w:w="5320" w:type="dxa"/>
            <w:gridSpan w:val="7"/>
            <w:tcBorders>
              <w:top w:val="nil"/>
              <w:left w:val="nil"/>
              <w:bottom w:val="single" w:sz="4" w:space="0" w:color="BFBFBF"/>
              <w:right w:val="nil"/>
            </w:tcBorders>
            <w:shd w:val="clear" w:color="auto" w:fill="auto"/>
            <w:noWrap/>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Group Net Debt (interest bearing loans and borrowings only)</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(555)</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(821)</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(695)</w:t>
            </w:r>
          </w:p>
        </w:tc>
      </w:tr>
      <w:tr w:rsidR="00E94E4C" w:rsidRPr="00E94E4C" w:rsidTr="00E94E4C">
        <w:trPr>
          <w:gridAfter w:val="1"/>
          <w:wAfter w:w="172" w:type="dxa"/>
          <w:trHeight w:val="255"/>
        </w:trPr>
        <w:tc>
          <w:tcPr>
            <w:tcW w:w="342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Add back fair value / amortised cost adjustment </w:t>
            </w:r>
          </w:p>
        </w:tc>
        <w:tc>
          <w:tcPr>
            <w:tcW w:w="14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 xml:space="preserve">30 </w:t>
            </w:r>
          </w:p>
        </w:tc>
        <w:tc>
          <w:tcPr>
            <w:tcW w:w="1540" w:type="dxa"/>
            <w:gridSpan w:val="3"/>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33 </w:t>
            </w:r>
          </w:p>
        </w:tc>
        <w:tc>
          <w:tcPr>
            <w:tcW w:w="1440" w:type="dxa"/>
            <w:gridSpan w:val="2"/>
            <w:tcBorders>
              <w:top w:val="nil"/>
              <w:left w:val="nil"/>
              <w:bottom w:val="single" w:sz="4" w:space="0" w:color="BFBFBF"/>
              <w:right w:val="nil"/>
            </w:tcBorders>
            <w:shd w:val="clear" w:color="000000" w:fill="FFFFFF"/>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 xml:space="preserve">33 </w:t>
            </w:r>
          </w:p>
        </w:tc>
      </w:tr>
      <w:tr w:rsidR="00E94E4C" w:rsidRPr="00E94E4C" w:rsidTr="00E94E4C">
        <w:trPr>
          <w:gridAfter w:val="1"/>
          <w:wAfter w:w="172" w:type="dxa"/>
          <w:trHeight w:val="402"/>
        </w:trPr>
        <w:tc>
          <w:tcPr>
            <w:tcW w:w="4860" w:type="dxa"/>
            <w:gridSpan w:val="5"/>
            <w:tcBorders>
              <w:top w:val="single" w:sz="4" w:space="0" w:color="BFBFBF"/>
              <w:left w:val="nil"/>
              <w:bottom w:val="single" w:sz="4" w:space="0" w:color="BFBFBF"/>
              <w:right w:val="nil"/>
            </w:tcBorders>
            <w:shd w:val="clear" w:color="auto" w:fill="auto"/>
            <w:vAlign w:val="center"/>
            <w:hideMark/>
          </w:tcPr>
          <w:p w:rsidR="00E94E4C" w:rsidRPr="00E94E4C" w:rsidRDefault="00E94E4C" w:rsidP="00E94E4C">
            <w:pPr>
              <w:spacing w:after="0" w:line="240" w:lineRule="auto"/>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Group Net Debt (interest bearing loans and borrowings only and pre fair value / amortised cost adjustment)</w:t>
            </w:r>
          </w:p>
        </w:tc>
        <w:tc>
          <w:tcPr>
            <w:tcW w:w="46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9</w:t>
            </w:r>
          </w:p>
        </w:tc>
        <w:tc>
          <w:tcPr>
            <w:tcW w:w="1440" w:type="dxa"/>
            <w:gridSpan w:val="2"/>
            <w:tcBorders>
              <w:top w:val="nil"/>
              <w:left w:val="nil"/>
              <w:bottom w:val="single" w:sz="4" w:space="0" w:color="BFBFBF"/>
              <w:right w:val="nil"/>
            </w:tcBorders>
            <w:shd w:val="clear" w:color="000000" w:fill="CCECFF"/>
            <w:noWrap/>
            <w:vAlign w:val="bottom"/>
            <w:hideMark/>
          </w:tcPr>
          <w:p w:rsidR="00E94E4C" w:rsidRPr="00E94E4C" w:rsidRDefault="00E94E4C" w:rsidP="00E94E4C">
            <w:pPr>
              <w:spacing w:after="0" w:line="240" w:lineRule="auto"/>
              <w:jc w:val="right"/>
              <w:rPr>
                <w:rFonts w:ascii="Arial" w:eastAsia="Times New Roman" w:hAnsi="Arial" w:cs="Arial"/>
                <w:b/>
                <w:bCs/>
                <w:sz w:val="15"/>
                <w:szCs w:val="15"/>
                <w:lang w:eastAsia="en-GB"/>
              </w:rPr>
            </w:pPr>
            <w:r w:rsidRPr="00E94E4C">
              <w:rPr>
                <w:rFonts w:ascii="Arial" w:eastAsia="Times New Roman" w:hAnsi="Arial" w:cs="Arial"/>
                <w:b/>
                <w:bCs/>
                <w:sz w:val="15"/>
                <w:szCs w:val="15"/>
                <w:lang w:eastAsia="en-GB"/>
              </w:rPr>
              <w:t>(525)</w:t>
            </w:r>
          </w:p>
        </w:tc>
        <w:tc>
          <w:tcPr>
            <w:tcW w:w="1540" w:type="dxa"/>
            <w:gridSpan w:val="3"/>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(788)</w:t>
            </w:r>
          </w:p>
        </w:tc>
        <w:tc>
          <w:tcPr>
            <w:tcW w:w="1440" w:type="dxa"/>
            <w:gridSpan w:val="2"/>
            <w:tcBorders>
              <w:top w:val="nil"/>
              <w:left w:val="nil"/>
              <w:bottom w:val="single" w:sz="4" w:space="0" w:color="BFBFBF"/>
              <w:right w:val="nil"/>
            </w:tcBorders>
            <w:shd w:val="clear" w:color="auto" w:fill="auto"/>
            <w:noWrap/>
            <w:vAlign w:val="bottom"/>
            <w:hideMark/>
          </w:tcPr>
          <w:p w:rsidR="00E94E4C" w:rsidRPr="00E94E4C" w:rsidRDefault="00E94E4C" w:rsidP="00E94E4C">
            <w:pPr>
              <w:spacing w:after="0" w:line="240" w:lineRule="auto"/>
              <w:jc w:val="right"/>
              <w:rPr>
                <w:rFonts w:ascii="Arial" w:eastAsia="Times New Roman" w:hAnsi="Arial" w:cs="Arial"/>
                <w:sz w:val="15"/>
                <w:szCs w:val="15"/>
                <w:lang w:eastAsia="en-GB"/>
              </w:rPr>
            </w:pPr>
            <w:r w:rsidRPr="00E94E4C">
              <w:rPr>
                <w:rFonts w:ascii="Arial" w:eastAsia="Times New Roman" w:hAnsi="Arial" w:cs="Arial"/>
                <w:sz w:val="15"/>
                <w:szCs w:val="15"/>
                <w:lang w:eastAsia="en-GB"/>
              </w:rPr>
              <w:t>(662)</w:t>
            </w:r>
          </w:p>
        </w:tc>
      </w:tr>
      <w:tr w:rsidR="00E94E4C" w:rsidRPr="00E94E4C" w:rsidTr="00E94E4C">
        <w:trPr>
          <w:gridAfter w:val="1"/>
          <w:wAfter w:w="172" w:type="dxa"/>
          <w:trHeight w:val="199"/>
        </w:trPr>
        <w:tc>
          <w:tcPr>
            <w:tcW w:w="2500" w:type="dxa"/>
            <w:tcBorders>
              <w:top w:val="nil"/>
              <w:left w:val="nil"/>
              <w:bottom w:val="nil"/>
              <w:right w:val="nil"/>
            </w:tcBorders>
            <w:shd w:val="clear" w:color="auto" w:fill="auto"/>
            <w:noWrap/>
            <w:vAlign w:val="center"/>
            <w:hideMark/>
          </w:tcPr>
          <w:p w:rsidR="00E94E4C" w:rsidRPr="00E94E4C" w:rsidRDefault="00E94E4C" w:rsidP="00E94E4C">
            <w:pPr>
              <w:spacing w:after="0" w:line="240" w:lineRule="auto"/>
              <w:jc w:val="right"/>
              <w:rPr>
                <w:rFonts w:ascii="Arial" w:eastAsia="Times New Roman" w:hAnsi="Arial" w:cs="Arial"/>
                <w:sz w:val="15"/>
                <w:szCs w:val="15"/>
                <w:lang w:eastAsia="en-GB"/>
              </w:rPr>
            </w:pPr>
          </w:p>
        </w:tc>
        <w:tc>
          <w:tcPr>
            <w:tcW w:w="920" w:type="dxa"/>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46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540" w:type="dxa"/>
            <w:gridSpan w:val="3"/>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c>
          <w:tcPr>
            <w:tcW w:w="1440" w:type="dxa"/>
            <w:gridSpan w:val="2"/>
            <w:tcBorders>
              <w:top w:val="nil"/>
              <w:left w:val="nil"/>
              <w:bottom w:val="nil"/>
              <w:right w:val="nil"/>
            </w:tcBorders>
            <w:shd w:val="clear" w:color="auto" w:fill="auto"/>
            <w:noWrap/>
            <w:vAlign w:val="bottom"/>
            <w:hideMark/>
          </w:tcPr>
          <w:p w:rsidR="00E94E4C" w:rsidRPr="00E94E4C" w:rsidRDefault="00E94E4C" w:rsidP="00E94E4C">
            <w:pPr>
              <w:spacing w:after="0" w:line="240" w:lineRule="auto"/>
              <w:rPr>
                <w:rFonts w:ascii="Times New Roman" w:eastAsia="Times New Roman" w:hAnsi="Times New Roman" w:cs="Times New Roman"/>
                <w:sz w:val="20"/>
                <w:szCs w:val="20"/>
                <w:lang w:eastAsia="en-GB"/>
              </w:rPr>
            </w:pPr>
          </w:p>
        </w:tc>
      </w:tr>
      <w:tr w:rsidR="00E94E4C" w:rsidRPr="00E94E4C" w:rsidTr="00E94E4C">
        <w:trPr>
          <w:gridAfter w:val="1"/>
          <w:wAfter w:w="172" w:type="dxa"/>
          <w:trHeight w:val="199"/>
        </w:trPr>
        <w:tc>
          <w:tcPr>
            <w:tcW w:w="6760" w:type="dxa"/>
            <w:gridSpan w:val="9"/>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For more details on the restatement, refer to the general accounting policies section.</w:t>
            </w:r>
          </w:p>
        </w:tc>
        <w:tc>
          <w:tcPr>
            <w:tcW w:w="1540" w:type="dxa"/>
            <w:gridSpan w:val="3"/>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c>
          <w:tcPr>
            <w:tcW w:w="1440" w:type="dxa"/>
            <w:gridSpan w:val="2"/>
            <w:tcBorders>
              <w:top w:val="nil"/>
              <w:left w:val="nil"/>
              <w:bottom w:val="nil"/>
              <w:right w:val="nil"/>
            </w:tcBorders>
            <w:shd w:val="clear" w:color="000000" w:fill="FFFFFF"/>
            <w:noWrap/>
            <w:vAlign w:val="bottom"/>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r w:rsidR="00E94E4C" w:rsidRPr="00E94E4C" w:rsidTr="00E94E4C">
        <w:trPr>
          <w:gridAfter w:val="1"/>
          <w:wAfter w:w="172" w:type="dxa"/>
          <w:trHeight w:val="165"/>
        </w:trPr>
        <w:tc>
          <w:tcPr>
            <w:tcW w:w="9740" w:type="dxa"/>
            <w:gridSpan w:val="14"/>
            <w:tcBorders>
              <w:top w:val="nil"/>
              <w:left w:val="nil"/>
              <w:bottom w:val="nil"/>
              <w:right w:val="nil"/>
            </w:tcBorders>
            <w:shd w:val="clear" w:color="000000" w:fill="FFFFFF"/>
            <w:vAlign w:val="center"/>
            <w:hideMark/>
          </w:tcPr>
          <w:p w:rsidR="00E94E4C" w:rsidRPr="00E94E4C" w:rsidRDefault="00E94E4C" w:rsidP="00E94E4C">
            <w:pPr>
              <w:spacing w:after="0" w:line="240" w:lineRule="auto"/>
              <w:rPr>
                <w:rFonts w:ascii="Arial" w:eastAsia="Times New Roman" w:hAnsi="Arial" w:cs="Arial"/>
                <w:sz w:val="15"/>
                <w:szCs w:val="15"/>
                <w:lang w:eastAsia="en-GB"/>
              </w:rPr>
            </w:pPr>
            <w:r w:rsidRPr="00E94E4C">
              <w:rPr>
                <w:rFonts w:ascii="Arial" w:eastAsia="Times New Roman" w:hAnsi="Arial" w:cs="Arial"/>
                <w:sz w:val="15"/>
                <w:szCs w:val="15"/>
                <w:lang w:eastAsia="en-GB"/>
              </w:rPr>
              <w:t> </w:t>
            </w:r>
          </w:p>
        </w:tc>
      </w:tr>
    </w:tbl>
    <w:p w:rsidR="00B73D71" w:rsidRDefault="00B73D71"/>
    <w:tbl>
      <w:tblPr>
        <w:tblW w:w="9903" w:type="dxa"/>
        <w:tblLook w:val="04A0" w:firstRow="1" w:lastRow="0" w:firstColumn="1" w:lastColumn="0" w:noHBand="0" w:noVBand="1"/>
      </w:tblPr>
      <w:tblGrid>
        <w:gridCol w:w="3348"/>
        <w:gridCol w:w="291"/>
        <w:gridCol w:w="272"/>
        <w:gridCol w:w="737"/>
        <w:gridCol w:w="280"/>
        <w:gridCol w:w="720"/>
        <w:gridCol w:w="506"/>
        <w:gridCol w:w="676"/>
        <w:gridCol w:w="506"/>
        <w:gridCol w:w="676"/>
        <w:gridCol w:w="506"/>
        <w:gridCol w:w="638"/>
        <w:gridCol w:w="280"/>
        <w:gridCol w:w="639"/>
        <w:gridCol w:w="6"/>
      </w:tblGrid>
      <w:tr w:rsidR="00F4621F" w:rsidRPr="00F4621F" w:rsidTr="00F4621F">
        <w:trPr>
          <w:trHeight w:val="360"/>
        </w:trPr>
        <w:tc>
          <w:tcPr>
            <w:tcW w:w="9903" w:type="dxa"/>
            <w:gridSpan w:val="15"/>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b/>
                <w:bCs/>
                <w:color w:val="00B0F0"/>
                <w:sz w:val="28"/>
                <w:szCs w:val="28"/>
                <w:lang w:eastAsia="en-GB"/>
              </w:rPr>
            </w:pPr>
            <w:r w:rsidRPr="00F4621F">
              <w:rPr>
                <w:rFonts w:ascii="Arial" w:eastAsia="Times New Roman" w:hAnsi="Arial" w:cs="Arial"/>
                <w:b/>
                <w:bCs/>
                <w:color w:val="00B0F0"/>
                <w:sz w:val="28"/>
                <w:szCs w:val="28"/>
                <w:lang w:eastAsia="en-GB"/>
              </w:rPr>
              <w:t>Notes to the interim financial statements</w:t>
            </w:r>
          </w:p>
        </w:tc>
      </w:tr>
      <w:tr w:rsidR="00F4621F" w:rsidRPr="00F4621F" w:rsidTr="00F4621F">
        <w:trPr>
          <w:gridAfter w:val="1"/>
          <w:wAfter w:w="7" w:type="dxa"/>
          <w:trHeight w:val="255"/>
        </w:trPr>
        <w:tc>
          <w:tcPr>
            <w:tcW w:w="3348"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b/>
                <w:bCs/>
                <w:color w:val="00B0F0"/>
                <w:sz w:val="28"/>
                <w:szCs w:val="28"/>
                <w:lang w:eastAsia="en-GB"/>
              </w:rPr>
            </w:pPr>
          </w:p>
        </w:tc>
        <w:tc>
          <w:tcPr>
            <w:tcW w:w="29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49"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737"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5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65"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7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7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38"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5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9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jc w:val="right"/>
              <w:rPr>
                <w:rFonts w:ascii="Times New Roman" w:eastAsia="Times New Roman" w:hAnsi="Times New Roman" w:cs="Times New Roman"/>
                <w:sz w:val="20"/>
                <w:szCs w:val="20"/>
                <w:lang w:eastAsia="en-GB"/>
              </w:rPr>
            </w:pPr>
          </w:p>
        </w:tc>
      </w:tr>
      <w:tr w:rsidR="00F4621F" w:rsidRPr="00F4621F" w:rsidTr="00F4621F">
        <w:trPr>
          <w:gridAfter w:val="1"/>
          <w:wAfter w:w="7" w:type="dxa"/>
          <w:trHeight w:val="210"/>
        </w:trPr>
        <w:tc>
          <w:tcPr>
            <w:tcW w:w="3348"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jc w:val="right"/>
              <w:rPr>
                <w:rFonts w:ascii="Times New Roman" w:eastAsia="Times New Roman" w:hAnsi="Times New Roman" w:cs="Times New Roman"/>
                <w:sz w:val="20"/>
                <w:szCs w:val="20"/>
                <w:lang w:eastAsia="en-GB"/>
              </w:rPr>
            </w:pPr>
          </w:p>
        </w:tc>
        <w:tc>
          <w:tcPr>
            <w:tcW w:w="29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49"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737"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5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65"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7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7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38"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5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9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jc w:val="right"/>
              <w:rPr>
                <w:rFonts w:ascii="Times New Roman" w:eastAsia="Times New Roman" w:hAnsi="Times New Roman" w:cs="Times New Roman"/>
                <w:sz w:val="20"/>
                <w:szCs w:val="20"/>
                <w:lang w:eastAsia="en-GB"/>
              </w:rPr>
            </w:pPr>
          </w:p>
        </w:tc>
      </w:tr>
      <w:tr w:rsidR="00F4621F" w:rsidRPr="00F4621F" w:rsidTr="00F4621F">
        <w:trPr>
          <w:trHeight w:val="255"/>
        </w:trPr>
        <w:tc>
          <w:tcPr>
            <w:tcW w:w="9903" w:type="dxa"/>
            <w:gridSpan w:val="15"/>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b/>
                <w:bCs/>
                <w:sz w:val="18"/>
                <w:szCs w:val="18"/>
                <w:lang w:eastAsia="en-GB"/>
              </w:rPr>
            </w:pPr>
            <w:r w:rsidRPr="00F4621F">
              <w:rPr>
                <w:rFonts w:ascii="Arial" w:eastAsia="Times New Roman" w:hAnsi="Arial" w:cs="Arial"/>
                <w:b/>
                <w:bCs/>
                <w:sz w:val="18"/>
                <w:szCs w:val="18"/>
                <w:lang w:eastAsia="en-GB"/>
              </w:rPr>
              <w:t>1    Operating segments</w:t>
            </w:r>
          </w:p>
        </w:tc>
      </w:tr>
      <w:tr w:rsidR="00F4621F" w:rsidRPr="00F4621F" w:rsidTr="00F4621F">
        <w:trPr>
          <w:gridAfter w:val="1"/>
          <w:wAfter w:w="7" w:type="dxa"/>
          <w:trHeight w:val="162"/>
        </w:trPr>
        <w:tc>
          <w:tcPr>
            <w:tcW w:w="3348"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b/>
                <w:bCs/>
                <w:sz w:val="18"/>
                <w:szCs w:val="18"/>
                <w:lang w:eastAsia="en-GB"/>
              </w:rPr>
            </w:pPr>
          </w:p>
        </w:tc>
        <w:tc>
          <w:tcPr>
            <w:tcW w:w="29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49"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737"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5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65"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7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7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0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638"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256"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c>
          <w:tcPr>
            <w:tcW w:w="591" w:type="dxa"/>
            <w:tcBorders>
              <w:top w:val="nil"/>
              <w:left w:val="nil"/>
              <w:bottom w:val="nil"/>
              <w:right w:val="nil"/>
            </w:tcBorders>
            <w:shd w:val="clear" w:color="auto" w:fill="auto"/>
            <w:noWrap/>
            <w:vAlign w:val="bottom"/>
            <w:hideMark/>
          </w:tcPr>
          <w:p w:rsidR="00F4621F" w:rsidRPr="00F4621F" w:rsidRDefault="00F4621F" w:rsidP="00F4621F">
            <w:pPr>
              <w:spacing w:after="0" w:line="240" w:lineRule="auto"/>
              <w:rPr>
                <w:rFonts w:ascii="Times New Roman" w:eastAsia="Times New Roman" w:hAnsi="Times New Roman" w:cs="Times New Roman"/>
                <w:sz w:val="20"/>
                <w:szCs w:val="20"/>
                <w:lang w:eastAsia="en-GB"/>
              </w:rPr>
            </w:pPr>
          </w:p>
        </w:tc>
      </w:tr>
      <w:tr w:rsidR="00F4621F" w:rsidRPr="00F4621F" w:rsidTr="00F4621F">
        <w:trPr>
          <w:trHeight w:val="450"/>
        </w:trPr>
        <w:tc>
          <w:tcPr>
            <w:tcW w:w="9903" w:type="dxa"/>
            <w:gridSpan w:val="15"/>
            <w:vMerge w:val="restart"/>
            <w:tcBorders>
              <w:top w:val="nil"/>
              <w:left w:val="nil"/>
              <w:bottom w:val="nil"/>
              <w:right w:val="nil"/>
            </w:tcBorders>
            <w:shd w:val="clear" w:color="000000" w:fill="CCECFF"/>
            <w:vAlign w:val="center"/>
            <w:hideMark/>
          </w:tcPr>
          <w:p w:rsidR="00F4621F" w:rsidRPr="00F4621F" w:rsidRDefault="00F4621F" w:rsidP="00F4621F">
            <w:pPr>
              <w:spacing w:after="0" w:line="240" w:lineRule="auto"/>
              <w:rPr>
                <w:rFonts w:ascii="Arial" w:eastAsia="Times New Roman" w:hAnsi="Arial" w:cs="Arial"/>
                <w:sz w:val="18"/>
                <w:szCs w:val="18"/>
                <w:lang w:eastAsia="en-GB"/>
              </w:rPr>
            </w:pPr>
            <w:r w:rsidRPr="00F4621F">
              <w:rPr>
                <w:rFonts w:ascii="Arial" w:eastAsia="Times New Roman" w:hAnsi="Arial" w:cs="Arial"/>
                <w:b/>
                <w:bCs/>
                <w:sz w:val="18"/>
                <w:szCs w:val="18"/>
                <w:lang w:eastAsia="en-GB"/>
              </w:rPr>
              <w:t>What does this show?</w:t>
            </w:r>
            <w:r w:rsidRPr="00F4621F">
              <w:rPr>
                <w:rFonts w:ascii="Arial" w:eastAsia="Times New Roman" w:hAnsi="Arial" w:cs="Arial"/>
                <w:sz w:val="18"/>
                <w:szCs w:val="18"/>
                <w:lang w:eastAsia="en-GB"/>
              </w:rPr>
              <w:t xml:space="preserve"> This note shows how our different businesses have performed. This is how we report and monitor our performance internally. These are the numbers that our Board reviews during the year. </w:t>
            </w:r>
          </w:p>
        </w:tc>
      </w:tr>
      <w:tr w:rsidR="00F4621F" w:rsidRPr="00F4621F" w:rsidTr="00F4621F">
        <w:trPr>
          <w:trHeight w:val="450"/>
        </w:trPr>
        <w:tc>
          <w:tcPr>
            <w:tcW w:w="9903" w:type="dxa"/>
            <w:gridSpan w:val="15"/>
            <w:vMerge/>
            <w:tcBorders>
              <w:top w:val="nil"/>
              <w:left w:val="nil"/>
              <w:bottom w:val="nil"/>
              <w:right w:val="nil"/>
            </w:tcBorders>
            <w:vAlign w:val="center"/>
            <w:hideMark/>
          </w:tcPr>
          <w:p w:rsidR="00F4621F" w:rsidRPr="00F4621F" w:rsidRDefault="00F4621F" w:rsidP="00F4621F">
            <w:pPr>
              <w:spacing w:after="0" w:line="240" w:lineRule="auto"/>
              <w:rPr>
                <w:rFonts w:ascii="Arial" w:eastAsia="Times New Roman" w:hAnsi="Arial" w:cs="Arial"/>
                <w:sz w:val="18"/>
                <w:szCs w:val="18"/>
                <w:lang w:eastAsia="en-GB"/>
              </w:rPr>
            </w:pPr>
          </w:p>
        </w:tc>
      </w:tr>
      <w:tr w:rsidR="00F4621F" w:rsidRPr="00F4621F" w:rsidTr="00F4621F">
        <w:trPr>
          <w:trHeight w:val="450"/>
        </w:trPr>
        <w:tc>
          <w:tcPr>
            <w:tcW w:w="9903" w:type="dxa"/>
            <w:gridSpan w:val="15"/>
            <w:vMerge/>
            <w:tcBorders>
              <w:top w:val="nil"/>
              <w:left w:val="nil"/>
              <w:bottom w:val="nil"/>
              <w:right w:val="nil"/>
            </w:tcBorders>
            <w:vAlign w:val="center"/>
            <w:hideMark/>
          </w:tcPr>
          <w:p w:rsidR="00F4621F" w:rsidRPr="00F4621F" w:rsidRDefault="00F4621F" w:rsidP="00F4621F">
            <w:pPr>
              <w:spacing w:after="0" w:line="240" w:lineRule="auto"/>
              <w:rPr>
                <w:rFonts w:ascii="Arial" w:eastAsia="Times New Roman" w:hAnsi="Arial" w:cs="Arial"/>
                <w:sz w:val="18"/>
                <w:szCs w:val="18"/>
                <w:lang w:eastAsia="en-GB"/>
              </w:rPr>
            </w:pPr>
          </w:p>
        </w:tc>
      </w:tr>
      <w:tr w:rsidR="00F4621F" w:rsidRPr="00F4621F" w:rsidTr="00F4621F">
        <w:trPr>
          <w:gridAfter w:val="1"/>
          <w:wAfter w:w="7" w:type="dxa"/>
          <w:trHeight w:val="199"/>
        </w:trPr>
        <w:tc>
          <w:tcPr>
            <w:tcW w:w="3348"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91"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51"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65"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76"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76"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38"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56"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91" w:type="dxa"/>
            <w:tcBorders>
              <w:top w:val="nil"/>
              <w:left w:val="nil"/>
              <w:bottom w:val="single" w:sz="4" w:space="0" w:color="BFBFBF"/>
              <w:right w:val="nil"/>
            </w:tcBorders>
            <w:shd w:val="clear" w:color="auto" w:fill="auto"/>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r>
      <w:tr w:rsidR="00F4621F" w:rsidRPr="00F4621F" w:rsidTr="00F4621F">
        <w:trPr>
          <w:trHeight w:val="1063"/>
        </w:trPr>
        <w:tc>
          <w:tcPr>
            <w:tcW w:w="3348" w:type="dxa"/>
            <w:tcBorders>
              <w:top w:val="nil"/>
              <w:left w:val="nil"/>
              <w:bottom w:val="nil"/>
              <w:right w:val="nil"/>
            </w:tcBorders>
            <w:shd w:val="clear" w:color="000000" w:fill="CCECFF"/>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26 weeks ended 4 July 2020 (unaudited)</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987" w:type="dxa"/>
            <w:gridSpan w:val="2"/>
            <w:tcBorders>
              <w:top w:val="nil"/>
              <w:left w:val="nil"/>
              <w:bottom w:val="nil"/>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Revenue from external</w:t>
            </w:r>
            <w:r w:rsidR="00365459">
              <w:rPr>
                <w:rFonts w:ascii="Arial" w:eastAsia="Times New Roman" w:hAnsi="Arial" w:cs="Arial"/>
                <w:b/>
                <w:bCs/>
                <w:sz w:val="15"/>
                <w:szCs w:val="15"/>
                <w:lang w:eastAsia="en-GB"/>
              </w:rPr>
              <w:t xml:space="preserve"> </w:t>
            </w:r>
            <w:r w:rsidRPr="00F4621F">
              <w:rPr>
                <w:rFonts w:ascii="Arial" w:eastAsia="Times New Roman" w:hAnsi="Arial" w:cs="Arial"/>
                <w:b/>
                <w:bCs/>
                <w:sz w:val="15"/>
                <w:szCs w:val="15"/>
                <w:lang w:eastAsia="en-GB"/>
              </w:rPr>
              <w:t>customers</w:t>
            </w:r>
          </w:p>
        </w:tc>
        <w:tc>
          <w:tcPr>
            <w:tcW w:w="916" w:type="dxa"/>
            <w:gridSpan w:val="2"/>
            <w:tcBorders>
              <w:top w:val="nil"/>
              <w:left w:val="nil"/>
              <w:bottom w:val="nil"/>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Underlying</w:t>
            </w:r>
            <w:r w:rsidR="00365459">
              <w:rPr>
                <w:rFonts w:ascii="Arial" w:eastAsia="Times New Roman" w:hAnsi="Arial" w:cs="Arial"/>
                <w:b/>
                <w:bCs/>
                <w:sz w:val="15"/>
                <w:szCs w:val="15"/>
                <w:lang w:eastAsia="en-GB"/>
              </w:rPr>
              <w:t xml:space="preserve"> s</w:t>
            </w:r>
            <w:r w:rsidRPr="00F4621F">
              <w:rPr>
                <w:rFonts w:ascii="Arial" w:eastAsia="Times New Roman" w:hAnsi="Arial" w:cs="Arial"/>
                <w:b/>
                <w:bCs/>
                <w:sz w:val="15"/>
                <w:szCs w:val="15"/>
                <w:lang w:eastAsia="en-GB"/>
              </w:rPr>
              <w:t>egment</w:t>
            </w:r>
            <w:r w:rsidR="00365459">
              <w:rPr>
                <w:rFonts w:ascii="Arial" w:eastAsia="Times New Roman" w:hAnsi="Arial" w:cs="Arial"/>
                <w:b/>
                <w:bCs/>
                <w:sz w:val="15"/>
                <w:szCs w:val="15"/>
                <w:lang w:eastAsia="en-GB"/>
              </w:rPr>
              <w:t xml:space="preserve"> </w:t>
            </w:r>
            <w:r w:rsidRPr="00F4621F">
              <w:rPr>
                <w:rFonts w:ascii="Arial" w:eastAsia="Times New Roman" w:hAnsi="Arial" w:cs="Arial"/>
                <w:b/>
                <w:bCs/>
                <w:sz w:val="15"/>
                <w:szCs w:val="15"/>
                <w:lang w:eastAsia="en-GB"/>
              </w:rPr>
              <w:t>operating profit / (loss)</w:t>
            </w:r>
            <w:r w:rsidR="00365459">
              <w:rPr>
                <w:rFonts w:ascii="Arial" w:eastAsia="Times New Roman" w:hAnsi="Arial" w:cs="Arial"/>
                <w:b/>
                <w:bCs/>
                <w:sz w:val="15"/>
                <w:szCs w:val="15"/>
                <w:lang w:eastAsia="en-GB"/>
              </w:rPr>
              <w:t xml:space="preserve"> </w:t>
            </w:r>
            <w:r w:rsidRPr="00F4621F">
              <w:rPr>
                <w:rFonts w:ascii="Arial" w:eastAsia="Times New Roman" w:hAnsi="Arial" w:cs="Arial"/>
                <w:b/>
                <w:bCs/>
                <w:sz w:val="15"/>
                <w:szCs w:val="15"/>
                <w:lang w:eastAsia="en-GB"/>
              </w:rPr>
              <w:t>(b)</w:t>
            </w:r>
          </w:p>
        </w:tc>
        <w:tc>
          <w:tcPr>
            <w:tcW w:w="1183" w:type="dxa"/>
            <w:gridSpan w:val="2"/>
            <w:tcBorders>
              <w:top w:val="nil"/>
              <w:left w:val="nil"/>
              <w:bottom w:val="nil"/>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One-off</w:t>
            </w:r>
            <w:r w:rsidR="00365459">
              <w:rPr>
                <w:rFonts w:ascii="Arial" w:eastAsia="Times New Roman" w:hAnsi="Arial" w:cs="Arial"/>
                <w:b/>
                <w:bCs/>
                <w:sz w:val="15"/>
                <w:szCs w:val="15"/>
                <w:lang w:eastAsia="en-GB"/>
              </w:rPr>
              <w:t xml:space="preserve"> </w:t>
            </w:r>
            <w:r w:rsidRPr="00F4621F">
              <w:rPr>
                <w:rFonts w:ascii="Arial" w:eastAsia="Times New Roman" w:hAnsi="Arial" w:cs="Arial"/>
                <w:b/>
                <w:bCs/>
                <w:sz w:val="15"/>
                <w:szCs w:val="15"/>
                <w:lang w:eastAsia="en-GB"/>
              </w:rPr>
              <w:t>items (b) (</w:t>
            </w:r>
            <w:proofErr w:type="spellStart"/>
            <w:r w:rsidRPr="00F4621F">
              <w:rPr>
                <w:rFonts w:ascii="Arial" w:eastAsia="Times New Roman" w:hAnsi="Arial" w:cs="Arial"/>
                <w:b/>
                <w:bCs/>
                <w:sz w:val="15"/>
                <w:szCs w:val="15"/>
                <w:lang w:eastAsia="en-GB"/>
              </w:rPr>
              <w:t>i</w:t>
            </w:r>
            <w:proofErr w:type="spellEnd"/>
            <w:r w:rsidRPr="00F4621F">
              <w:rPr>
                <w:rFonts w:ascii="Arial" w:eastAsia="Times New Roman" w:hAnsi="Arial" w:cs="Arial"/>
                <w:b/>
                <w:bCs/>
                <w:sz w:val="15"/>
                <w:szCs w:val="15"/>
                <w:lang w:eastAsia="en-GB"/>
              </w:rPr>
              <w:t xml:space="preserve">) </w:t>
            </w:r>
          </w:p>
        </w:tc>
        <w:tc>
          <w:tcPr>
            <w:tcW w:w="1183" w:type="dxa"/>
            <w:gridSpan w:val="2"/>
            <w:tcBorders>
              <w:top w:val="nil"/>
              <w:left w:val="nil"/>
              <w:bottom w:val="nil"/>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Property and business disposals</w:t>
            </w:r>
            <w:r w:rsidR="00365459">
              <w:rPr>
                <w:rFonts w:ascii="Arial" w:eastAsia="Times New Roman" w:hAnsi="Arial" w:cs="Arial"/>
                <w:b/>
                <w:bCs/>
                <w:sz w:val="15"/>
                <w:szCs w:val="15"/>
                <w:lang w:eastAsia="en-GB"/>
              </w:rPr>
              <w:t xml:space="preserve"> </w:t>
            </w:r>
            <w:r w:rsidRPr="00F4621F">
              <w:rPr>
                <w:rFonts w:ascii="Arial" w:eastAsia="Times New Roman" w:hAnsi="Arial" w:cs="Arial"/>
                <w:b/>
                <w:bCs/>
                <w:sz w:val="15"/>
                <w:szCs w:val="15"/>
                <w:lang w:eastAsia="en-GB"/>
              </w:rPr>
              <w:t xml:space="preserve">(b) (ii) </w:t>
            </w:r>
          </w:p>
        </w:tc>
        <w:tc>
          <w:tcPr>
            <w:tcW w:w="1145" w:type="dxa"/>
            <w:gridSpan w:val="2"/>
            <w:tcBorders>
              <w:top w:val="nil"/>
              <w:left w:val="nil"/>
              <w:bottom w:val="nil"/>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Change in value of investment properties</w:t>
            </w:r>
          </w:p>
        </w:tc>
        <w:tc>
          <w:tcPr>
            <w:tcW w:w="847" w:type="dxa"/>
            <w:gridSpan w:val="3"/>
            <w:tcBorders>
              <w:top w:val="nil"/>
              <w:left w:val="nil"/>
              <w:bottom w:val="nil"/>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Operating</w:t>
            </w:r>
            <w:r w:rsidR="00365459">
              <w:rPr>
                <w:rFonts w:ascii="Arial" w:eastAsia="Times New Roman" w:hAnsi="Arial" w:cs="Arial"/>
                <w:b/>
                <w:bCs/>
                <w:sz w:val="15"/>
                <w:szCs w:val="15"/>
                <w:lang w:eastAsia="en-GB"/>
              </w:rPr>
              <w:t xml:space="preserve"> </w:t>
            </w:r>
            <w:r w:rsidRPr="00F4621F">
              <w:rPr>
                <w:rFonts w:ascii="Arial" w:eastAsia="Times New Roman" w:hAnsi="Arial" w:cs="Arial"/>
                <w:b/>
                <w:bCs/>
                <w:sz w:val="15"/>
                <w:szCs w:val="15"/>
                <w:lang w:eastAsia="en-GB"/>
              </w:rPr>
              <w:t>profit / (loss)</w:t>
            </w:r>
          </w:p>
        </w:tc>
      </w:tr>
      <w:tr w:rsidR="00F4621F" w:rsidRPr="00F4621F" w:rsidTr="00F4621F">
        <w:trPr>
          <w:gridAfter w:val="1"/>
          <w:wAfter w:w="6" w:type="dxa"/>
          <w:trHeight w:val="199"/>
        </w:trPr>
        <w:tc>
          <w:tcPr>
            <w:tcW w:w="3348"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9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987" w:type="dxa"/>
            <w:gridSpan w:val="2"/>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£m</w:t>
            </w:r>
          </w:p>
        </w:tc>
        <w:tc>
          <w:tcPr>
            <w:tcW w:w="916" w:type="dxa"/>
            <w:gridSpan w:val="2"/>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£m</w:t>
            </w:r>
          </w:p>
        </w:tc>
        <w:tc>
          <w:tcPr>
            <w:tcW w:w="506" w:type="dxa"/>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£m</w:t>
            </w:r>
          </w:p>
        </w:tc>
        <w:tc>
          <w:tcPr>
            <w:tcW w:w="506" w:type="dxa"/>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£m</w:t>
            </w:r>
          </w:p>
        </w:tc>
        <w:tc>
          <w:tcPr>
            <w:tcW w:w="506" w:type="dxa"/>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£m</w:t>
            </w:r>
          </w:p>
        </w:tc>
        <w:tc>
          <w:tcPr>
            <w:tcW w:w="847" w:type="dxa"/>
            <w:gridSpan w:val="2"/>
            <w:tcBorders>
              <w:top w:val="nil"/>
              <w:left w:val="nil"/>
              <w:bottom w:val="single" w:sz="4" w:space="0" w:color="BFBFBF"/>
              <w:right w:val="nil"/>
            </w:tcBorders>
            <w:shd w:val="clear" w:color="000000" w:fill="CCECFF"/>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£m</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Food</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3,920 </w:t>
            </w:r>
          </w:p>
        </w:tc>
        <w:tc>
          <w:tcPr>
            <w:tcW w:w="25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175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(12)</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163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Wholesale </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801 </w:t>
            </w:r>
          </w:p>
        </w:tc>
        <w:tc>
          <w:tcPr>
            <w:tcW w:w="25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(2)</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(2)</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Funerals  </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148 </w:t>
            </w:r>
          </w:p>
        </w:tc>
        <w:tc>
          <w:tcPr>
            <w:tcW w:w="25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17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(18)</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(1)</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Legal</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19 </w:t>
            </w:r>
          </w:p>
        </w:tc>
        <w:tc>
          <w:tcPr>
            <w:tcW w:w="25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2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2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Other businesses (e)</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2 </w:t>
            </w:r>
          </w:p>
        </w:tc>
        <w:tc>
          <w:tcPr>
            <w:tcW w:w="25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(4)</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(4)</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Federal (f)</w:t>
            </w:r>
          </w:p>
        </w:tc>
        <w:tc>
          <w:tcPr>
            <w:tcW w:w="2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907 </w:t>
            </w:r>
          </w:p>
        </w:tc>
        <w:tc>
          <w:tcPr>
            <w:tcW w:w="25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50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r>
      <w:tr w:rsidR="00F4621F" w:rsidRPr="00F4621F" w:rsidTr="00F4621F">
        <w:trPr>
          <w:gridAfter w:val="1"/>
          <w:wAfter w:w="7" w:type="dxa"/>
          <w:trHeight w:val="252"/>
        </w:trPr>
        <w:tc>
          <w:tcPr>
            <w:tcW w:w="3348"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Costs from supporting functions </w:t>
            </w:r>
          </w:p>
        </w:tc>
        <w:tc>
          <w:tcPr>
            <w:tcW w:w="29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737"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(67)</w:t>
            </w:r>
          </w:p>
        </w:tc>
        <w:tc>
          <w:tcPr>
            <w:tcW w:w="50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(1)</w:t>
            </w:r>
          </w:p>
        </w:tc>
        <w:tc>
          <w:tcPr>
            <w:tcW w:w="50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(9)</w:t>
            </w:r>
          </w:p>
        </w:tc>
        <w:tc>
          <w:tcPr>
            <w:tcW w:w="50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(77)</w:t>
            </w:r>
          </w:p>
        </w:tc>
      </w:tr>
      <w:tr w:rsidR="00F4621F" w:rsidRPr="00F4621F" w:rsidTr="00F4621F">
        <w:trPr>
          <w:gridAfter w:val="1"/>
          <w:wAfter w:w="7" w:type="dxa"/>
          <w:trHeight w:val="255"/>
        </w:trPr>
        <w:tc>
          <w:tcPr>
            <w:tcW w:w="3348"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Total</w:t>
            </w:r>
          </w:p>
        </w:tc>
        <w:tc>
          <w:tcPr>
            <w:tcW w:w="29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20"/>
                <w:szCs w:val="20"/>
                <w:lang w:eastAsia="en-GB"/>
              </w:rPr>
            </w:pPr>
            <w:r w:rsidRPr="00F4621F">
              <w:rPr>
                <w:rFonts w:ascii="Arial" w:eastAsia="Times New Roman" w:hAnsi="Arial" w:cs="Arial"/>
                <w:b/>
                <w:bCs/>
                <w:sz w:val="20"/>
                <w:szCs w:val="20"/>
                <w:lang w:eastAsia="en-GB"/>
              </w:rPr>
              <w:t> </w:t>
            </w:r>
          </w:p>
        </w:tc>
        <w:tc>
          <w:tcPr>
            <w:tcW w:w="249"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737"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5,797 </w:t>
            </w:r>
          </w:p>
        </w:tc>
        <w:tc>
          <w:tcPr>
            <w:tcW w:w="25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121 </w:t>
            </w:r>
          </w:p>
        </w:tc>
        <w:tc>
          <w:tcPr>
            <w:tcW w:w="50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(1)</w:t>
            </w:r>
          </w:p>
        </w:tc>
        <w:tc>
          <w:tcPr>
            <w:tcW w:w="50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(39)</w:t>
            </w:r>
          </w:p>
        </w:tc>
        <w:tc>
          <w:tcPr>
            <w:tcW w:w="50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 </w:t>
            </w:r>
          </w:p>
        </w:tc>
        <w:tc>
          <w:tcPr>
            <w:tcW w:w="256"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single" w:sz="4" w:space="0" w:color="BFBFBF"/>
              <w:right w:val="nil"/>
            </w:tcBorders>
            <w:shd w:val="clear" w:color="000000" w:fill="CCECFF"/>
            <w:noWrap/>
            <w:vAlign w:val="bottom"/>
            <w:hideMark/>
          </w:tcPr>
          <w:p w:rsidR="00F4621F" w:rsidRPr="00F4621F" w:rsidRDefault="00F4621F" w:rsidP="00F4621F">
            <w:pPr>
              <w:spacing w:after="0" w:line="240" w:lineRule="auto"/>
              <w:jc w:val="right"/>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xml:space="preserve">81 </w:t>
            </w:r>
          </w:p>
        </w:tc>
      </w:tr>
      <w:tr w:rsidR="00F4621F" w:rsidRPr="00F4621F" w:rsidTr="00F4621F">
        <w:trPr>
          <w:gridAfter w:val="1"/>
          <w:wAfter w:w="7" w:type="dxa"/>
          <w:trHeight w:val="16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20"/>
                <w:szCs w:val="20"/>
                <w:lang w:eastAsia="en-GB"/>
              </w:rPr>
            </w:pPr>
            <w:r w:rsidRPr="00F4621F">
              <w:rPr>
                <w:rFonts w:ascii="Arial" w:eastAsia="Times New Roman" w:hAnsi="Arial" w:cs="Arial"/>
                <w:b/>
                <w:bCs/>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b/>
                <w:bCs/>
                <w:sz w:val="15"/>
                <w:szCs w:val="15"/>
                <w:lang w:eastAsia="en-GB"/>
              </w:rPr>
            </w:pPr>
            <w:r w:rsidRPr="00F4621F">
              <w:rPr>
                <w:rFonts w:ascii="Arial" w:eastAsia="Times New Roman" w:hAnsi="Arial" w:cs="Arial"/>
                <w:b/>
                <w:bCs/>
                <w:sz w:val="15"/>
                <w:szCs w:val="15"/>
                <w:lang w:eastAsia="en-GB"/>
              </w:rPr>
              <w:t> </w:t>
            </w:r>
          </w:p>
        </w:tc>
      </w:tr>
      <w:tr w:rsidR="00F4621F" w:rsidRPr="00F4621F" w:rsidTr="00F4621F">
        <w:trPr>
          <w:gridAfter w:val="1"/>
          <w:wAfter w:w="7" w:type="dxa"/>
          <w:trHeight w:val="225"/>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5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65"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3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5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r>
      <w:tr w:rsidR="00F4621F" w:rsidRPr="00F4621F" w:rsidTr="00F4621F">
        <w:trPr>
          <w:trHeight w:val="1063"/>
        </w:trPr>
        <w:tc>
          <w:tcPr>
            <w:tcW w:w="3348" w:type="dxa"/>
            <w:tcBorders>
              <w:top w:val="nil"/>
              <w:left w:val="nil"/>
              <w:bottom w:val="nil"/>
              <w:right w:val="nil"/>
            </w:tcBorders>
            <w:shd w:val="clear" w:color="000000" w:fill="FFFFFF"/>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26 weeks ended 6 July 2019 (unaudited and restated* - see also (a) below)</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987"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Revenue from external</w:t>
            </w:r>
            <w:r w:rsidR="006856B3">
              <w:rPr>
                <w:rFonts w:ascii="Arial" w:eastAsia="Times New Roman" w:hAnsi="Arial" w:cs="Arial"/>
                <w:sz w:val="15"/>
                <w:szCs w:val="15"/>
                <w:lang w:eastAsia="en-GB"/>
              </w:rPr>
              <w:t xml:space="preserve"> c</w:t>
            </w:r>
            <w:r w:rsidRPr="00F4621F">
              <w:rPr>
                <w:rFonts w:ascii="Arial" w:eastAsia="Times New Roman" w:hAnsi="Arial" w:cs="Arial"/>
                <w:sz w:val="15"/>
                <w:szCs w:val="15"/>
                <w:lang w:eastAsia="en-GB"/>
              </w:rPr>
              <w:t>ustomers</w:t>
            </w:r>
          </w:p>
        </w:tc>
        <w:tc>
          <w:tcPr>
            <w:tcW w:w="916"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Underlying</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segment</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operating</w:t>
            </w:r>
            <w:r w:rsidR="006856B3">
              <w:rPr>
                <w:rFonts w:ascii="Arial" w:eastAsia="Times New Roman" w:hAnsi="Arial" w:cs="Arial"/>
                <w:sz w:val="15"/>
                <w:szCs w:val="15"/>
                <w:lang w:eastAsia="en-GB"/>
              </w:rPr>
              <w:t xml:space="preserve"> p</w:t>
            </w:r>
            <w:r w:rsidRPr="00F4621F">
              <w:rPr>
                <w:rFonts w:ascii="Arial" w:eastAsia="Times New Roman" w:hAnsi="Arial" w:cs="Arial"/>
                <w:sz w:val="15"/>
                <w:szCs w:val="15"/>
                <w:lang w:eastAsia="en-GB"/>
              </w:rPr>
              <w:t>rofit / (loss)</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(b)</w:t>
            </w:r>
          </w:p>
        </w:tc>
        <w:tc>
          <w:tcPr>
            <w:tcW w:w="1183"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One-off </w:t>
            </w:r>
            <w:r w:rsidR="006856B3">
              <w:rPr>
                <w:rFonts w:ascii="Arial" w:eastAsia="Times New Roman" w:hAnsi="Arial" w:cs="Arial"/>
                <w:sz w:val="15"/>
                <w:szCs w:val="15"/>
                <w:lang w:eastAsia="en-GB"/>
              </w:rPr>
              <w:t>i</w:t>
            </w:r>
            <w:r w:rsidRPr="00F4621F">
              <w:rPr>
                <w:rFonts w:ascii="Arial" w:eastAsia="Times New Roman" w:hAnsi="Arial" w:cs="Arial"/>
                <w:sz w:val="15"/>
                <w:szCs w:val="15"/>
                <w:lang w:eastAsia="en-GB"/>
              </w:rPr>
              <w:t>tems (b) (</w:t>
            </w:r>
            <w:proofErr w:type="spellStart"/>
            <w:r w:rsidRPr="00F4621F">
              <w:rPr>
                <w:rFonts w:ascii="Arial" w:eastAsia="Times New Roman" w:hAnsi="Arial" w:cs="Arial"/>
                <w:sz w:val="15"/>
                <w:szCs w:val="15"/>
                <w:lang w:eastAsia="en-GB"/>
              </w:rPr>
              <w:t>i</w:t>
            </w:r>
            <w:proofErr w:type="spellEnd"/>
            <w:r w:rsidRPr="00F4621F">
              <w:rPr>
                <w:rFonts w:ascii="Arial" w:eastAsia="Times New Roman" w:hAnsi="Arial" w:cs="Arial"/>
                <w:sz w:val="15"/>
                <w:szCs w:val="15"/>
                <w:lang w:eastAsia="en-GB"/>
              </w:rPr>
              <w:t xml:space="preserve">) </w:t>
            </w:r>
          </w:p>
        </w:tc>
        <w:tc>
          <w:tcPr>
            <w:tcW w:w="1183"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Property and business disposals (b) (ii)</w:t>
            </w:r>
          </w:p>
        </w:tc>
        <w:tc>
          <w:tcPr>
            <w:tcW w:w="1145"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Change in value of investment properties</w:t>
            </w:r>
          </w:p>
        </w:tc>
        <w:tc>
          <w:tcPr>
            <w:tcW w:w="847" w:type="dxa"/>
            <w:gridSpan w:val="3"/>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Operating </w:t>
            </w:r>
            <w:r w:rsidR="006856B3">
              <w:rPr>
                <w:rFonts w:ascii="Arial" w:eastAsia="Times New Roman" w:hAnsi="Arial" w:cs="Arial"/>
                <w:sz w:val="15"/>
                <w:szCs w:val="15"/>
                <w:lang w:eastAsia="en-GB"/>
              </w:rPr>
              <w:t>pr</w:t>
            </w:r>
            <w:r w:rsidRPr="00F4621F">
              <w:rPr>
                <w:rFonts w:ascii="Arial" w:eastAsia="Times New Roman" w:hAnsi="Arial" w:cs="Arial"/>
                <w:sz w:val="15"/>
                <w:szCs w:val="15"/>
                <w:lang w:eastAsia="en-GB"/>
              </w:rPr>
              <w:t>ofit / (loss)</w:t>
            </w:r>
          </w:p>
        </w:tc>
      </w:tr>
      <w:tr w:rsidR="00F4621F" w:rsidRPr="00F4621F" w:rsidTr="00F4621F">
        <w:trPr>
          <w:gridAfter w:val="1"/>
          <w:wAfter w:w="6" w:type="dxa"/>
          <w:trHeight w:val="240"/>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91"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2"/>
                <w:szCs w:val="12"/>
                <w:lang w:eastAsia="en-GB"/>
              </w:rPr>
            </w:pPr>
            <w:r w:rsidRPr="00F4621F">
              <w:rPr>
                <w:rFonts w:ascii="Arial" w:eastAsia="Times New Roman" w:hAnsi="Arial" w:cs="Arial"/>
                <w:sz w:val="12"/>
                <w:szCs w:val="12"/>
                <w:lang w:eastAsia="en-GB"/>
              </w:rPr>
              <w:t> </w:t>
            </w:r>
          </w:p>
        </w:tc>
        <w:tc>
          <w:tcPr>
            <w:tcW w:w="987" w:type="dxa"/>
            <w:gridSpan w:val="2"/>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916" w:type="dxa"/>
            <w:gridSpan w:val="2"/>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50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50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50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847" w:type="dxa"/>
            <w:gridSpan w:val="2"/>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Food</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3,726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120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(6)</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114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Wholesale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703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(7)</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(7)</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Funerals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143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10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(1)</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9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Legal</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19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3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3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Other businesses (e)</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12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(6)</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(1)</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(7)</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Federal (f)</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786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r>
      <w:tr w:rsidR="00F4621F" w:rsidRPr="00F4621F" w:rsidTr="00F4621F">
        <w:trPr>
          <w:gridAfter w:val="1"/>
          <w:wAfter w:w="7" w:type="dxa"/>
          <w:trHeight w:val="252"/>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Costs from supporting functions </w:t>
            </w:r>
          </w:p>
        </w:tc>
        <w:tc>
          <w:tcPr>
            <w:tcW w:w="2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(61)</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7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4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11 </w:t>
            </w:r>
          </w:p>
        </w:tc>
        <w:tc>
          <w:tcPr>
            <w:tcW w:w="25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(39)</w:t>
            </w:r>
          </w:p>
        </w:tc>
      </w:tr>
      <w:tr w:rsidR="00F4621F" w:rsidRPr="00F4621F" w:rsidTr="00F4621F">
        <w:trPr>
          <w:gridAfter w:val="1"/>
          <w:wAfter w:w="7" w:type="dxa"/>
          <w:trHeight w:val="255"/>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Total</w:t>
            </w:r>
          </w:p>
        </w:tc>
        <w:tc>
          <w:tcPr>
            <w:tcW w:w="2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5,389 </w:t>
            </w:r>
          </w:p>
        </w:tc>
        <w:tc>
          <w:tcPr>
            <w:tcW w:w="916" w:type="dxa"/>
            <w:gridSpan w:val="2"/>
            <w:tcBorders>
              <w:top w:val="single" w:sz="4" w:space="0" w:color="BFBFBF"/>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59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7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(4)</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11 </w:t>
            </w:r>
          </w:p>
        </w:tc>
        <w:tc>
          <w:tcPr>
            <w:tcW w:w="25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73 </w:t>
            </w:r>
          </w:p>
        </w:tc>
      </w:tr>
      <w:tr w:rsidR="00F4621F" w:rsidRPr="00F4621F" w:rsidTr="00F4621F">
        <w:trPr>
          <w:gridAfter w:val="1"/>
          <w:wAfter w:w="7" w:type="dxa"/>
          <w:trHeight w:val="16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lastRenderedPageBreak/>
              <w:t>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r>
      <w:tr w:rsidR="00F4621F" w:rsidRPr="00F4621F" w:rsidTr="00F4621F">
        <w:trPr>
          <w:trHeight w:val="255"/>
        </w:trPr>
        <w:tc>
          <w:tcPr>
            <w:tcW w:w="7233" w:type="dxa"/>
            <w:gridSpan w:val="9"/>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For more details on the restatement, refer to the general accounting policies section.</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gridSpan w:val="2"/>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r>
      <w:tr w:rsidR="00F4621F" w:rsidRPr="00F4621F" w:rsidTr="00F4621F">
        <w:trPr>
          <w:gridAfter w:val="1"/>
          <w:wAfter w:w="7" w:type="dxa"/>
          <w:trHeight w:val="300"/>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5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65"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63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5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5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r>
      <w:tr w:rsidR="00F4621F" w:rsidRPr="00F4621F" w:rsidTr="00F4621F">
        <w:trPr>
          <w:trHeight w:val="1063"/>
        </w:trPr>
        <w:tc>
          <w:tcPr>
            <w:tcW w:w="3348" w:type="dxa"/>
            <w:tcBorders>
              <w:top w:val="nil"/>
              <w:left w:val="nil"/>
              <w:bottom w:val="nil"/>
              <w:right w:val="nil"/>
            </w:tcBorders>
            <w:shd w:val="clear" w:color="000000" w:fill="FFFFFF"/>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52 weeks ended 4 January 2020 (audited and restated - see (a) below)</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987"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Revenue from external</w:t>
            </w:r>
            <w:r w:rsidR="006856B3">
              <w:rPr>
                <w:rFonts w:ascii="Arial" w:eastAsia="Times New Roman" w:hAnsi="Arial" w:cs="Arial"/>
                <w:sz w:val="15"/>
                <w:szCs w:val="15"/>
                <w:lang w:eastAsia="en-GB"/>
              </w:rPr>
              <w:t xml:space="preserve"> c</w:t>
            </w:r>
            <w:r w:rsidRPr="00F4621F">
              <w:rPr>
                <w:rFonts w:ascii="Arial" w:eastAsia="Times New Roman" w:hAnsi="Arial" w:cs="Arial"/>
                <w:sz w:val="15"/>
                <w:szCs w:val="15"/>
                <w:lang w:eastAsia="en-GB"/>
              </w:rPr>
              <w:t xml:space="preserve">ustomers </w:t>
            </w:r>
          </w:p>
        </w:tc>
        <w:tc>
          <w:tcPr>
            <w:tcW w:w="916"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Underlying</w:t>
            </w:r>
            <w:r w:rsidR="006856B3">
              <w:rPr>
                <w:rFonts w:ascii="Arial" w:eastAsia="Times New Roman" w:hAnsi="Arial" w:cs="Arial"/>
                <w:sz w:val="15"/>
                <w:szCs w:val="15"/>
                <w:lang w:eastAsia="en-GB"/>
              </w:rPr>
              <w:t xml:space="preserve"> s</w:t>
            </w:r>
            <w:r w:rsidRPr="00F4621F">
              <w:rPr>
                <w:rFonts w:ascii="Arial" w:eastAsia="Times New Roman" w:hAnsi="Arial" w:cs="Arial"/>
                <w:sz w:val="15"/>
                <w:szCs w:val="15"/>
                <w:lang w:eastAsia="en-GB"/>
              </w:rPr>
              <w:t>egment</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operating</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profit / (loss)</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(b)</w:t>
            </w:r>
          </w:p>
        </w:tc>
        <w:tc>
          <w:tcPr>
            <w:tcW w:w="1183"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One-off </w:t>
            </w:r>
            <w:r w:rsidR="006856B3">
              <w:rPr>
                <w:rFonts w:ascii="Arial" w:eastAsia="Times New Roman" w:hAnsi="Arial" w:cs="Arial"/>
                <w:sz w:val="15"/>
                <w:szCs w:val="15"/>
                <w:lang w:eastAsia="en-GB"/>
              </w:rPr>
              <w:t>i</w:t>
            </w:r>
            <w:r w:rsidRPr="00F4621F">
              <w:rPr>
                <w:rFonts w:ascii="Arial" w:eastAsia="Times New Roman" w:hAnsi="Arial" w:cs="Arial"/>
                <w:sz w:val="15"/>
                <w:szCs w:val="15"/>
                <w:lang w:eastAsia="en-GB"/>
              </w:rPr>
              <w:t>tems</w:t>
            </w:r>
            <w:r w:rsidR="006856B3">
              <w:rPr>
                <w:rFonts w:ascii="Arial" w:eastAsia="Times New Roman" w:hAnsi="Arial" w:cs="Arial"/>
                <w:sz w:val="15"/>
                <w:szCs w:val="15"/>
                <w:lang w:eastAsia="en-GB"/>
              </w:rPr>
              <w:t xml:space="preserve"> (</w:t>
            </w:r>
            <w:r w:rsidRPr="00F4621F">
              <w:rPr>
                <w:rFonts w:ascii="Arial" w:eastAsia="Times New Roman" w:hAnsi="Arial" w:cs="Arial"/>
                <w:sz w:val="15"/>
                <w:szCs w:val="15"/>
                <w:lang w:eastAsia="en-GB"/>
              </w:rPr>
              <w:t>b) (</w:t>
            </w:r>
            <w:proofErr w:type="spellStart"/>
            <w:r w:rsidRPr="00F4621F">
              <w:rPr>
                <w:rFonts w:ascii="Arial" w:eastAsia="Times New Roman" w:hAnsi="Arial" w:cs="Arial"/>
                <w:sz w:val="15"/>
                <w:szCs w:val="15"/>
                <w:lang w:eastAsia="en-GB"/>
              </w:rPr>
              <w:t>i</w:t>
            </w:r>
            <w:proofErr w:type="spellEnd"/>
            <w:r w:rsidRPr="00F4621F">
              <w:rPr>
                <w:rFonts w:ascii="Arial" w:eastAsia="Times New Roman" w:hAnsi="Arial" w:cs="Arial"/>
                <w:sz w:val="15"/>
                <w:szCs w:val="15"/>
                <w:lang w:eastAsia="en-GB"/>
              </w:rPr>
              <w:t>)</w:t>
            </w:r>
          </w:p>
        </w:tc>
        <w:tc>
          <w:tcPr>
            <w:tcW w:w="1183"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Property and business disposals (b) (ii) </w:t>
            </w:r>
          </w:p>
        </w:tc>
        <w:tc>
          <w:tcPr>
            <w:tcW w:w="1145" w:type="dxa"/>
            <w:gridSpan w:val="2"/>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Change in value of investment properties</w:t>
            </w:r>
          </w:p>
        </w:tc>
        <w:tc>
          <w:tcPr>
            <w:tcW w:w="847" w:type="dxa"/>
            <w:gridSpan w:val="3"/>
            <w:tcBorders>
              <w:top w:val="nil"/>
              <w:left w:val="nil"/>
              <w:bottom w:val="nil"/>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Operating </w:t>
            </w:r>
            <w:r w:rsidR="006856B3">
              <w:rPr>
                <w:rFonts w:ascii="Arial" w:eastAsia="Times New Roman" w:hAnsi="Arial" w:cs="Arial"/>
                <w:sz w:val="15"/>
                <w:szCs w:val="15"/>
                <w:lang w:eastAsia="en-GB"/>
              </w:rPr>
              <w:t>p</w:t>
            </w:r>
            <w:r w:rsidRPr="00F4621F">
              <w:rPr>
                <w:rFonts w:ascii="Arial" w:eastAsia="Times New Roman" w:hAnsi="Arial" w:cs="Arial"/>
                <w:sz w:val="15"/>
                <w:szCs w:val="15"/>
                <w:lang w:eastAsia="en-GB"/>
              </w:rPr>
              <w:t>rofit / (loss)</w:t>
            </w:r>
          </w:p>
        </w:tc>
      </w:tr>
      <w:tr w:rsidR="00F4621F" w:rsidRPr="00F4621F" w:rsidTr="00F4621F">
        <w:trPr>
          <w:gridAfter w:val="1"/>
          <w:wAfter w:w="6" w:type="dxa"/>
          <w:trHeight w:val="240"/>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91"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2"/>
                <w:szCs w:val="12"/>
                <w:lang w:eastAsia="en-GB"/>
              </w:rPr>
            </w:pPr>
            <w:r w:rsidRPr="00F4621F">
              <w:rPr>
                <w:rFonts w:ascii="Arial" w:eastAsia="Times New Roman" w:hAnsi="Arial" w:cs="Arial"/>
                <w:sz w:val="12"/>
                <w:szCs w:val="12"/>
                <w:lang w:eastAsia="en-GB"/>
              </w:rPr>
              <w:t> </w:t>
            </w:r>
          </w:p>
        </w:tc>
        <w:tc>
          <w:tcPr>
            <w:tcW w:w="987" w:type="dxa"/>
            <w:gridSpan w:val="2"/>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916" w:type="dxa"/>
            <w:gridSpan w:val="2"/>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50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50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506"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c>
          <w:tcPr>
            <w:tcW w:w="847" w:type="dxa"/>
            <w:gridSpan w:val="2"/>
            <w:tcBorders>
              <w:top w:val="nil"/>
              <w:left w:val="nil"/>
              <w:bottom w:val="single" w:sz="4" w:space="0" w:color="BFBFBF"/>
              <w:right w:val="nil"/>
            </w:tcBorders>
            <w:shd w:val="clear" w:color="000000" w:fill="FFFFFF"/>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£m</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Food</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7,505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283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(9)</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274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Wholesale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1,423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(10)</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(29)</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(39)</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Funerals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268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8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(9)</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(1)</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Legal</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39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6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6 </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Other businesses (e)</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12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(8)</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(1)</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(9)</w:t>
            </w:r>
          </w:p>
        </w:tc>
      </w:tr>
      <w:tr w:rsidR="00F4621F" w:rsidRPr="00F4621F" w:rsidTr="00F4621F">
        <w:trPr>
          <w:gridAfter w:val="1"/>
          <w:wAfter w:w="7" w:type="dxa"/>
          <w:trHeight w:val="252"/>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Federal (f)</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1,613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r>
      <w:tr w:rsidR="00F4621F" w:rsidRPr="00F4621F" w:rsidTr="00F4621F">
        <w:trPr>
          <w:gridAfter w:val="1"/>
          <w:wAfter w:w="7" w:type="dxa"/>
          <w:trHeight w:val="252"/>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Costs from supporting functions </w:t>
            </w:r>
          </w:p>
        </w:tc>
        <w:tc>
          <w:tcPr>
            <w:tcW w:w="2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20"/>
                <w:szCs w:val="20"/>
                <w:lang w:eastAsia="en-GB"/>
              </w:rPr>
            </w:pPr>
            <w:r w:rsidRPr="00F4621F">
              <w:rPr>
                <w:rFonts w:ascii="Arial" w:eastAsia="Times New Roman" w:hAnsi="Arial" w:cs="Arial"/>
                <w:sz w:val="20"/>
                <w:szCs w:val="20"/>
                <w:lang w:eastAsia="en-GB"/>
              </w:rPr>
              <w:t> </w:t>
            </w:r>
          </w:p>
        </w:tc>
        <w:tc>
          <w:tcPr>
            <w:tcW w:w="249"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 </w:t>
            </w:r>
          </w:p>
        </w:tc>
        <w:tc>
          <w:tcPr>
            <w:tcW w:w="25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(110)</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24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(3)</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27 </w:t>
            </w:r>
          </w:p>
        </w:tc>
        <w:tc>
          <w:tcPr>
            <w:tcW w:w="25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(62)</w:t>
            </w:r>
          </w:p>
        </w:tc>
      </w:tr>
      <w:tr w:rsidR="00F4621F" w:rsidRPr="00F4621F" w:rsidTr="00F4621F">
        <w:trPr>
          <w:gridAfter w:val="1"/>
          <w:wAfter w:w="7" w:type="dxa"/>
          <w:trHeight w:val="255"/>
        </w:trPr>
        <w:tc>
          <w:tcPr>
            <w:tcW w:w="334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Total</w:t>
            </w:r>
          </w:p>
        </w:tc>
        <w:tc>
          <w:tcPr>
            <w:tcW w:w="2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10,860 </w:t>
            </w:r>
          </w:p>
        </w:tc>
        <w:tc>
          <w:tcPr>
            <w:tcW w:w="916" w:type="dxa"/>
            <w:gridSpan w:val="2"/>
            <w:tcBorders>
              <w:top w:val="single" w:sz="4" w:space="0" w:color="BFBFBF"/>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169 </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(5)</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(22)</w:t>
            </w:r>
          </w:p>
        </w:tc>
        <w:tc>
          <w:tcPr>
            <w:tcW w:w="50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27 </w:t>
            </w:r>
          </w:p>
        </w:tc>
        <w:tc>
          <w:tcPr>
            <w:tcW w:w="256"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single" w:sz="4" w:space="0" w:color="BFBFBF"/>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169 </w:t>
            </w:r>
          </w:p>
        </w:tc>
      </w:tr>
      <w:tr w:rsidR="00F4621F" w:rsidRPr="00F4621F" w:rsidTr="00F4621F">
        <w:trPr>
          <w:gridAfter w:val="1"/>
          <w:wAfter w:w="7" w:type="dxa"/>
          <w:trHeight w:val="255"/>
        </w:trPr>
        <w:tc>
          <w:tcPr>
            <w:tcW w:w="334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2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249"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4"/>
                <w:szCs w:val="14"/>
                <w:lang w:eastAsia="en-GB"/>
              </w:rPr>
            </w:pPr>
            <w:r w:rsidRPr="00F4621F">
              <w:rPr>
                <w:rFonts w:ascii="Arial" w:eastAsia="Times New Roman" w:hAnsi="Arial" w:cs="Arial"/>
                <w:sz w:val="14"/>
                <w:szCs w:val="14"/>
                <w:lang w:eastAsia="en-GB"/>
              </w:rPr>
              <w:t> </w:t>
            </w:r>
          </w:p>
        </w:tc>
        <w:tc>
          <w:tcPr>
            <w:tcW w:w="737"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25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65"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7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0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638"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jc w:val="right"/>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256"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c>
          <w:tcPr>
            <w:tcW w:w="591" w:type="dxa"/>
            <w:tcBorders>
              <w:top w:val="nil"/>
              <w:left w:val="nil"/>
              <w:bottom w:val="nil"/>
              <w:right w:val="nil"/>
            </w:tcBorders>
            <w:shd w:val="clear" w:color="000000" w:fill="FFFFFF"/>
            <w:noWrap/>
            <w:vAlign w:val="bottom"/>
            <w:hideMark/>
          </w:tcPr>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w:t>
            </w:r>
          </w:p>
        </w:tc>
      </w:tr>
      <w:tr w:rsidR="00F4621F" w:rsidRPr="00F4621F" w:rsidTr="00F4621F">
        <w:trPr>
          <w:trHeight w:val="1472"/>
        </w:trPr>
        <w:tc>
          <w:tcPr>
            <w:tcW w:w="9903" w:type="dxa"/>
            <w:gridSpan w:val="15"/>
            <w:tcBorders>
              <w:top w:val="nil"/>
              <w:left w:val="nil"/>
              <w:bottom w:val="nil"/>
              <w:right w:val="nil"/>
            </w:tcBorders>
            <w:shd w:val="clear" w:color="auto" w:fill="auto"/>
            <w:hideMark/>
          </w:tcPr>
          <w:p w:rsidR="00F4621F" w:rsidRDefault="009F2094" w:rsidP="00F4621F">
            <w:pPr>
              <w:spacing w:after="0" w:line="240" w:lineRule="auto"/>
              <w:rPr>
                <w:rFonts w:ascii="Arial" w:eastAsia="Times New Roman" w:hAnsi="Arial" w:cs="Arial"/>
                <w:sz w:val="15"/>
                <w:szCs w:val="15"/>
                <w:lang w:eastAsia="en-GB"/>
              </w:rPr>
            </w:pPr>
            <w:r w:rsidRPr="009F2094">
              <w:rPr>
                <w:rFonts w:ascii="Arial" w:eastAsia="Times New Roman" w:hAnsi="Arial" w:cs="Arial"/>
                <w:sz w:val="15"/>
                <w:szCs w:val="15"/>
                <w:lang w:eastAsia="en-GB"/>
              </w:rPr>
              <w:t>a) In line with our 2019 year-end accounts the results of our Insurance underwriting business have been classified as discontinued operations as the proposed sale of CISGIL was highly probable at the year-end and half-year dates. As such the results of our Insurance underwriting business are no longer shown in the tables above and instead are shown in the Discontinued Operations line at the bottom of the Consolidated income statement. The assets and liabilities have also been remeasured at fair value less costs to sell and are shown separately in the balance sheet in held for sale. See note 6 (Loss on discontinued operations, net of tax) for further details. The results of our Legal services business are now shown as a separate segment (for the 52 weeks ended 4 January 2020 and 26 weeks ended 6 July 2019, Legal was aggregated with our Funerals business within a segment called Funeral and Life Planning). This follows a change in the way the information is reported to our Board.</w:t>
            </w:r>
          </w:p>
          <w:p w:rsidR="00A92A68" w:rsidRPr="00F4621F" w:rsidRDefault="00A92A68" w:rsidP="00F4621F">
            <w:pPr>
              <w:spacing w:after="0" w:line="240" w:lineRule="auto"/>
              <w:rPr>
                <w:rFonts w:ascii="Arial" w:eastAsia="Times New Roman" w:hAnsi="Arial" w:cs="Arial"/>
                <w:sz w:val="15"/>
                <w:szCs w:val="15"/>
                <w:lang w:eastAsia="en-GB"/>
              </w:rPr>
            </w:pPr>
          </w:p>
        </w:tc>
      </w:tr>
      <w:tr w:rsidR="00F4621F" w:rsidRPr="00F4621F" w:rsidTr="00F4621F">
        <w:trPr>
          <w:trHeight w:val="703"/>
        </w:trPr>
        <w:tc>
          <w:tcPr>
            <w:tcW w:w="9903" w:type="dxa"/>
            <w:gridSpan w:val="15"/>
            <w:tcBorders>
              <w:top w:val="nil"/>
              <w:left w:val="nil"/>
              <w:bottom w:val="nil"/>
              <w:right w:val="nil"/>
            </w:tcBorders>
            <w:shd w:val="clear" w:color="auto" w:fill="auto"/>
            <w:hideMark/>
          </w:tcPr>
          <w:p w:rsidR="00A92A68" w:rsidRDefault="00A92A68" w:rsidP="00F4621F">
            <w:pPr>
              <w:spacing w:after="0" w:line="240" w:lineRule="auto"/>
              <w:rPr>
                <w:rFonts w:ascii="Arial" w:eastAsia="Times New Roman" w:hAnsi="Arial" w:cs="Arial"/>
                <w:sz w:val="15"/>
                <w:szCs w:val="15"/>
                <w:lang w:eastAsia="en-GB"/>
              </w:rPr>
            </w:pPr>
          </w:p>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b) Underlying segment operating profit / (loss) is a non-GAAP measure of segment operating profit / (loss) before the impact of property and business disposals (including individual store impairments), the change in the value of investment properties and one-off costs. The difference between underlying segment operating profit / (loss) and operating profit / (loss) includes:</w:t>
            </w:r>
          </w:p>
        </w:tc>
      </w:tr>
      <w:tr w:rsidR="00F4621F" w:rsidRPr="00F4621F" w:rsidTr="00F4621F">
        <w:trPr>
          <w:trHeight w:val="465"/>
        </w:trPr>
        <w:tc>
          <w:tcPr>
            <w:tcW w:w="9903" w:type="dxa"/>
            <w:gridSpan w:val="15"/>
            <w:tcBorders>
              <w:top w:val="nil"/>
              <w:left w:val="nil"/>
              <w:bottom w:val="nil"/>
              <w:right w:val="nil"/>
            </w:tcBorders>
            <w:shd w:val="clear" w:color="000000" w:fill="FFFFFF"/>
            <w:hideMark/>
          </w:tcPr>
          <w:p w:rsidR="00A92A68" w:rsidRDefault="00A92A68" w:rsidP="00F4621F">
            <w:pPr>
              <w:spacing w:after="240" w:line="240" w:lineRule="auto"/>
              <w:rPr>
                <w:rFonts w:ascii="Arial" w:eastAsia="Times New Roman" w:hAnsi="Arial" w:cs="Arial"/>
                <w:sz w:val="15"/>
                <w:szCs w:val="15"/>
                <w:lang w:eastAsia="en-GB"/>
              </w:rPr>
            </w:pPr>
          </w:p>
          <w:p w:rsidR="00F4621F" w:rsidRPr="00F4621F" w:rsidRDefault="00F4621F" w:rsidP="00F4621F">
            <w:pPr>
              <w:spacing w:after="240" w:line="240" w:lineRule="auto"/>
              <w:rPr>
                <w:rFonts w:ascii="Arial" w:eastAsia="Times New Roman" w:hAnsi="Arial" w:cs="Arial"/>
                <w:sz w:val="15"/>
                <w:szCs w:val="15"/>
                <w:lang w:eastAsia="en-GB"/>
              </w:rPr>
            </w:pPr>
            <w:proofErr w:type="spellStart"/>
            <w:r w:rsidRPr="00F4621F">
              <w:rPr>
                <w:rFonts w:ascii="Arial" w:eastAsia="Times New Roman" w:hAnsi="Arial" w:cs="Arial"/>
                <w:sz w:val="15"/>
                <w:szCs w:val="15"/>
                <w:lang w:eastAsia="en-GB"/>
              </w:rPr>
              <w:t>i</w:t>
            </w:r>
            <w:proofErr w:type="spellEnd"/>
            <w:r w:rsidRPr="00F4621F">
              <w:rPr>
                <w:rFonts w:ascii="Arial" w:eastAsia="Times New Roman" w:hAnsi="Arial" w:cs="Arial"/>
                <w:sz w:val="15"/>
                <w:szCs w:val="15"/>
                <w:lang w:eastAsia="en-GB"/>
              </w:rPr>
              <w:t xml:space="preserve">) One-off items representing a £1m loss relates to an increase in the contingent consideration payable that was originally recognised as part of the Nisa acquisition in 2018 (2019: £7m gain reflecting a reduction in contingent consideration payable). </w:t>
            </w:r>
          </w:p>
        </w:tc>
      </w:tr>
      <w:tr w:rsidR="00F4621F" w:rsidRPr="00F4621F" w:rsidTr="00F4621F">
        <w:trPr>
          <w:trHeight w:val="360"/>
        </w:trPr>
        <w:tc>
          <w:tcPr>
            <w:tcW w:w="9903" w:type="dxa"/>
            <w:gridSpan w:val="15"/>
            <w:tcBorders>
              <w:top w:val="nil"/>
              <w:left w:val="nil"/>
              <w:bottom w:val="nil"/>
              <w:right w:val="nil"/>
            </w:tcBorders>
            <w:shd w:val="clear" w:color="000000" w:fill="FFFFFF"/>
            <w:vAlign w:val="center"/>
            <w:hideMark/>
          </w:tcPr>
          <w:p w:rsidR="00A92A68" w:rsidRDefault="00A92A68" w:rsidP="00F4621F">
            <w:pPr>
              <w:spacing w:after="0" w:line="240" w:lineRule="auto"/>
              <w:rPr>
                <w:rFonts w:ascii="Arial" w:eastAsia="Times New Roman" w:hAnsi="Arial" w:cs="Arial"/>
                <w:sz w:val="15"/>
                <w:szCs w:val="15"/>
                <w:lang w:eastAsia="en-GB"/>
              </w:rPr>
            </w:pPr>
          </w:p>
          <w:p w:rsidR="00F4621F" w:rsidRPr="00F4621F" w:rsidRDefault="00F4621F" w:rsidP="00F4621F">
            <w:pPr>
              <w:spacing w:after="0" w:line="240" w:lineRule="auto"/>
              <w:rPr>
                <w:rFonts w:ascii="Arial" w:eastAsia="Times New Roman" w:hAnsi="Arial" w:cs="Arial"/>
                <w:sz w:val="15"/>
                <w:szCs w:val="15"/>
                <w:lang w:eastAsia="en-GB"/>
              </w:rPr>
            </w:pPr>
            <w:r w:rsidRPr="00F4621F">
              <w:rPr>
                <w:rFonts w:ascii="Arial" w:eastAsia="Times New Roman" w:hAnsi="Arial" w:cs="Arial"/>
                <w:sz w:val="15"/>
                <w:szCs w:val="15"/>
                <w:lang w:eastAsia="en-GB"/>
              </w:rPr>
              <w:t xml:space="preserve">ii) Losses from property and business disposals of £39m (2019: £4m loss).    </w:t>
            </w:r>
          </w:p>
        </w:tc>
      </w:tr>
    </w:tbl>
    <w:p w:rsidR="00E94E4C" w:rsidRDefault="00E94E4C"/>
    <w:tbl>
      <w:tblPr>
        <w:tblW w:w="10291" w:type="dxa"/>
        <w:tblLook w:val="04A0" w:firstRow="1" w:lastRow="0" w:firstColumn="1" w:lastColumn="0" w:noHBand="0" w:noVBand="1"/>
      </w:tblPr>
      <w:tblGrid>
        <w:gridCol w:w="4197"/>
        <w:gridCol w:w="258"/>
        <w:gridCol w:w="258"/>
        <w:gridCol w:w="258"/>
        <w:gridCol w:w="258"/>
        <w:gridCol w:w="715"/>
        <w:gridCol w:w="810"/>
        <w:gridCol w:w="810"/>
        <w:gridCol w:w="258"/>
        <w:gridCol w:w="537"/>
        <w:gridCol w:w="537"/>
        <w:gridCol w:w="258"/>
        <w:gridCol w:w="537"/>
        <w:gridCol w:w="600"/>
      </w:tblGrid>
      <w:tr w:rsidR="00324B8B" w:rsidRPr="00324B8B" w:rsidTr="00F52A53">
        <w:trPr>
          <w:trHeight w:val="360"/>
        </w:trPr>
        <w:tc>
          <w:tcPr>
            <w:tcW w:w="9691" w:type="dxa"/>
            <w:gridSpan w:val="13"/>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color w:val="00B0F0"/>
                <w:sz w:val="28"/>
                <w:szCs w:val="28"/>
                <w:lang w:eastAsia="en-GB"/>
              </w:rPr>
            </w:pPr>
          </w:p>
        </w:tc>
        <w:tc>
          <w:tcPr>
            <w:tcW w:w="60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color w:val="00B0F0"/>
                <w:sz w:val="28"/>
                <w:szCs w:val="28"/>
                <w:lang w:eastAsia="en-GB"/>
              </w:rPr>
            </w:pPr>
          </w:p>
        </w:tc>
      </w:tr>
      <w:tr w:rsidR="00324B8B" w:rsidRPr="00324B8B" w:rsidTr="00F52A53">
        <w:trPr>
          <w:trHeight w:val="255"/>
        </w:trPr>
        <w:tc>
          <w:tcPr>
            <w:tcW w:w="9691" w:type="dxa"/>
            <w:gridSpan w:val="13"/>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xml:space="preserve">1    Operating segments </w:t>
            </w:r>
          </w:p>
        </w:tc>
        <w:tc>
          <w:tcPr>
            <w:tcW w:w="60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p>
        </w:tc>
      </w:tr>
      <w:tr w:rsidR="00324B8B" w:rsidRPr="00324B8B" w:rsidTr="00F52A53">
        <w:trPr>
          <w:trHeight w:val="162"/>
        </w:trPr>
        <w:tc>
          <w:tcPr>
            <w:tcW w:w="419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715"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1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1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r>
      <w:tr w:rsidR="00324B8B" w:rsidRPr="00324B8B" w:rsidTr="00F52A53">
        <w:trPr>
          <w:trHeight w:val="615"/>
        </w:trPr>
        <w:tc>
          <w:tcPr>
            <w:tcW w:w="10291" w:type="dxa"/>
            <w:gridSpan w:val="14"/>
            <w:tcBorders>
              <w:top w:val="nil"/>
              <w:left w:val="nil"/>
              <w:bottom w:val="nil"/>
              <w:right w:val="nil"/>
            </w:tcBorders>
            <w:shd w:val="clear" w:color="auto" w:fill="auto"/>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c) Operating profit for the 26 weeks ended 4 July 2020 includes £22m of employee furlough payments received under the UK Government’s Coronavirus Job Retention Scheme and £11m of assistance through </w:t>
            </w:r>
            <w:r w:rsidR="009F2094">
              <w:rPr>
                <w:rFonts w:ascii="Arial" w:eastAsia="Times New Roman" w:hAnsi="Arial" w:cs="Arial"/>
                <w:sz w:val="15"/>
                <w:szCs w:val="15"/>
                <w:lang w:eastAsia="en-GB"/>
              </w:rPr>
              <w:t>b</w:t>
            </w:r>
            <w:r w:rsidRPr="00324B8B">
              <w:rPr>
                <w:rFonts w:ascii="Arial" w:eastAsia="Times New Roman" w:hAnsi="Arial" w:cs="Arial"/>
                <w:sz w:val="15"/>
                <w:szCs w:val="15"/>
                <w:lang w:eastAsia="en-GB"/>
              </w:rPr>
              <w:t xml:space="preserve">usiness rates relief. These amounts have been netted against relevant cost lines in operating profit. </w:t>
            </w:r>
          </w:p>
        </w:tc>
      </w:tr>
      <w:tr w:rsidR="00324B8B" w:rsidRPr="00324B8B" w:rsidTr="00F52A53">
        <w:trPr>
          <w:trHeight w:val="259"/>
        </w:trPr>
        <w:tc>
          <w:tcPr>
            <w:tcW w:w="10291" w:type="dxa"/>
            <w:gridSpan w:val="14"/>
            <w:tcBorders>
              <w:top w:val="nil"/>
              <w:left w:val="nil"/>
              <w:bottom w:val="nil"/>
              <w:right w:val="nil"/>
            </w:tcBorders>
            <w:shd w:val="clear" w:color="auto" w:fill="auto"/>
            <w:vAlign w:val="center"/>
            <w:hideMark/>
          </w:tcPr>
          <w:p w:rsidR="00A92A68" w:rsidRDefault="00A92A68" w:rsidP="00324B8B">
            <w:pPr>
              <w:spacing w:after="0" w:line="240" w:lineRule="auto"/>
              <w:rPr>
                <w:rFonts w:ascii="Arial" w:eastAsia="Times New Roman" w:hAnsi="Arial" w:cs="Arial"/>
                <w:sz w:val="15"/>
                <w:szCs w:val="15"/>
                <w:lang w:eastAsia="en-GB"/>
              </w:rPr>
            </w:pPr>
          </w:p>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d) Transactions between operating segments excluded from the above analysis are £nil (2019: £nil).</w:t>
            </w:r>
          </w:p>
        </w:tc>
      </w:tr>
      <w:tr w:rsidR="00324B8B" w:rsidRPr="00324B8B" w:rsidTr="00F52A53">
        <w:trPr>
          <w:trHeight w:val="900"/>
        </w:trPr>
        <w:tc>
          <w:tcPr>
            <w:tcW w:w="10291" w:type="dxa"/>
            <w:gridSpan w:val="14"/>
            <w:tcBorders>
              <w:top w:val="nil"/>
              <w:left w:val="nil"/>
              <w:bottom w:val="nil"/>
              <w:right w:val="nil"/>
            </w:tcBorders>
            <w:shd w:val="clear" w:color="auto" w:fill="auto"/>
            <w:vAlign w:val="center"/>
            <w:hideMark/>
          </w:tcPr>
          <w:p w:rsidR="00A92A68" w:rsidRDefault="00A92A68" w:rsidP="00324B8B">
            <w:pPr>
              <w:spacing w:after="0" w:line="240" w:lineRule="auto"/>
              <w:rPr>
                <w:rFonts w:ascii="Arial" w:eastAsia="Times New Roman" w:hAnsi="Arial" w:cs="Arial"/>
                <w:sz w:val="15"/>
                <w:szCs w:val="15"/>
                <w:lang w:eastAsia="en-GB"/>
              </w:rPr>
            </w:pPr>
          </w:p>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e) The 'Other Businesses' segment includes activities which are not reportable per IFRS 8. In the current period then this mainly comprises the results of Co-op Health and Co-op Insurance Services (marketing and distribution services excluding CISGIL). Co-op Health and Co-op Insurance Services are currently immature businesses and will be shown in their own separate segments once they reach an appropriate level of maturity. In the comparative period then other businesses mainly comprised the results of Co-op Electrical which ceased trading in the second quarter of 2019.  </w:t>
            </w:r>
          </w:p>
        </w:tc>
      </w:tr>
      <w:tr w:rsidR="00324B8B" w:rsidRPr="00324B8B" w:rsidTr="00F52A53">
        <w:trPr>
          <w:trHeight w:val="402"/>
        </w:trPr>
        <w:tc>
          <w:tcPr>
            <w:tcW w:w="10291" w:type="dxa"/>
            <w:gridSpan w:val="14"/>
            <w:tcBorders>
              <w:top w:val="nil"/>
              <w:left w:val="nil"/>
              <w:bottom w:val="nil"/>
              <w:right w:val="nil"/>
            </w:tcBorders>
            <w:shd w:val="clear" w:color="auto" w:fill="auto"/>
            <w:vAlign w:val="center"/>
            <w:hideMark/>
          </w:tcPr>
          <w:p w:rsidR="00A92A68" w:rsidRDefault="00A92A68" w:rsidP="00324B8B">
            <w:pPr>
              <w:spacing w:after="0" w:line="240" w:lineRule="auto"/>
              <w:rPr>
                <w:rFonts w:ascii="Arial" w:eastAsia="Times New Roman" w:hAnsi="Arial" w:cs="Arial"/>
                <w:sz w:val="15"/>
                <w:szCs w:val="15"/>
                <w:lang w:eastAsia="en-GB"/>
              </w:rPr>
            </w:pPr>
          </w:p>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 Federal relates to the activities of a joint buying group that is operated by the Group for other independent co-operative societies.  This is run on a cost recovery basis and therefore no profit is derived from its activities.</w:t>
            </w:r>
          </w:p>
        </w:tc>
      </w:tr>
      <w:tr w:rsidR="00324B8B" w:rsidRPr="00324B8B" w:rsidTr="00F52A53">
        <w:trPr>
          <w:trHeight w:val="300"/>
        </w:trPr>
        <w:tc>
          <w:tcPr>
            <w:tcW w:w="7822" w:type="dxa"/>
            <w:gridSpan w:val="9"/>
            <w:tcBorders>
              <w:top w:val="nil"/>
              <w:left w:val="nil"/>
              <w:bottom w:val="nil"/>
              <w:right w:val="nil"/>
            </w:tcBorders>
            <w:shd w:val="clear" w:color="000000" w:fill="FFFFFF"/>
            <w:noWrap/>
            <w:vAlign w:val="center"/>
            <w:hideMark/>
          </w:tcPr>
          <w:p w:rsidR="00A92A68" w:rsidRDefault="00A92A68" w:rsidP="00324B8B">
            <w:pPr>
              <w:spacing w:after="0" w:line="240" w:lineRule="auto"/>
              <w:rPr>
                <w:rFonts w:ascii="Arial" w:eastAsia="Times New Roman" w:hAnsi="Arial" w:cs="Arial"/>
                <w:sz w:val="15"/>
                <w:szCs w:val="15"/>
                <w:lang w:eastAsia="en-GB"/>
              </w:rPr>
            </w:pPr>
          </w:p>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g) A reconciliation between underlying segment operating profit and profit before tax is provided below:</w:t>
            </w:r>
          </w:p>
        </w:tc>
        <w:tc>
          <w:tcPr>
            <w:tcW w:w="537"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F52A53">
        <w:trPr>
          <w:trHeight w:val="199"/>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81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81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60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r>
      <w:tr w:rsidR="00324B8B" w:rsidRPr="00324B8B" w:rsidTr="00F52A53">
        <w:trPr>
          <w:trHeight w:val="510"/>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620" w:type="dxa"/>
            <w:gridSpan w:val="2"/>
            <w:vMerge w:val="restart"/>
            <w:tcBorders>
              <w:top w:val="nil"/>
              <w:left w:val="nil"/>
              <w:bottom w:val="nil"/>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26 weeks ended 4 July 2020 (unaudited) </w:t>
            </w: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1074" w:type="dxa"/>
            <w:gridSpan w:val="2"/>
            <w:vMerge w:val="restart"/>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26 weeks ended 6 July 2019 (unaudited &amp;</w:t>
            </w:r>
            <w:r w:rsidR="00A92A68">
              <w:rPr>
                <w:rFonts w:ascii="Arial" w:eastAsia="Times New Roman" w:hAnsi="Arial" w:cs="Arial"/>
                <w:sz w:val="15"/>
                <w:szCs w:val="15"/>
                <w:lang w:eastAsia="en-GB"/>
              </w:rPr>
              <w:t xml:space="preserve"> </w:t>
            </w:r>
            <w:r w:rsidRPr="00324B8B">
              <w:rPr>
                <w:rFonts w:ascii="Arial" w:eastAsia="Times New Roman" w:hAnsi="Arial" w:cs="Arial"/>
                <w:sz w:val="15"/>
                <w:szCs w:val="15"/>
                <w:lang w:eastAsia="en-GB"/>
              </w:rPr>
              <w:t>restated*)</w:t>
            </w: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137" w:type="dxa"/>
            <w:gridSpan w:val="2"/>
            <w:vMerge w:val="restart"/>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52 weeks ended 4 January 2020 (audited)</w:t>
            </w:r>
          </w:p>
        </w:tc>
      </w:tr>
      <w:tr w:rsidR="00324B8B" w:rsidRPr="00324B8B" w:rsidTr="00F52A53">
        <w:trPr>
          <w:trHeight w:val="330"/>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620" w:type="dxa"/>
            <w:gridSpan w:val="2"/>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b/>
                <w:bCs/>
                <w:sz w:val="15"/>
                <w:szCs w:val="15"/>
                <w:lang w:eastAsia="en-GB"/>
              </w:rPr>
            </w:pP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1074" w:type="dxa"/>
            <w:gridSpan w:val="2"/>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5"/>
                <w:szCs w:val="15"/>
                <w:lang w:eastAsia="en-GB"/>
              </w:rPr>
            </w:pP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137" w:type="dxa"/>
            <w:gridSpan w:val="2"/>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5"/>
                <w:szCs w:val="15"/>
                <w:lang w:eastAsia="en-GB"/>
              </w:rPr>
            </w:pPr>
          </w:p>
        </w:tc>
      </w:tr>
      <w:tr w:rsidR="00324B8B" w:rsidRPr="00324B8B" w:rsidTr="00F52A53">
        <w:trPr>
          <w:trHeight w:val="240"/>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4"/>
                <w:szCs w:val="14"/>
                <w:lang w:eastAsia="en-GB"/>
              </w:rPr>
            </w:pPr>
            <w:r w:rsidRPr="00324B8B">
              <w:rPr>
                <w:rFonts w:ascii="Arial" w:eastAsia="Times New Roman" w:hAnsi="Arial" w:cs="Arial"/>
                <w:sz w:val="14"/>
                <w:szCs w:val="14"/>
                <w:lang w:eastAsia="en-GB"/>
              </w:rPr>
              <w:t>Notes</w:t>
            </w:r>
          </w:p>
        </w:tc>
        <w:tc>
          <w:tcPr>
            <w:tcW w:w="810" w:type="dxa"/>
            <w:tcBorders>
              <w:top w:val="nil"/>
              <w:left w:val="nil"/>
              <w:bottom w:val="single" w:sz="4" w:space="0" w:color="BFBFBF"/>
              <w:right w:val="nil"/>
            </w:tcBorders>
            <w:shd w:val="clear" w:color="000000" w:fill="CCECFF"/>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£m</w:t>
            </w:r>
          </w:p>
        </w:tc>
        <w:tc>
          <w:tcPr>
            <w:tcW w:w="258"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537"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c>
          <w:tcPr>
            <w:tcW w:w="258"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600"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r>
      <w:tr w:rsidR="00324B8B" w:rsidRPr="00324B8B" w:rsidTr="00F52A53">
        <w:trPr>
          <w:trHeight w:val="255"/>
        </w:trPr>
        <w:tc>
          <w:tcPr>
            <w:tcW w:w="4455"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Underlying segment operating profit</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121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59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169 </w:t>
            </w:r>
          </w:p>
        </w:tc>
      </w:tr>
      <w:tr w:rsidR="00324B8B" w:rsidRPr="00324B8B" w:rsidTr="00F52A53">
        <w:trPr>
          <w:trHeight w:val="255"/>
        </w:trPr>
        <w:tc>
          <w:tcPr>
            <w:tcW w:w="4197"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Underlying interest payable</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4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(32)</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(33)</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(64)</w:t>
            </w:r>
          </w:p>
        </w:tc>
      </w:tr>
      <w:tr w:rsidR="00324B8B" w:rsidRPr="00324B8B" w:rsidTr="00F52A53">
        <w:trPr>
          <w:trHeight w:val="255"/>
        </w:trPr>
        <w:tc>
          <w:tcPr>
            <w:tcW w:w="4713"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Underlying net interest expense on lease liabilities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3, 4</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(37)</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(37)</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(74)</w:t>
            </w:r>
          </w:p>
        </w:tc>
      </w:tr>
      <w:tr w:rsidR="00324B8B" w:rsidRPr="00324B8B" w:rsidTr="00F52A53">
        <w:trPr>
          <w:trHeight w:val="255"/>
        </w:trPr>
        <w:tc>
          <w:tcPr>
            <w:tcW w:w="419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lastRenderedPageBreak/>
              <w:t xml:space="preserve">Underlying profit / (loss) before tax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single" w:sz="4" w:space="0" w:color="BFBFBF"/>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single" w:sz="4" w:space="0" w:color="BFBFBF"/>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52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(11)</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31 </w:t>
            </w:r>
          </w:p>
        </w:tc>
      </w:tr>
      <w:tr w:rsidR="00324B8B" w:rsidRPr="00324B8B" w:rsidTr="00F52A53">
        <w:trPr>
          <w:trHeight w:val="255"/>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One-off items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(1)</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7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w:t>
            </w:r>
          </w:p>
        </w:tc>
      </w:tr>
      <w:tr w:rsidR="00324B8B" w:rsidRPr="00324B8B" w:rsidTr="00F52A53">
        <w:trPr>
          <w:trHeight w:val="255"/>
        </w:trPr>
        <w:tc>
          <w:tcPr>
            <w:tcW w:w="4971"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Loss on property, business disposals and closures (see below)</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(39)</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(4)</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(22)</w:t>
            </w:r>
          </w:p>
        </w:tc>
      </w:tr>
      <w:tr w:rsidR="00324B8B" w:rsidRPr="00324B8B" w:rsidTr="00F52A53">
        <w:trPr>
          <w:trHeight w:val="255"/>
        </w:trPr>
        <w:tc>
          <w:tcPr>
            <w:tcW w:w="4455"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Change in value of investment properties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11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27 </w:t>
            </w:r>
          </w:p>
        </w:tc>
      </w:tr>
      <w:tr w:rsidR="00324B8B" w:rsidRPr="00324B8B" w:rsidTr="00F52A53">
        <w:trPr>
          <w:trHeight w:val="255"/>
        </w:trPr>
        <w:tc>
          <w:tcPr>
            <w:tcW w:w="4971" w:type="dxa"/>
            <w:gridSpan w:val="4"/>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Finance income (excluding any lease interest shown net above)</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3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19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27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57 </w:t>
            </w:r>
          </w:p>
        </w:tc>
      </w:tr>
      <w:tr w:rsidR="00324B8B" w:rsidRPr="00324B8B" w:rsidTr="00F52A53">
        <w:trPr>
          <w:trHeight w:val="255"/>
        </w:trPr>
        <w:tc>
          <w:tcPr>
            <w:tcW w:w="4197" w:type="dxa"/>
            <w:tcBorders>
              <w:top w:val="nil"/>
              <w:left w:val="nil"/>
              <w:bottom w:val="nil"/>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Other non-cash finance costs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4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(4)</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(10)</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(21)</w:t>
            </w:r>
          </w:p>
        </w:tc>
      </w:tr>
      <w:tr w:rsidR="00324B8B" w:rsidRPr="00324B8B" w:rsidTr="00F52A53">
        <w:trPr>
          <w:trHeight w:val="240"/>
        </w:trPr>
        <w:tc>
          <w:tcPr>
            <w:tcW w:w="419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Profit before tax</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715"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810" w:type="dxa"/>
            <w:tcBorders>
              <w:top w:val="single" w:sz="4" w:space="0" w:color="BFBFBF"/>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10" w:type="dxa"/>
            <w:tcBorders>
              <w:top w:val="single" w:sz="4" w:space="0" w:color="BFBFBF"/>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27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20 </w:t>
            </w:r>
          </w:p>
        </w:tc>
        <w:tc>
          <w:tcPr>
            <w:tcW w:w="258"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67 </w:t>
            </w:r>
          </w:p>
        </w:tc>
      </w:tr>
      <w:tr w:rsidR="00324B8B" w:rsidRPr="00324B8B" w:rsidTr="00F52A53">
        <w:trPr>
          <w:trHeight w:val="360"/>
        </w:trPr>
        <w:tc>
          <w:tcPr>
            <w:tcW w:w="10291" w:type="dxa"/>
            <w:gridSpan w:val="14"/>
            <w:tcBorders>
              <w:top w:val="single" w:sz="4" w:space="0" w:color="BFBFBF"/>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For more details on the restatement, refer to the general accounting policies section.</w:t>
            </w:r>
          </w:p>
        </w:tc>
      </w:tr>
      <w:tr w:rsidR="00324B8B" w:rsidRPr="00324B8B" w:rsidTr="00F52A53">
        <w:trPr>
          <w:trHeight w:val="199"/>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81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81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60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r>
      <w:tr w:rsidR="00324B8B" w:rsidRPr="00324B8B" w:rsidTr="00F52A53">
        <w:trPr>
          <w:trHeight w:val="402"/>
        </w:trPr>
        <w:tc>
          <w:tcPr>
            <w:tcW w:w="4971"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Losses on property, business disposals and closures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1620" w:type="dxa"/>
            <w:gridSpan w:val="2"/>
            <w:vMerge w:val="restart"/>
            <w:tcBorders>
              <w:top w:val="nil"/>
              <w:left w:val="nil"/>
              <w:bottom w:val="nil"/>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26 weeks ended</w:t>
            </w:r>
            <w:r w:rsidR="00A92A68">
              <w:rPr>
                <w:rFonts w:ascii="Arial" w:eastAsia="Times New Roman" w:hAnsi="Arial" w:cs="Arial"/>
                <w:b/>
                <w:bCs/>
                <w:sz w:val="15"/>
                <w:szCs w:val="15"/>
                <w:lang w:eastAsia="en-GB"/>
              </w:rPr>
              <w:t xml:space="preserve"> </w:t>
            </w:r>
            <w:r w:rsidRPr="00324B8B">
              <w:rPr>
                <w:rFonts w:ascii="Arial" w:eastAsia="Times New Roman" w:hAnsi="Arial" w:cs="Arial"/>
                <w:b/>
                <w:bCs/>
                <w:sz w:val="15"/>
                <w:szCs w:val="15"/>
                <w:lang w:eastAsia="en-GB"/>
              </w:rPr>
              <w:t xml:space="preserve">4 July 2020 (unaudited) </w:t>
            </w: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1074" w:type="dxa"/>
            <w:gridSpan w:val="2"/>
            <w:vMerge w:val="restart"/>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26 weeks ended 6 July 2019 (unaudited)</w:t>
            </w: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137" w:type="dxa"/>
            <w:gridSpan w:val="2"/>
            <w:vMerge w:val="restart"/>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52 weeks ended 4 January 2020 (audited)</w:t>
            </w:r>
          </w:p>
        </w:tc>
      </w:tr>
      <w:tr w:rsidR="00324B8B" w:rsidRPr="00324B8B" w:rsidTr="00F52A53">
        <w:trPr>
          <w:trHeight w:val="402"/>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1620" w:type="dxa"/>
            <w:gridSpan w:val="2"/>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b/>
                <w:bCs/>
                <w:sz w:val="15"/>
                <w:szCs w:val="15"/>
                <w:lang w:eastAsia="en-GB"/>
              </w:rPr>
            </w:pP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1074" w:type="dxa"/>
            <w:gridSpan w:val="2"/>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5"/>
                <w:szCs w:val="15"/>
                <w:lang w:eastAsia="en-GB"/>
              </w:rPr>
            </w:pPr>
          </w:p>
        </w:tc>
        <w:tc>
          <w:tcPr>
            <w:tcW w:w="258" w:type="dxa"/>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137" w:type="dxa"/>
            <w:gridSpan w:val="2"/>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5"/>
                <w:szCs w:val="15"/>
                <w:lang w:eastAsia="en-GB"/>
              </w:rPr>
            </w:pPr>
          </w:p>
        </w:tc>
      </w:tr>
      <w:tr w:rsidR="00324B8B" w:rsidRPr="00324B8B" w:rsidTr="00F52A53">
        <w:trPr>
          <w:trHeight w:val="240"/>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810" w:type="dxa"/>
            <w:tcBorders>
              <w:top w:val="nil"/>
              <w:left w:val="nil"/>
              <w:bottom w:val="single" w:sz="4" w:space="0" w:color="BFBFBF"/>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£m</w:t>
            </w:r>
          </w:p>
        </w:tc>
        <w:tc>
          <w:tcPr>
            <w:tcW w:w="810" w:type="dxa"/>
            <w:tcBorders>
              <w:top w:val="nil"/>
              <w:left w:val="nil"/>
              <w:bottom w:val="single" w:sz="4" w:space="0" w:color="BFBFBF"/>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£m</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4"/>
                <w:szCs w:val="14"/>
                <w:lang w:eastAsia="en-GB"/>
              </w:rPr>
            </w:pPr>
            <w:r w:rsidRPr="00324B8B">
              <w:rPr>
                <w:rFonts w:ascii="Arial" w:eastAsia="Times New Roman" w:hAnsi="Arial" w:cs="Arial"/>
                <w:b/>
                <w:bCs/>
                <w:sz w:val="14"/>
                <w:szCs w:val="14"/>
                <w:lang w:eastAsia="en-GB"/>
              </w:rPr>
              <w:t> </w:t>
            </w:r>
          </w:p>
        </w:tc>
        <w:tc>
          <w:tcPr>
            <w:tcW w:w="537"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c>
          <w:tcPr>
            <w:tcW w:w="537"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c>
          <w:tcPr>
            <w:tcW w:w="258"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c>
          <w:tcPr>
            <w:tcW w:w="600" w:type="dxa"/>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r>
      <w:tr w:rsidR="00324B8B" w:rsidRPr="00324B8B" w:rsidTr="00F52A53">
        <w:trPr>
          <w:trHeight w:val="240"/>
        </w:trPr>
        <w:tc>
          <w:tcPr>
            <w:tcW w:w="4455"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Disposals, closures and onerous contracts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F52A53">
        <w:trPr>
          <w:trHeight w:val="240"/>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 proceeds</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10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12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123 </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F52A53">
        <w:trPr>
          <w:trHeight w:val="240"/>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 less net book value written off</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715"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w:t>
            </w:r>
          </w:p>
        </w:tc>
        <w:tc>
          <w:tcPr>
            <w:tcW w:w="810" w:type="dxa"/>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(15)</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(94)</w:t>
            </w:r>
          </w:p>
        </w:tc>
        <w:tc>
          <w:tcPr>
            <w:tcW w:w="600"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F52A53">
        <w:trPr>
          <w:trHeight w:val="240"/>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 provisions recognised</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(26)</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(7)</w:t>
            </w:r>
          </w:p>
        </w:tc>
        <w:tc>
          <w:tcPr>
            <w:tcW w:w="60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F52A53">
        <w:trPr>
          <w:trHeight w:val="240"/>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(18)</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(4)</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22 </w:t>
            </w:r>
          </w:p>
        </w:tc>
      </w:tr>
      <w:tr w:rsidR="00324B8B" w:rsidRPr="00324B8B" w:rsidTr="00F52A53">
        <w:trPr>
          <w:trHeight w:val="240"/>
        </w:trPr>
        <w:tc>
          <w:tcPr>
            <w:tcW w:w="5944" w:type="dxa"/>
            <w:gridSpan w:val="6"/>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Impairment of property, plant and equipment, right-of-use assets and goodwill</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(21)</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(44)</w:t>
            </w:r>
          </w:p>
        </w:tc>
      </w:tr>
      <w:tr w:rsidR="00324B8B" w:rsidRPr="00324B8B" w:rsidTr="00F52A53">
        <w:trPr>
          <w:trHeight w:val="240"/>
        </w:trPr>
        <w:tc>
          <w:tcPr>
            <w:tcW w:w="419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Loss on disposal</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715"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10" w:type="dxa"/>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(39)</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(4)</w:t>
            </w:r>
          </w:p>
        </w:tc>
        <w:tc>
          <w:tcPr>
            <w:tcW w:w="258"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537"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(22)</w:t>
            </w:r>
          </w:p>
        </w:tc>
      </w:tr>
      <w:tr w:rsidR="00324B8B" w:rsidRPr="00324B8B" w:rsidTr="00F52A53">
        <w:trPr>
          <w:trHeight w:val="180"/>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715"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1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1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r>
      <w:tr w:rsidR="00324B8B" w:rsidRPr="00324B8B" w:rsidTr="00F52A53">
        <w:trPr>
          <w:trHeight w:val="255"/>
        </w:trPr>
        <w:tc>
          <w:tcPr>
            <w:tcW w:w="4197" w:type="dxa"/>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Impairment</w:t>
            </w: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715"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1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1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c>
          <w:tcPr>
            <w:tcW w:w="258"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c>
          <w:tcPr>
            <w:tcW w:w="537"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r>
      <w:tr w:rsidR="00324B8B" w:rsidRPr="00324B8B" w:rsidTr="00F52A53">
        <w:trPr>
          <w:trHeight w:val="1800"/>
        </w:trPr>
        <w:tc>
          <w:tcPr>
            <w:tcW w:w="10291" w:type="dxa"/>
            <w:gridSpan w:val="14"/>
            <w:tcBorders>
              <w:top w:val="nil"/>
              <w:left w:val="nil"/>
              <w:bottom w:val="nil"/>
              <w:right w:val="nil"/>
            </w:tcBorders>
            <w:shd w:val="clear" w:color="auto" w:fill="auto"/>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The Group reviews the carrying amounts of its property, plant and equipment, right-of-use assets, intangible assets and goodwill to determine whether there is any indication that those assets have suffered an impairment loss. This review is performed annually or in the event where indicators of impairment are present. The uncertainty that the Covid-19 pandemic has brought and its impact on the UK economy is an indicator of impairment, and impairment reviews have been performed on the Group’s cash generating units (CGUs). </w:t>
            </w:r>
            <w:r w:rsidRPr="00324B8B">
              <w:rPr>
                <w:rFonts w:ascii="Arial" w:eastAsia="Times New Roman" w:hAnsi="Arial" w:cs="Arial"/>
                <w:sz w:val="15"/>
                <w:szCs w:val="15"/>
                <w:lang w:eastAsia="en-GB"/>
              </w:rPr>
              <w:br/>
            </w:r>
            <w:r w:rsidRPr="00324B8B">
              <w:rPr>
                <w:rFonts w:ascii="Arial" w:eastAsia="Times New Roman" w:hAnsi="Arial" w:cs="Arial"/>
                <w:sz w:val="15"/>
                <w:szCs w:val="15"/>
                <w:lang w:eastAsia="en-GB"/>
              </w:rPr>
              <w:br/>
              <w:t xml:space="preserve">The methodology for our impairment reviews is consistent with the methodology disclosed in the 2019 annual report. However key judgements regarding future cashflows have been updated to reflect current uncertainty and current trends. In addition, long term growth (i.e. growth after our five year forecast period) has been removed from our current models given increased uncertainty for the UK economy. </w:t>
            </w:r>
          </w:p>
        </w:tc>
      </w:tr>
      <w:tr w:rsidR="00324B8B" w:rsidRPr="00324B8B" w:rsidTr="00F52A53">
        <w:trPr>
          <w:trHeight w:val="2745"/>
        </w:trPr>
        <w:tc>
          <w:tcPr>
            <w:tcW w:w="10291" w:type="dxa"/>
            <w:gridSpan w:val="14"/>
            <w:tcBorders>
              <w:top w:val="nil"/>
              <w:left w:val="nil"/>
              <w:bottom w:val="nil"/>
              <w:right w:val="nil"/>
            </w:tcBorders>
            <w:shd w:val="clear" w:color="auto" w:fill="auto"/>
            <w:vAlign w:val="center"/>
            <w:hideMark/>
          </w:tcPr>
          <w:p w:rsidR="00A92A68" w:rsidRDefault="00A92A68" w:rsidP="00324B8B">
            <w:pPr>
              <w:spacing w:after="0" w:line="240" w:lineRule="auto"/>
              <w:rPr>
                <w:rFonts w:ascii="Arial" w:eastAsia="Times New Roman" w:hAnsi="Arial" w:cs="Arial"/>
                <w:b/>
                <w:bCs/>
                <w:sz w:val="15"/>
                <w:szCs w:val="15"/>
                <w:lang w:eastAsia="en-GB"/>
              </w:rPr>
            </w:pPr>
          </w:p>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b/>
                <w:bCs/>
                <w:sz w:val="15"/>
                <w:szCs w:val="15"/>
                <w:lang w:eastAsia="en-GB"/>
              </w:rPr>
              <w:t>Food</w:t>
            </w:r>
            <w:r w:rsidRPr="00324B8B">
              <w:rPr>
                <w:rFonts w:ascii="Arial" w:eastAsia="Times New Roman" w:hAnsi="Arial" w:cs="Arial"/>
                <w:sz w:val="15"/>
                <w:szCs w:val="15"/>
                <w:lang w:eastAsia="en-GB"/>
              </w:rPr>
              <w:br/>
              <w:t>For our food business, the CGU is deemed to be each trading store. An impairment charge of £7m has been made against non-current assets within certain poorly</w:t>
            </w:r>
            <w:r w:rsidR="009F2094">
              <w:rPr>
                <w:rFonts w:ascii="Arial" w:eastAsia="Times New Roman" w:hAnsi="Arial" w:cs="Arial"/>
                <w:sz w:val="15"/>
                <w:szCs w:val="15"/>
                <w:lang w:eastAsia="en-GB"/>
              </w:rPr>
              <w:t>-</w:t>
            </w:r>
            <w:r w:rsidRPr="00324B8B">
              <w:rPr>
                <w:rFonts w:ascii="Arial" w:eastAsia="Times New Roman" w:hAnsi="Arial" w:cs="Arial"/>
                <w:sz w:val="15"/>
                <w:szCs w:val="15"/>
                <w:lang w:eastAsia="en-GB"/>
              </w:rPr>
              <w:t>performing food stores. This charge is driven by two main factors:</w:t>
            </w:r>
            <w:r w:rsidRPr="00324B8B">
              <w:rPr>
                <w:rFonts w:ascii="Arial" w:eastAsia="Times New Roman" w:hAnsi="Arial" w:cs="Arial"/>
                <w:sz w:val="15"/>
                <w:szCs w:val="15"/>
                <w:lang w:eastAsia="en-GB"/>
              </w:rPr>
              <w:br/>
              <w:t>- A reduction in the assessed future profitability of certain stores as a result of the increased uncertainty in the UK economy as a result of the impact of Covid-19; and</w:t>
            </w:r>
            <w:r w:rsidRPr="00324B8B">
              <w:rPr>
                <w:rFonts w:ascii="Arial" w:eastAsia="Times New Roman" w:hAnsi="Arial" w:cs="Arial"/>
                <w:sz w:val="15"/>
                <w:szCs w:val="15"/>
                <w:lang w:eastAsia="en-GB"/>
              </w:rPr>
              <w:br/>
              <w:t>- The underlying future performance of some stores, ignoring the impact of Covid-19, has deteriorated such that their trading performance is insufficient to cover their asset values.</w:t>
            </w:r>
            <w:r w:rsidRPr="00324B8B">
              <w:rPr>
                <w:rFonts w:ascii="Arial" w:eastAsia="Times New Roman" w:hAnsi="Arial" w:cs="Arial"/>
                <w:sz w:val="15"/>
                <w:szCs w:val="15"/>
                <w:lang w:eastAsia="en-GB"/>
              </w:rPr>
              <w:br/>
            </w:r>
            <w:r w:rsidRPr="00324B8B">
              <w:rPr>
                <w:rFonts w:ascii="Arial" w:eastAsia="Times New Roman" w:hAnsi="Arial" w:cs="Arial"/>
                <w:sz w:val="15"/>
                <w:szCs w:val="15"/>
                <w:lang w:eastAsia="en-GB"/>
              </w:rPr>
              <w:br/>
              <w:t xml:space="preserve">Within our estate, </w:t>
            </w:r>
            <w:r w:rsidR="00434327" w:rsidRPr="00324B8B">
              <w:rPr>
                <w:rFonts w:ascii="Arial" w:eastAsia="Times New Roman" w:hAnsi="Arial" w:cs="Arial"/>
                <w:sz w:val="15"/>
                <w:szCs w:val="15"/>
                <w:lang w:eastAsia="en-GB"/>
              </w:rPr>
              <w:t>there are</w:t>
            </w:r>
            <w:r w:rsidRPr="00324B8B">
              <w:rPr>
                <w:rFonts w:ascii="Arial" w:eastAsia="Times New Roman" w:hAnsi="Arial" w:cs="Arial"/>
                <w:sz w:val="15"/>
                <w:szCs w:val="15"/>
                <w:lang w:eastAsia="en-GB"/>
              </w:rPr>
              <w:t xml:space="preserve"> eight food stores which have performed poorly during the Covid-19 pandemic but have not been impaired because it is anticipated that their performance will recover sufficiently such that their assets are not impaired. The carrying value of non-current assets within these eight food stores is £7m. These stores formed part of our sensitivity and stress testing of our impairment model. Reasonable downside sensitivities, including these stores not returning to pre-pandemic trading levels, does not result in a material risk of further impairment. In particular adjusting the growth rates and discount rates within our models by +/- 1% does not change our impairment calculations materially.</w:t>
            </w:r>
          </w:p>
        </w:tc>
      </w:tr>
    </w:tbl>
    <w:p w:rsidR="000F6CB0" w:rsidRDefault="000F6CB0"/>
    <w:tbl>
      <w:tblPr>
        <w:tblW w:w="9980" w:type="dxa"/>
        <w:tblLook w:val="04A0" w:firstRow="1" w:lastRow="0" w:firstColumn="1" w:lastColumn="0" w:noHBand="0" w:noVBand="1"/>
      </w:tblPr>
      <w:tblGrid>
        <w:gridCol w:w="817"/>
        <w:gridCol w:w="695"/>
        <w:gridCol w:w="695"/>
        <w:gridCol w:w="253"/>
        <w:gridCol w:w="7"/>
        <w:gridCol w:w="435"/>
        <w:gridCol w:w="398"/>
        <w:gridCol w:w="20"/>
        <w:gridCol w:w="7"/>
        <w:gridCol w:w="593"/>
        <w:gridCol w:w="67"/>
        <w:gridCol w:w="126"/>
        <w:gridCol w:w="407"/>
        <w:gridCol w:w="187"/>
        <w:gridCol w:w="219"/>
        <w:gridCol w:w="434"/>
        <w:gridCol w:w="67"/>
        <w:gridCol w:w="312"/>
        <w:gridCol w:w="408"/>
        <w:gridCol w:w="753"/>
        <w:gridCol w:w="9"/>
        <w:gridCol w:w="418"/>
        <w:gridCol w:w="752"/>
        <w:gridCol w:w="361"/>
        <w:gridCol w:w="67"/>
        <w:gridCol w:w="742"/>
        <w:gridCol w:w="438"/>
        <w:gridCol w:w="293"/>
      </w:tblGrid>
      <w:tr w:rsidR="00324B8B" w:rsidRPr="00324B8B" w:rsidTr="008B5DC5">
        <w:trPr>
          <w:trHeight w:val="360"/>
        </w:trPr>
        <w:tc>
          <w:tcPr>
            <w:tcW w:w="8440" w:type="dxa"/>
            <w:gridSpan w:val="2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color w:val="00B0F0"/>
                <w:sz w:val="28"/>
                <w:szCs w:val="28"/>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color w:val="00B0F0"/>
                <w:sz w:val="28"/>
                <w:szCs w:val="28"/>
                <w:lang w:eastAsia="en-GB"/>
              </w:rPr>
            </w:pPr>
          </w:p>
        </w:tc>
      </w:tr>
      <w:tr w:rsidR="00324B8B" w:rsidRPr="00324B8B" w:rsidTr="008B5DC5">
        <w:trPr>
          <w:trHeight w:val="255"/>
        </w:trPr>
        <w:tc>
          <w:tcPr>
            <w:tcW w:w="3320" w:type="dxa"/>
            <w:gridSpan w:val="8"/>
            <w:tcBorders>
              <w:top w:val="nil"/>
              <w:left w:val="nil"/>
              <w:bottom w:val="nil"/>
              <w:right w:val="nil"/>
            </w:tcBorders>
            <w:shd w:val="clear" w:color="auto" w:fill="auto"/>
            <w:noWrap/>
            <w:vAlign w:val="bottom"/>
            <w:hideMark/>
          </w:tcPr>
          <w:p w:rsidR="00956064" w:rsidRDefault="00956064" w:rsidP="00324B8B">
            <w:pPr>
              <w:spacing w:after="0" w:line="240" w:lineRule="auto"/>
              <w:rPr>
                <w:rFonts w:ascii="Arial" w:eastAsia="Times New Roman" w:hAnsi="Arial" w:cs="Arial"/>
                <w:b/>
                <w:bCs/>
                <w:sz w:val="18"/>
                <w:szCs w:val="18"/>
                <w:lang w:eastAsia="en-GB"/>
              </w:rPr>
            </w:pPr>
          </w:p>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1    Operating segments</w:t>
            </w:r>
          </w:p>
        </w:tc>
        <w:tc>
          <w:tcPr>
            <w:tcW w:w="600" w:type="dxa"/>
            <w:gridSpan w:val="2"/>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p>
        </w:tc>
        <w:tc>
          <w:tcPr>
            <w:tcW w:w="600" w:type="dxa"/>
            <w:gridSpan w:val="3"/>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40" w:type="dxa"/>
            <w:gridSpan w:val="3"/>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r>
      <w:tr w:rsidR="00324B8B" w:rsidRPr="00324B8B" w:rsidTr="008B5DC5">
        <w:trPr>
          <w:trHeight w:val="25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28"/>
                <w:szCs w:val="28"/>
                <w:lang w:eastAsia="en-GB"/>
              </w:rPr>
            </w:pPr>
            <w:r w:rsidRPr="00324B8B">
              <w:rPr>
                <w:rFonts w:ascii="Arial" w:eastAsia="Times New Roman" w:hAnsi="Arial" w:cs="Arial"/>
                <w:b/>
                <w:bCs/>
                <w:sz w:val="28"/>
                <w:szCs w:val="2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r>
      <w:tr w:rsidR="00324B8B" w:rsidRPr="00324B8B" w:rsidTr="008B5DC5">
        <w:trPr>
          <w:trHeight w:val="3030"/>
        </w:trPr>
        <w:tc>
          <w:tcPr>
            <w:tcW w:w="9980" w:type="dxa"/>
            <w:gridSpan w:val="28"/>
            <w:tcBorders>
              <w:top w:val="nil"/>
              <w:left w:val="nil"/>
              <w:bottom w:val="nil"/>
              <w:right w:val="nil"/>
            </w:tcBorders>
            <w:shd w:val="clear" w:color="000000" w:fill="FFFFFF"/>
            <w:vAlign w:val="bottom"/>
            <w:hideMark/>
          </w:tcPr>
          <w:p w:rsidR="00324B8B" w:rsidRPr="00324B8B" w:rsidRDefault="00324B8B" w:rsidP="00324B8B">
            <w:pPr>
              <w:spacing w:after="240" w:line="240" w:lineRule="auto"/>
              <w:rPr>
                <w:rFonts w:ascii="Arial" w:eastAsia="Times New Roman" w:hAnsi="Arial" w:cs="Arial"/>
                <w:sz w:val="15"/>
                <w:szCs w:val="15"/>
                <w:lang w:eastAsia="en-GB"/>
              </w:rPr>
            </w:pPr>
            <w:r w:rsidRPr="00324B8B">
              <w:rPr>
                <w:rFonts w:ascii="Arial" w:eastAsia="Times New Roman" w:hAnsi="Arial" w:cs="Arial"/>
                <w:b/>
                <w:bCs/>
                <w:sz w:val="15"/>
                <w:szCs w:val="15"/>
                <w:lang w:eastAsia="en-GB"/>
              </w:rPr>
              <w:lastRenderedPageBreak/>
              <w:t>Impairment</w:t>
            </w:r>
            <w:r w:rsidRPr="00324B8B">
              <w:rPr>
                <w:rFonts w:ascii="Arial" w:eastAsia="Times New Roman" w:hAnsi="Arial" w:cs="Arial"/>
                <w:sz w:val="15"/>
                <w:szCs w:val="15"/>
                <w:lang w:eastAsia="en-GB"/>
              </w:rPr>
              <w:br/>
            </w:r>
            <w:r w:rsidRPr="00324B8B">
              <w:rPr>
                <w:rFonts w:ascii="Arial" w:eastAsia="Times New Roman" w:hAnsi="Arial" w:cs="Arial"/>
                <w:sz w:val="15"/>
                <w:szCs w:val="15"/>
                <w:lang w:eastAsia="en-GB"/>
              </w:rPr>
              <w:br/>
            </w:r>
            <w:r w:rsidRPr="00324B8B">
              <w:rPr>
                <w:rFonts w:ascii="Arial" w:eastAsia="Times New Roman" w:hAnsi="Arial" w:cs="Arial"/>
                <w:b/>
                <w:bCs/>
                <w:sz w:val="15"/>
                <w:szCs w:val="15"/>
                <w:lang w:eastAsia="en-GB"/>
              </w:rPr>
              <w:t>Funerals</w:t>
            </w:r>
            <w:r w:rsidRPr="00324B8B">
              <w:rPr>
                <w:rFonts w:ascii="Arial" w:eastAsia="Times New Roman" w:hAnsi="Arial" w:cs="Arial"/>
                <w:sz w:val="15"/>
                <w:szCs w:val="15"/>
                <w:lang w:eastAsia="en-GB"/>
              </w:rPr>
              <w:br/>
              <w:t>For Funeralcare, the CGU is deemed to be a local network of interdependent branches, known as a ‘hub’.</w:t>
            </w:r>
            <w:r w:rsidRPr="00324B8B">
              <w:rPr>
                <w:rFonts w:ascii="Arial" w:eastAsia="Times New Roman" w:hAnsi="Arial" w:cs="Arial"/>
                <w:sz w:val="15"/>
                <w:szCs w:val="15"/>
                <w:lang w:eastAsia="en-GB"/>
              </w:rPr>
              <w:br/>
            </w:r>
            <w:r w:rsidRPr="00324B8B">
              <w:rPr>
                <w:rFonts w:ascii="Arial" w:eastAsia="Times New Roman" w:hAnsi="Arial" w:cs="Arial"/>
                <w:sz w:val="15"/>
                <w:szCs w:val="15"/>
                <w:lang w:eastAsia="en-GB"/>
              </w:rPr>
              <w:br/>
              <w:t>A £14m impairment charge has been recorded for the Funerals business. £12m of this impairment relates to Funeral branches which have been approved for closure. The remaining £2m impairment charge relates to funeral hubs where future trading performance is not sufficient to cover its assets. Again, sensitivity and stress testing has been performed on these impairment models, with reasonable downside sensitivities such as sensitising short term volumes does not result in any further material impairment.  In addition adjusting the long term growth rates and discount rates within our models by +/- 1% does not change our impairment calculations materially.</w:t>
            </w:r>
            <w:r w:rsidRPr="00324B8B">
              <w:rPr>
                <w:rFonts w:ascii="Arial" w:eastAsia="Times New Roman" w:hAnsi="Arial" w:cs="Arial"/>
                <w:sz w:val="15"/>
                <w:szCs w:val="15"/>
                <w:lang w:eastAsia="en-GB"/>
              </w:rPr>
              <w:br/>
            </w:r>
            <w:r w:rsidRPr="00324B8B">
              <w:rPr>
                <w:rFonts w:ascii="Arial" w:eastAsia="Times New Roman" w:hAnsi="Arial" w:cs="Arial"/>
                <w:sz w:val="15"/>
                <w:szCs w:val="15"/>
                <w:lang w:eastAsia="en-GB"/>
              </w:rPr>
              <w:br/>
              <w:t xml:space="preserve">The Group has recorded a total of £21m of impairment in the period. This is split by £8m of Property Plant and Equipment, £12m of Right-of-use assets and £1m of Goodwill. </w:t>
            </w:r>
          </w:p>
        </w:tc>
      </w:tr>
      <w:tr w:rsidR="00324B8B" w:rsidRPr="00324B8B" w:rsidTr="008B5DC5">
        <w:trPr>
          <w:trHeight w:val="25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2    Supplier income</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r>
      <w:tr w:rsidR="00324B8B" w:rsidRPr="00324B8B" w:rsidTr="008B5DC5">
        <w:trPr>
          <w:trHeight w:val="180"/>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r>
      <w:tr w:rsidR="00324B8B" w:rsidRPr="00324B8B" w:rsidTr="008B5DC5">
        <w:trPr>
          <w:trHeight w:val="450"/>
        </w:trPr>
        <w:tc>
          <w:tcPr>
            <w:tcW w:w="9980" w:type="dxa"/>
            <w:gridSpan w:val="28"/>
            <w:vMerge w:val="restart"/>
            <w:tcBorders>
              <w:top w:val="nil"/>
              <w:left w:val="nil"/>
              <w:bottom w:val="nil"/>
              <w:right w:val="nil"/>
            </w:tcBorders>
            <w:shd w:val="clear" w:color="000000" w:fill="CCECFF"/>
            <w:vAlign w:val="center"/>
            <w:hideMark/>
          </w:tcPr>
          <w:p w:rsidR="00324B8B" w:rsidRPr="00324B8B" w:rsidRDefault="00324B8B" w:rsidP="00324B8B">
            <w:pPr>
              <w:spacing w:after="0" w:line="240" w:lineRule="auto"/>
              <w:rPr>
                <w:rFonts w:ascii="Arial" w:eastAsia="Times New Roman" w:hAnsi="Arial" w:cs="Arial"/>
                <w:sz w:val="18"/>
                <w:szCs w:val="18"/>
                <w:lang w:eastAsia="en-GB"/>
              </w:rPr>
            </w:pPr>
            <w:r w:rsidRPr="00324B8B">
              <w:rPr>
                <w:rFonts w:ascii="Arial" w:eastAsia="Times New Roman" w:hAnsi="Arial" w:cs="Arial"/>
                <w:b/>
                <w:bCs/>
                <w:sz w:val="18"/>
                <w:szCs w:val="18"/>
                <w:lang w:eastAsia="en-GB"/>
              </w:rPr>
              <w:t>What does this show?</w:t>
            </w:r>
            <w:r w:rsidRPr="00324B8B">
              <w:rPr>
                <w:rFonts w:ascii="Arial" w:eastAsia="Times New Roman" w:hAnsi="Arial" w:cs="Arial"/>
                <w:sz w:val="18"/>
                <w:szCs w:val="18"/>
                <w:lang w:eastAsia="en-GB"/>
              </w:rPr>
              <w:t xml:space="preserve"> Sometimes our suppliers give us money back based on the amount of their products we buy and sell. This note shows the different types of income we've received from our suppliers based on the contracts we have in place with them. This income is taken off operating expenses in the income statement.</w:t>
            </w:r>
          </w:p>
        </w:tc>
      </w:tr>
      <w:tr w:rsidR="00324B8B" w:rsidRPr="00324B8B" w:rsidTr="008B5DC5">
        <w:trPr>
          <w:trHeight w:val="450"/>
        </w:trPr>
        <w:tc>
          <w:tcPr>
            <w:tcW w:w="9980" w:type="dxa"/>
            <w:gridSpan w:val="28"/>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8"/>
                <w:szCs w:val="18"/>
                <w:lang w:eastAsia="en-GB"/>
              </w:rPr>
            </w:pPr>
          </w:p>
        </w:tc>
      </w:tr>
      <w:tr w:rsidR="00324B8B" w:rsidRPr="00324B8B" w:rsidTr="008B5DC5">
        <w:trPr>
          <w:trHeight w:val="450"/>
        </w:trPr>
        <w:tc>
          <w:tcPr>
            <w:tcW w:w="9980" w:type="dxa"/>
            <w:gridSpan w:val="28"/>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8"/>
                <w:szCs w:val="18"/>
                <w:lang w:eastAsia="en-GB"/>
              </w:rPr>
            </w:pPr>
          </w:p>
        </w:tc>
      </w:tr>
      <w:tr w:rsidR="00324B8B" w:rsidRPr="00324B8B" w:rsidTr="008B5DC5">
        <w:trPr>
          <w:trHeight w:val="135"/>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r>
      <w:tr w:rsidR="00324B8B" w:rsidRPr="00324B8B" w:rsidTr="008B5DC5">
        <w:trPr>
          <w:trHeight w:val="702"/>
        </w:trPr>
        <w:tc>
          <w:tcPr>
            <w:tcW w:w="2460" w:type="dxa"/>
            <w:gridSpan w:val="4"/>
            <w:tcBorders>
              <w:top w:val="nil"/>
              <w:left w:val="nil"/>
              <w:bottom w:val="nil"/>
              <w:right w:val="nil"/>
            </w:tcBorders>
            <w:shd w:val="clear" w:color="000000" w:fill="FFFFFF"/>
            <w:noWrap/>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26 weeks ended 4 July 2020 unaudited)</w:t>
            </w:r>
          </w:p>
        </w:tc>
        <w:tc>
          <w:tcPr>
            <w:tcW w:w="1540" w:type="dxa"/>
            <w:gridSpan w:val="4"/>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26 weeks ended 6 July 2019</w:t>
            </w:r>
            <w:r w:rsidR="00A92A68">
              <w:rPr>
                <w:rFonts w:ascii="Arial" w:eastAsia="Times New Roman" w:hAnsi="Arial" w:cs="Arial"/>
                <w:sz w:val="15"/>
                <w:szCs w:val="15"/>
                <w:lang w:eastAsia="en-GB"/>
              </w:rPr>
              <w:t xml:space="preserve"> </w:t>
            </w:r>
            <w:r w:rsidRPr="00324B8B">
              <w:rPr>
                <w:rFonts w:ascii="Arial" w:eastAsia="Times New Roman" w:hAnsi="Arial" w:cs="Arial"/>
                <w:sz w:val="15"/>
                <w:szCs w:val="15"/>
                <w:lang w:eastAsia="en-GB"/>
              </w:rPr>
              <w:t>(unaudited )</w:t>
            </w:r>
          </w:p>
        </w:tc>
        <w:tc>
          <w:tcPr>
            <w:tcW w:w="1540" w:type="dxa"/>
            <w:gridSpan w:val="4"/>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52 weeks ended 4 January 2020</w:t>
            </w:r>
            <w:r w:rsidR="00A92A68">
              <w:rPr>
                <w:rFonts w:ascii="Arial" w:eastAsia="Times New Roman" w:hAnsi="Arial" w:cs="Arial"/>
                <w:sz w:val="15"/>
                <w:szCs w:val="15"/>
                <w:lang w:eastAsia="en-GB"/>
              </w:rPr>
              <w:t xml:space="preserve"> </w:t>
            </w:r>
            <w:r w:rsidRPr="00324B8B">
              <w:rPr>
                <w:rFonts w:ascii="Arial" w:eastAsia="Times New Roman" w:hAnsi="Arial" w:cs="Arial"/>
                <w:sz w:val="15"/>
                <w:szCs w:val="15"/>
                <w:lang w:eastAsia="en-GB"/>
              </w:rPr>
              <w:t>(audited)</w:t>
            </w:r>
          </w:p>
        </w:tc>
      </w:tr>
      <w:tr w:rsidR="00324B8B" w:rsidRPr="00324B8B" w:rsidTr="008B5DC5">
        <w:trPr>
          <w:trHeight w:val="222"/>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540" w:type="dxa"/>
            <w:gridSpan w:val="4"/>
            <w:tcBorders>
              <w:top w:val="nil"/>
              <w:left w:val="nil"/>
              <w:bottom w:val="single" w:sz="4" w:space="0" w:color="BFBFBF"/>
              <w:right w:val="nil"/>
            </w:tcBorders>
            <w:shd w:val="clear" w:color="000000" w:fill="CCECFF"/>
            <w:noWrap/>
            <w:vAlign w:val="center"/>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£m</w:t>
            </w:r>
          </w:p>
        </w:tc>
        <w:tc>
          <w:tcPr>
            <w:tcW w:w="1540" w:type="dxa"/>
            <w:gridSpan w:val="4"/>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c>
          <w:tcPr>
            <w:tcW w:w="1540" w:type="dxa"/>
            <w:gridSpan w:val="4"/>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r>
      <w:tr w:rsidR="00324B8B" w:rsidRPr="00324B8B" w:rsidTr="008B5DC5">
        <w:trPr>
          <w:trHeight w:val="282"/>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Food - Long-term agreements</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68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64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139 </w:t>
            </w:r>
          </w:p>
        </w:tc>
      </w:tr>
      <w:tr w:rsidR="00324B8B" w:rsidRPr="00324B8B" w:rsidTr="008B5DC5">
        <w:trPr>
          <w:trHeight w:val="25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Food - Bonus income</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40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55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148 </w:t>
            </w:r>
          </w:p>
        </w:tc>
      </w:tr>
      <w:tr w:rsidR="00324B8B" w:rsidRPr="00324B8B" w:rsidTr="008B5DC5">
        <w:trPr>
          <w:trHeight w:val="282"/>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Food - Promotional income</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174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155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330 </w:t>
            </w:r>
          </w:p>
        </w:tc>
      </w:tr>
      <w:tr w:rsidR="00324B8B" w:rsidRPr="00324B8B" w:rsidTr="008B5DC5">
        <w:trPr>
          <w:trHeight w:val="282"/>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Total Food supplier income</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282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274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617 </w:t>
            </w:r>
          </w:p>
        </w:tc>
      </w:tr>
      <w:tr w:rsidR="00324B8B" w:rsidRPr="00324B8B" w:rsidTr="008B5DC5">
        <w:trPr>
          <w:trHeight w:val="282"/>
        </w:trPr>
        <w:tc>
          <w:tcPr>
            <w:tcW w:w="2460" w:type="dxa"/>
            <w:gridSpan w:val="4"/>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Wholesale - supplier income </w:t>
            </w:r>
          </w:p>
        </w:tc>
        <w:tc>
          <w:tcPr>
            <w:tcW w:w="860" w:type="dxa"/>
            <w:gridSpan w:val="4"/>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2"/>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3"/>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40" w:type="dxa"/>
            <w:gridSpan w:val="3"/>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77 </w:t>
            </w:r>
          </w:p>
        </w:tc>
        <w:tc>
          <w:tcPr>
            <w:tcW w:w="1540" w:type="dxa"/>
            <w:gridSpan w:val="4"/>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31 </w:t>
            </w:r>
          </w:p>
        </w:tc>
        <w:tc>
          <w:tcPr>
            <w:tcW w:w="1540" w:type="dxa"/>
            <w:gridSpan w:val="4"/>
            <w:tcBorders>
              <w:top w:val="nil"/>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130 </w:t>
            </w:r>
          </w:p>
        </w:tc>
      </w:tr>
      <w:tr w:rsidR="00324B8B" w:rsidRPr="00324B8B" w:rsidTr="008B5DC5">
        <w:trPr>
          <w:trHeight w:val="255"/>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Total Supplier income</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4"/>
                <w:szCs w:val="14"/>
                <w:lang w:eastAsia="en-GB"/>
              </w:rPr>
            </w:pPr>
            <w:r w:rsidRPr="00324B8B">
              <w:rPr>
                <w:rFonts w:ascii="Arial" w:eastAsia="Times New Roman" w:hAnsi="Arial" w:cs="Arial"/>
                <w:sz w:val="14"/>
                <w:szCs w:val="14"/>
                <w:lang w:eastAsia="en-GB"/>
              </w:rPr>
              <w:t> </w:t>
            </w:r>
          </w:p>
        </w:tc>
        <w:tc>
          <w:tcPr>
            <w:tcW w:w="1540" w:type="dxa"/>
            <w:gridSpan w:val="4"/>
            <w:tcBorders>
              <w:top w:val="single" w:sz="4" w:space="0" w:color="BFBFBF"/>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359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305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747 </w:t>
            </w:r>
          </w:p>
        </w:tc>
      </w:tr>
      <w:tr w:rsidR="00324B8B" w:rsidRPr="00324B8B" w:rsidTr="008B5DC5">
        <w:trPr>
          <w:trHeight w:val="255"/>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r>
      <w:tr w:rsidR="00324B8B" w:rsidRPr="00324B8B" w:rsidTr="008B5DC5">
        <w:trPr>
          <w:trHeight w:val="402"/>
        </w:trPr>
        <w:tc>
          <w:tcPr>
            <w:tcW w:w="5360" w:type="dxa"/>
            <w:gridSpan w:val="16"/>
            <w:tcBorders>
              <w:top w:val="single" w:sz="4" w:space="0" w:color="BFBFBF"/>
              <w:left w:val="nil"/>
              <w:bottom w:val="single" w:sz="4" w:space="0" w:color="BFBFBF"/>
              <w:right w:val="nil"/>
            </w:tcBorders>
            <w:shd w:val="clear" w:color="000000" w:fill="FFFFFF"/>
            <w:noWrap/>
            <w:vAlign w:val="center"/>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Percentage of Cost of Sales before deducting Supplier Income</w:t>
            </w:r>
          </w:p>
        </w:tc>
        <w:tc>
          <w:tcPr>
            <w:tcW w:w="1540" w:type="dxa"/>
            <w:gridSpan w:val="4"/>
            <w:tcBorders>
              <w:top w:val="nil"/>
              <w:left w:val="nil"/>
              <w:bottom w:val="single" w:sz="4" w:space="0" w:color="BFBFBF"/>
              <w:right w:val="nil"/>
            </w:tcBorders>
            <w:shd w:val="clear" w:color="000000" w:fill="CCECFF"/>
            <w:noWrap/>
            <w:vAlign w:val="center"/>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w:t>
            </w:r>
          </w:p>
        </w:tc>
        <w:tc>
          <w:tcPr>
            <w:tcW w:w="1540" w:type="dxa"/>
            <w:gridSpan w:val="4"/>
            <w:tcBorders>
              <w:top w:val="nil"/>
              <w:left w:val="nil"/>
              <w:bottom w:val="single" w:sz="4" w:space="0" w:color="BFBFBF"/>
              <w:right w:val="nil"/>
            </w:tcBorders>
            <w:shd w:val="clear" w:color="000000" w:fill="FFFFFF"/>
            <w:vAlign w:val="center"/>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w:t>
            </w:r>
          </w:p>
        </w:tc>
        <w:tc>
          <w:tcPr>
            <w:tcW w:w="1540" w:type="dxa"/>
            <w:gridSpan w:val="4"/>
            <w:tcBorders>
              <w:top w:val="nil"/>
              <w:left w:val="nil"/>
              <w:bottom w:val="single" w:sz="4" w:space="0" w:color="BFBFBF"/>
              <w:right w:val="nil"/>
            </w:tcBorders>
            <w:shd w:val="clear" w:color="000000" w:fill="FFFFFF"/>
            <w:vAlign w:val="center"/>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w:t>
            </w:r>
          </w:p>
        </w:tc>
      </w:tr>
      <w:tr w:rsidR="00324B8B" w:rsidRPr="00324B8B" w:rsidTr="008B5DC5">
        <w:trPr>
          <w:trHeight w:val="282"/>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Food - Long-term agreements</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2.3%</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2.2%</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2.4%</w:t>
            </w:r>
          </w:p>
        </w:tc>
      </w:tr>
      <w:tr w:rsidR="00324B8B" w:rsidRPr="00324B8B" w:rsidTr="008B5DC5">
        <w:trPr>
          <w:trHeight w:val="282"/>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Food - Bonus income</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1.3%</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1.9%</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2.5%</w:t>
            </w:r>
          </w:p>
        </w:tc>
      </w:tr>
      <w:tr w:rsidR="00324B8B" w:rsidRPr="00324B8B" w:rsidTr="008B5DC5">
        <w:trPr>
          <w:trHeight w:val="282"/>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Food - Promotional income</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6.0%</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5.5%</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5.8%</w:t>
            </w:r>
          </w:p>
        </w:tc>
      </w:tr>
      <w:tr w:rsidR="00324B8B" w:rsidRPr="00324B8B" w:rsidTr="008B5DC5">
        <w:trPr>
          <w:trHeight w:val="282"/>
        </w:trPr>
        <w:tc>
          <w:tcPr>
            <w:tcW w:w="3320" w:type="dxa"/>
            <w:gridSpan w:val="8"/>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Total Food supplier income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9.6%</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9.6%</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10.7%</w:t>
            </w:r>
          </w:p>
        </w:tc>
      </w:tr>
      <w:tr w:rsidR="00324B8B" w:rsidRPr="00324B8B" w:rsidTr="008B5DC5">
        <w:trPr>
          <w:trHeight w:val="282"/>
        </w:trPr>
        <w:tc>
          <w:tcPr>
            <w:tcW w:w="3320" w:type="dxa"/>
            <w:gridSpan w:val="8"/>
            <w:tcBorders>
              <w:top w:val="single" w:sz="4" w:space="0" w:color="BFBFBF"/>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Total Wholesale supplier income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9.7%</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4.6%</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10.3%</w:t>
            </w:r>
          </w:p>
        </w:tc>
      </w:tr>
      <w:tr w:rsidR="00324B8B" w:rsidRPr="00324B8B" w:rsidTr="008B5DC5">
        <w:trPr>
          <w:trHeight w:val="10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color w:val="CCECFF"/>
                <w:sz w:val="15"/>
                <w:szCs w:val="15"/>
                <w:lang w:eastAsia="en-GB"/>
              </w:rPr>
            </w:pPr>
            <w:r w:rsidRPr="00324B8B">
              <w:rPr>
                <w:rFonts w:ascii="Arial" w:eastAsia="Times New Roman" w:hAnsi="Arial" w:cs="Arial"/>
                <w:b/>
                <w:bCs/>
                <w:color w:val="CCECFF"/>
                <w:sz w:val="15"/>
                <w:szCs w:val="15"/>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8B5DC5">
        <w:trPr>
          <w:trHeight w:val="285"/>
        </w:trPr>
        <w:tc>
          <w:tcPr>
            <w:tcW w:w="9980" w:type="dxa"/>
            <w:gridSpan w:val="28"/>
            <w:tcBorders>
              <w:top w:val="nil"/>
              <w:left w:val="nil"/>
              <w:bottom w:val="nil"/>
              <w:right w:val="nil"/>
            </w:tcBorders>
            <w:shd w:val="clear" w:color="auto" w:fill="auto"/>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All figures exclude any income or purchases made as part of the Federal joint buying group.  </w:t>
            </w:r>
          </w:p>
        </w:tc>
      </w:tr>
      <w:tr w:rsidR="00324B8B" w:rsidRPr="00324B8B" w:rsidTr="008B5DC5">
        <w:trPr>
          <w:trHeight w:val="420"/>
        </w:trPr>
        <w:tc>
          <w:tcPr>
            <w:tcW w:w="2460" w:type="dxa"/>
            <w:gridSpan w:val="4"/>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60" w:type="dxa"/>
            <w:gridSpan w:val="4"/>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2"/>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3"/>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40" w:type="dxa"/>
            <w:gridSpan w:val="3"/>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540" w:type="dxa"/>
            <w:gridSpan w:val="4"/>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540" w:type="dxa"/>
            <w:gridSpan w:val="4"/>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540" w:type="dxa"/>
            <w:gridSpan w:val="4"/>
            <w:tcBorders>
              <w:top w:val="nil"/>
              <w:left w:val="nil"/>
              <w:bottom w:val="nil"/>
              <w:right w:val="nil"/>
            </w:tcBorders>
            <w:shd w:val="clear" w:color="000000" w:fill="FFFFFF"/>
            <w:vAlign w:val="center"/>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r>
      <w:tr w:rsidR="00324B8B" w:rsidRPr="00324B8B" w:rsidTr="008B5DC5">
        <w:trPr>
          <w:trHeight w:val="25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3    Finance income</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r>
      <w:tr w:rsidR="00324B8B" w:rsidRPr="00324B8B" w:rsidTr="008B5DC5">
        <w:trPr>
          <w:trHeight w:val="120"/>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r>
      <w:tr w:rsidR="00324B8B" w:rsidRPr="00324B8B" w:rsidTr="008B5DC5">
        <w:trPr>
          <w:trHeight w:val="945"/>
        </w:trPr>
        <w:tc>
          <w:tcPr>
            <w:tcW w:w="9980" w:type="dxa"/>
            <w:gridSpan w:val="28"/>
            <w:tcBorders>
              <w:top w:val="nil"/>
              <w:left w:val="nil"/>
              <w:bottom w:val="nil"/>
              <w:right w:val="nil"/>
            </w:tcBorders>
            <w:shd w:val="clear" w:color="000000" w:fill="CCECFF"/>
            <w:vAlign w:val="center"/>
            <w:hideMark/>
          </w:tcPr>
          <w:p w:rsidR="00324B8B" w:rsidRPr="00324B8B" w:rsidRDefault="00324B8B" w:rsidP="00324B8B">
            <w:pPr>
              <w:spacing w:after="0" w:line="240" w:lineRule="auto"/>
              <w:rPr>
                <w:rFonts w:ascii="Arial" w:eastAsia="Times New Roman" w:hAnsi="Arial" w:cs="Arial"/>
                <w:sz w:val="18"/>
                <w:szCs w:val="18"/>
                <w:lang w:eastAsia="en-GB"/>
              </w:rPr>
            </w:pPr>
            <w:r w:rsidRPr="00324B8B">
              <w:rPr>
                <w:rFonts w:ascii="Arial" w:eastAsia="Times New Roman" w:hAnsi="Arial" w:cs="Arial"/>
                <w:b/>
                <w:bCs/>
                <w:sz w:val="18"/>
                <w:szCs w:val="18"/>
                <w:lang w:eastAsia="en-GB"/>
              </w:rPr>
              <w:t xml:space="preserve">What does this show? </w:t>
            </w:r>
            <w:r w:rsidRPr="00324B8B">
              <w:rPr>
                <w:rFonts w:ascii="Arial" w:eastAsia="Times New Roman" w:hAnsi="Arial" w:cs="Arial"/>
                <w:sz w:val="18"/>
                <w:szCs w:val="18"/>
                <w:lang w:eastAsia="en-GB"/>
              </w:rPr>
              <w:t>Finance income arises from the interest earned on our pension scheme and interest from finance lease receivables which have been discounted.  We also include the movement in the fair value of some elements of our debt and our interest rate swap positions (which are used to manage risks from interest rate movements) if these are gains. If they are losses, they are included in Finance costs (see note 4).</w:t>
            </w:r>
          </w:p>
        </w:tc>
      </w:tr>
      <w:tr w:rsidR="00324B8B" w:rsidRPr="00324B8B" w:rsidTr="008B5DC5">
        <w:trPr>
          <w:trHeight w:val="150"/>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8"/>
                <w:szCs w:val="18"/>
                <w:lang w:eastAsia="en-GB"/>
              </w:rPr>
            </w:pPr>
            <w:r w:rsidRPr="00324B8B">
              <w:rPr>
                <w:rFonts w:ascii="Arial" w:eastAsia="Times New Roman" w:hAnsi="Arial" w:cs="Arial"/>
                <w:b/>
                <w:bCs/>
                <w:sz w:val="18"/>
                <w:szCs w:val="18"/>
                <w:lang w:eastAsia="en-GB"/>
              </w:rPr>
              <w:t> </w:t>
            </w:r>
          </w:p>
        </w:tc>
      </w:tr>
      <w:tr w:rsidR="00324B8B" w:rsidRPr="00324B8B" w:rsidTr="008B5DC5">
        <w:trPr>
          <w:trHeight w:val="25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vMerge w:val="restart"/>
            <w:tcBorders>
              <w:top w:val="nil"/>
              <w:left w:val="nil"/>
              <w:bottom w:val="nil"/>
              <w:right w:val="nil"/>
            </w:tcBorders>
            <w:shd w:val="clear" w:color="000000" w:fill="CCECFF"/>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26 weeks ended 4 July 2020 (unaudited)</w:t>
            </w:r>
          </w:p>
        </w:tc>
        <w:tc>
          <w:tcPr>
            <w:tcW w:w="1540" w:type="dxa"/>
            <w:gridSpan w:val="4"/>
            <w:vMerge w:val="restart"/>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26 weeks ended 6 July 2019 (unaudited)</w:t>
            </w:r>
          </w:p>
        </w:tc>
        <w:tc>
          <w:tcPr>
            <w:tcW w:w="1540" w:type="dxa"/>
            <w:gridSpan w:val="4"/>
            <w:vMerge w:val="restart"/>
            <w:tcBorders>
              <w:top w:val="nil"/>
              <w:left w:val="nil"/>
              <w:bottom w:val="nil"/>
              <w:right w:val="nil"/>
            </w:tcBorders>
            <w:shd w:val="clear" w:color="000000" w:fill="FFFFFF"/>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52 weeks ended 4 January 2020 (audited)</w:t>
            </w:r>
          </w:p>
        </w:tc>
      </w:tr>
      <w:tr w:rsidR="00324B8B" w:rsidRPr="00324B8B" w:rsidTr="008B5DC5">
        <w:trPr>
          <w:trHeight w:val="390"/>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b/>
                <w:bCs/>
                <w:sz w:val="15"/>
                <w:szCs w:val="15"/>
                <w:lang w:eastAsia="en-GB"/>
              </w:rPr>
            </w:pPr>
          </w:p>
        </w:tc>
        <w:tc>
          <w:tcPr>
            <w:tcW w:w="1540" w:type="dxa"/>
            <w:gridSpan w:val="4"/>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5"/>
                <w:szCs w:val="15"/>
                <w:lang w:eastAsia="en-GB"/>
              </w:rPr>
            </w:pPr>
          </w:p>
        </w:tc>
        <w:tc>
          <w:tcPr>
            <w:tcW w:w="1540" w:type="dxa"/>
            <w:gridSpan w:val="4"/>
            <w:vMerge/>
            <w:tcBorders>
              <w:top w:val="nil"/>
              <w:left w:val="nil"/>
              <w:bottom w:val="nil"/>
              <w:right w:val="nil"/>
            </w:tcBorders>
            <w:vAlign w:val="center"/>
            <w:hideMark/>
          </w:tcPr>
          <w:p w:rsidR="00324B8B" w:rsidRPr="00324B8B" w:rsidRDefault="00324B8B" w:rsidP="00324B8B">
            <w:pPr>
              <w:spacing w:after="0" w:line="240" w:lineRule="auto"/>
              <w:rPr>
                <w:rFonts w:ascii="Arial" w:eastAsia="Times New Roman" w:hAnsi="Arial" w:cs="Arial"/>
                <w:sz w:val="15"/>
                <w:szCs w:val="15"/>
                <w:lang w:eastAsia="en-GB"/>
              </w:rPr>
            </w:pPr>
          </w:p>
        </w:tc>
      </w:tr>
      <w:tr w:rsidR="00324B8B" w:rsidRPr="00324B8B" w:rsidTr="008B5DC5">
        <w:trPr>
          <w:trHeight w:val="222"/>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w:t>
            </w:r>
          </w:p>
        </w:tc>
        <w:tc>
          <w:tcPr>
            <w:tcW w:w="1540" w:type="dxa"/>
            <w:gridSpan w:val="4"/>
            <w:tcBorders>
              <w:top w:val="nil"/>
              <w:left w:val="nil"/>
              <w:bottom w:val="single" w:sz="4" w:space="0" w:color="BFBFBF"/>
              <w:right w:val="nil"/>
            </w:tcBorders>
            <w:shd w:val="clear" w:color="000000" w:fill="CCECFF"/>
            <w:noWrap/>
            <w:vAlign w:val="center"/>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£m</w:t>
            </w:r>
          </w:p>
        </w:tc>
        <w:tc>
          <w:tcPr>
            <w:tcW w:w="1540" w:type="dxa"/>
            <w:gridSpan w:val="4"/>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c>
          <w:tcPr>
            <w:tcW w:w="1540" w:type="dxa"/>
            <w:gridSpan w:val="4"/>
            <w:tcBorders>
              <w:top w:val="nil"/>
              <w:left w:val="nil"/>
              <w:bottom w:val="single" w:sz="4" w:space="0" w:color="BFBFBF"/>
              <w:right w:val="nil"/>
            </w:tcBorders>
            <w:shd w:val="clear" w:color="000000" w:fill="FFFFFF"/>
            <w:noWrap/>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£m</w:t>
            </w:r>
          </w:p>
        </w:tc>
      </w:tr>
      <w:tr w:rsidR="00324B8B" w:rsidRPr="00324B8B" w:rsidTr="008B5DC5">
        <w:trPr>
          <w:trHeight w:val="255"/>
        </w:trPr>
        <w:tc>
          <w:tcPr>
            <w:tcW w:w="24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Net pension finance income</w:t>
            </w:r>
          </w:p>
        </w:tc>
        <w:tc>
          <w:tcPr>
            <w:tcW w:w="86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19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27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57 </w:t>
            </w:r>
          </w:p>
        </w:tc>
      </w:tr>
      <w:tr w:rsidR="00324B8B" w:rsidRPr="00324B8B" w:rsidTr="008B5DC5">
        <w:trPr>
          <w:trHeight w:val="255"/>
        </w:trPr>
        <w:tc>
          <w:tcPr>
            <w:tcW w:w="4520" w:type="dxa"/>
            <w:gridSpan w:val="1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Underlying interest income from finance lease receivables</w:t>
            </w:r>
          </w:p>
        </w:tc>
        <w:tc>
          <w:tcPr>
            <w:tcW w:w="840" w:type="dxa"/>
            <w:gridSpan w:val="3"/>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nil"/>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2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 </w:t>
            </w:r>
          </w:p>
        </w:tc>
        <w:tc>
          <w:tcPr>
            <w:tcW w:w="1540" w:type="dxa"/>
            <w:gridSpan w:val="4"/>
            <w:tcBorders>
              <w:top w:val="nil"/>
              <w:left w:val="nil"/>
              <w:bottom w:val="nil"/>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4 </w:t>
            </w:r>
          </w:p>
        </w:tc>
      </w:tr>
      <w:tr w:rsidR="00324B8B" w:rsidRPr="00324B8B" w:rsidTr="008B5DC5">
        <w:trPr>
          <w:trHeight w:val="255"/>
        </w:trPr>
        <w:tc>
          <w:tcPr>
            <w:tcW w:w="3320" w:type="dxa"/>
            <w:gridSpan w:val="8"/>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lastRenderedPageBreak/>
              <w:t>Fair value gains on funeral plan investments*</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 </w:t>
            </w:r>
          </w:p>
        </w:tc>
      </w:tr>
      <w:tr w:rsidR="00324B8B" w:rsidRPr="00324B8B" w:rsidTr="008B5DC5">
        <w:trPr>
          <w:trHeight w:val="255"/>
        </w:trPr>
        <w:tc>
          <w:tcPr>
            <w:tcW w:w="24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Total finance income</w:t>
            </w:r>
          </w:p>
        </w:tc>
        <w:tc>
          <w:tcPr>
            <w:tcW w:w="86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2"/>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60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840" w:type="dxa"/>
            <w:gridSpan w:val="3"/>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rPr>
                <w:rFonts w:ascii="Arial" w:eastAsia="Times New Roman" w:hAnsi="Arial" w:cs="Arial"/>
                <w:sz w:val="20"/>
                <w:szCs w:val="20"/>
                <w:lang w:eastAsia="en-GB"/>
              </w:rPr>
            </w:pPr>
            <w:r w:rsidRPr="00324B8B">
              <w:rPr>
                <w:rFonts w:ascii="Arial" w:eastAsia="Times New Roman" w:hAnsi="Arial" w:cs="Arial"/>
                <w:sz w:val="20"/>
                <w:szCs w:val="20"/>
                <w:lang w:eastAsia="en-GB"/>
              </w:rPr>
              <w:t> </w:t>
            </w:r>
          </w:p>
        </w:tc>
        <w:tc>
          <w:tcPr>
            <w:tcW w:w="1540" w:type="dxa"/>
            <w:gridSpan w:val="4"/>
            <w:tcBorders>
              <w:top w:val="nil"/>
              <w:left w:val="nil"/>
              <w:bottom w:val="single" w:sz="4" w:space="0" w:color="BFBFBF"/>
              <w:right w:val="nil"/>
            </w:tcBorders>
            <w:shd w:val="clear" w:color="000000" w:fill="CCECFF"/>
            <w:noWrap/>
            <w:vAlign w:val="bottom"/>
            <w:hideMark/>
          </w:tcPr>
          <w:p w:rsidR="00324B8B" w:rsidRPr="00324B8B" w:rsidRDefault="00324B8B" w:rsidP="00324B8B">
            <w:pPr>
              <w:spacing w:after="0" w:line="240" w:lineRule="auto"/>
              <w:jc w:val="right"/>
              <w:rPr>
                <w:rFonts w:ascii="Arial" w:eastAsia="Times New Roman" w:hAnsi="Arial" w:cs="Arial"/>
                <w:b/>
                <w:bCs/>
                <w:sz w:val="15"/>
                <w:szCs w:val="15"/>
                <w:lang w:eastAsia="en-GB"/>
              </w:rPr>
            </w:pPr>
            <w:r w:rsidRPr="00324B8B">
              <w:rPr>
                <w:rFonts w:ascii="Arial" w:eastAsia="Times New Roman" w:hAnsi="Arial" w:cs="Arial"/>
                <w:b/>
                <w:bCs/>
                <w:sz w:val="15"/>
                <w:szCs w:val="15"/>
                <w:lang w:eastAsia="en-GB"/>
              </w:rPr>
              <w:t xml:space="preserve">21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29 </w:t>
            </w:r>
          </w:p>
        </w:tc>
        <w:tc>
          <w:tcPr>
            <w:tcW w:w="1540" w:type="dxa"/>
            <w:gridSpan w:val="4"/>
            <w:tcBorders>
              <w:top w:val="nil"/>
              <w:left w:val="nil"/>
              <w:bottom w:val="single" w:sz="4" w:space="0" w:color="BFBFBF"/>
              <w:right w:val="nil"/>
            </w:tcBorders>
            <w:shd w:val="clear" w:color="000000" w:fill="FFFFFF"/>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r w:rsidRPr="00324B8B">
              <w:rPr>
                <w:rFonts w:ascii="Arial" w:eastAsia="Times New Roman" w:hAnsi="Arial" w:cs="Arial"/>
                <w:sz w:val="15"/>
                <w:szCs w:val="15"/>
                <w:lang w:eastAsia="en-GB"/>
              </w:rPr>
              <w:t xml:space="preserve">61 </w:t>
            </w:r>
          </w:p>
        </w:tc>
      </w:tr>
      <w:tr w:rsidR="00324B8B" w:rsidRPr="00324B8B" w:rsidTr="008B5DC5">
        <w:trPr>
          <w:trHeight w:val="162"/>
        </w:trPr>
        <w:tc>
          <w:tcPr>
            <w:tcW w:w="246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Arial" w:eastAsia="Times New Roman" w:hAnsi="Arial" w:cs="Arial"/>
                <w:sz w:val="15"/>
                <w:szCs w:val="15"/>
                <w:lang w:eastAsia="en-GB"/>
              </w:rPr>
            </w:pPr>
          </w:p>
        </w:tc>
        <w:tc>
          <w:tcPr>
            <w:tcW w:w="86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600" w:type="dxa"/>
            <w:gridSpan w:val="2"/>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600" w:type="dxa"/>
            <w:gridSpan w:val="3"/>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840" w:type="dxa"/>
            <w:gridSpan w:val="3"/>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rPr>
                <w:rFonts w:ascii="Times New Roman" w:eastAsia="Times New Roman" w:hAnsi="Times New Roman" w:cs="Times New Roman"/>
                <w:sz w:val="20"/>
                <w:szCs w:val="20"/>
                <w:lang w:eastAsia="en-GB"/>
              </w:rPr>
            </w:pPr>
          </w:p>
        </w:tc>
        <w:tc>
          <w:tcPr>
            <w:tcW w:w="1540" w:type="dxa"/>
            <w:gridSpan w:val="4"/>
            <w:tcBorders>
              <w:top w:val="nil"/>
              <w:left w:val="nil"/>
              <w:bottom w:val="nil"/>
              <w:right w:val="nil"/>
            </w:tcBorders>
            <w:shd w:val="clear" w:color="auto" w:fill="auto"/>
            <w:noWrap/>
            <w:vAlign w:val="bottom"/>
            <w:hideMark/>
          </w:tcPr>
          <w:p w:rsidR="00324B8B" w:rsidRPr="00324B8B" w:rsidRDefault="00324B8B" w:rsidP="00324B8B">
            <w:pPr>
              <w:spacing w:after="0" w:line="240" w:lineRule="auto"/>
              <w:jc w:val="right"/>
              <w:rPr>
                <w:rFonts w:ascii="Times New Roman" w:eastAsia="Times New Roman" w:hAnsi="Times New Roman" w:cs="Times New Roman"/>
                <w:sz w:val="20"/>
                <w:szCs w:val="20"/>
                <w:lang w:eastAsia="en-GB"/>
              </w:rPr>
            </w:pPr>
          </w:p>
        </w:tc>
      </w:tr>
      <w:tr w:rsidR="00324B8B" w:rsidRPr="00324B8B" w:rsidTr="008B5DC5">
        <w:trPr>
          <w:trHeight w:val="600"/>
        </w:trPr>
        <w:tc>
          <w:tcPr>
            <w:tcW w:w="9980" w:type="dxa"/>
            <w:gridSpan w:val="28"/>
            <w:tcBorders>
              <w:top w:val="nil"/>
              <w:left w:val="nil"/>
              <w:bottom w:val="nil"/>
              <w:right w:val="nil"/>
            </w:tcBorders>
            <w:shd w:val="clear" w:color="auto" w:fill="auto"/>
            <w:hideMark/>
          </w:tcPr>
          <w:p w:rsidR="00324B8B" w:rsidRPr="00324B8B" w:rsidRDefault="00324B8B" w:rsidP="00324B8B">
            <w:pPr>
              <w:spacing w:after="0" w:line="240" w:lineRule="auto"/>
              <w:rPr>
                <w:rFonts w:ascii="Arial" w:eastAsia="Times New Roman" w:hAnsi="Arial" w:cs="Arial"/>
                <w:sz w:val="15"/>
                <w:szCs w:val="15"/>
                <w:lang w:eastAsia="en-GB"/>
              </w:rPr>
            </w:pPr>
            <w:r w:rsidRPr="00324B8B">
              <w:rPr>
                <w:rFonts w:ascii="Arial" w:eastAsia="Times New Roman" w:hAnsi="Arial" w:cs="Arial"/>
                <w:sz w:val="15"/>
                <w:szCs w:val="15"/>
                <w:lang w:eastAsia="en-GB"/>
              </w:rPr>
              <w:t>* Fair value gains of £63m (2019: £nil) received in the period on funeral plan investments are treated as deferred income and reflected in the consolidated balance sheet as an increase in contract liabilities until the funeral is performed at which point the revenue is recognised. See note 12 and our accounting policies for further details on how we account for funeral plans.</w:t>
            </w:r>
          </w:p>
        </w:tc>
      </w:tr>
      <w:tr w:rsidR="00D53376" w:rsidRPr="00D53376" w:rsidTr="008B5DC5">
        <w:trPr>
          <w:gridAfter w:val="1"/>
          <w:wAfter w:w="293" w:type="dxa"/>
          <w:trHeight w:val="360"/>
        </w:trPr>
        <w:tc>
          <w:tcPr>
            <w:tcW w:w="8507" w:type="dxa"/>
            <w:gridSpan w:val="25"/>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Arial" w:eastAsia="Times New Roman" w:hAnsi="Arial" w:cs="Arial"/>
                <w:b/>
                <w:bCs/>
                <w:color w:val="00B0F0"/>
                <w:sz w:val="28"/>
                <w:szCs w:val="28"/>
                <w:lang w:eastAsia="en-GB"/>
              </w:rPr>
            </w:pPr>
          </w:p>
        </w:tc>
        <w:tc>
          <w:tcPr>
            <w:tcW w:w="1180" w:type="dxa"/>
            <w:gridSpan w:val="2"/>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Arial" w:eastAsia="Times New Roman" w:hAnsi="Arial" w:cs="Arial"/>
                <w:b/>
                <w:bCs/>
                <w:color w:val="00B0F0"/>
                <w:sz w:val="28"/>
                <w:szCs w:val="28"/>
                <w:lang w:eastAsia="en-GB"/>
              </w:rPr>
            </w:pP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860" w:type="dxa"/>
            <w:gridSpan w:val="4"/>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660" w:type="dxa"/>
            <w:gridSpan w:val="2"/>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720" w:type="dxa"/>
            <w:gridSpan w:val="3"/>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720" w:type="dxa"/>
            <w:gridSpan w:val="3"/>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720" w:type="dxa"/>
            <w:gridSpan w:val="2"/>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1180" w:type="dxa"/>
            <w:gridSpan w:val="3"/>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1180" w:type="dxa"/>
            <w:gridSpan w:val="3"/>
            <w:tcBorders>
              <w:top w:val="nil"/>
              <w:left w:val="nil"/>
              <w:bottom w:val="nil"/>
              <w:right w:val="nil"/>
            </w:tcBorders>
            <w:shd w:val="clear" w:color="auto" w:fill="auto"/>
            <w:noWrap/>
            <w:vAlign w:val="bottom"/>
            <w:hideMark/>
          </w:tcPr>
          <w:p w:rsidR="00D53376" w:rsidRPr="00D53376" w:rsidRDefault="00D53376" w:rsidP="00D53376">
            <w:pPr>
              <w:spacing w:after="0" w:line="240" w:lineRule="auto"/>
              <w:rPr>
                <w:rFonts w:ascii="Times New Roman" w:eastAsia="Times New Roman" w:hAnsi="Times New Roman" w:cs="Times New Roman"/>
                <w:sz w:val="20"/>
                <w:szCs w:val="20"/>
                <w:lang w:eastAsia="en-GB"/>
              </w:rPr>
            </w:pPr>
          </w:p>
        </w:tc>
        <w:tc>
          <w:tcPr>
            <w:tcW w:w="1180" w:type="dxa"/>
            <w:gridSpan w:val="2"/>
            <w:tcBorders>
              <w:top w:val="nil"/>
              <w:left w:val="nil"/>
              <w:bottom w:val="nil"/>
              <w:right w:val="nil"/>
            </w:tcBorders>
            <w:shd w:val="clear" w:color="auto" w:fill="auto"/>
            <w:noWrap/>
            <w:vAlign w:val="bottom"/>
            <w:hideMark/>
          </w:tcPr>
          <w:p w:rsidR="00D53376" w:rsidRPr="00D53376" w:rsidRDefault="00D53376" w:rsidP="00D53376">
            <w:pPr>
              <w:spacing w:after="0" w:line="240" w:lineRule="auto"/>
              <w:jc w:val="right"/>
              <w:rPr>
                <w:rFonts w:ascii="Times New Roman" w:eastAsia="Times New Roman" w:hAnsi="Times New Roman" w:cs="Times New Roman"/>
                <w:sz w:val="20"/>
                <w:szCs w:val="20"/>
                <w:lang w:eastAsia="en-GB"/>
              </w:rPr>
            </w:pP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4    Finance costs</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r>
      <w:tr w:rsidR="00D53376" w:rsidRPr="00D53376" w:rsidTr="008B5DC5">
        <w:trPr>
          <w:gridAfter w:val="1"/>
          <w:wAfter w:w="293" w:type="dxa"/>
          <w:trHeight w:val="90"/>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r>
      <w:tr w:rsidR="00D53376" w:rsidRPr="00D53376" w:rsidTr="008B5DC5">
        <w:trPr>
          <w:gridAfter w:val="1"/>
          <w:wAfter w:w="293" w:type="dxa"/>
          <w:trHeight w:val="499"/>
        </w:trPr>
        <w:tc>
          <w:tcPr>
            <w:tcW w:w="9687" w:type="dxa"/>
            <w:gridSpan w:val="27"/>
            <w:vMerge w:val="restart"/>
            <w:tcBorders>
              <w:top w:val="nil"/>
              <w:left w:val="nil"/>
              <w:bottom w:val="nil"/>
              <w:right w:val="nil"/>
            </w:tcBorders>
            <w:shd w:val="clear" w:color="000000" w:fill="CCEC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b/>
                <w:bCs/>
                <w:sz w:val="18"/>
                <w:szCs w:val="18"/>
                <w:lang w:eastAsia="en-GB"/>
              </w:rPr>
              <w:t>What does this show?</w:t>
            </w:r>
            <w:r w:rsidRPr="00D53376">
              <w:rPr>
                <w:rFonts w:ascii="Arial" w:eastAsia="Times New Roman" w:hAnsi="Arial" w:cs="Arial"/>
                <w:sz w:val="18"/>
                <w:szCs w:val="18"/>
                <w:lang w:eastAsia="en-GB"/>
              </w:rPr>
              <w:t xml:space="preserve"> Our main finance costs are the interest that we've paid during the year on our bank borrowings (that help fund the business) and the interest payments we incur on our lease liabilities. We also include the movement in the fair value of some elements of our debt and our interest rate swap positions (which are used to manage risks from interest rate movements) if these are losses. If they are gains, they are included in Finance income (see note 3). Other finance costs also include the non-cash charge we incur each year on long-term provisions as the </w:t>
            </w:r>
            <w:proofErr w:type="spellStart"/>
            <w:r w:rsidRPr="00D53376">
              <w:rPr>
                <w:rFonts w:ascii="Arial" w:eastAsia="Times New Roman" w:hAnsi="Arial" w:cs="Arial"/>
                <w:sz w:val="18"/>
                <w:szCs w:val="18"/>
                <w:lang w:eastAsia="en-GB"/>
              </w:rPr>
              <w:t>payout</w:t>
            </w:r>
            <w:proofErr w:type="spellEnd"/>
            <w:r w:rsidRPr="00D53376">
              <w:rPr>
                <w:rFonts w:ascii="Arial" w:eastAsia="Times New Roman" w:hAnsi="Arial" w:cs="Arial"/>
                <w:sz w:val="18"/>
                <w:szCs w:val="18"/>
                <w:lang w:eastAsia="en-GB"/>
              </w:rPr>
              <w:t xml:space="preserve"> moves one year closer (the discount unwind). </w:t>
            </w:r>
          </w:p>
        </w:tc>
      </w:tr>
      <w:tr w:rsidR="00D53376" w:rsidRPr="00D53376" w:rsidTr="008B5DC5">
        <w:trPr>
          <w:gridAfter w:val="1"/>
          <w:wAfter w:w="293" w:type="dxa"/>
          <w:trHeight w:val="499"/>
        </w:trPr>
        <w:tc>
          <w:tcPr>
            <w:tcW w:w="9687" w:type="dxa"/>
            <w:gridSpan w:val="27"/>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sz w:val="18"/>
                <w:szCs w:val="18"/>
                <w:lang w:eastAsia="en-GB"/>
              </w:rPr>
            </w:pPr>
          </w:p>
        </w:tc>
      </w:tr>
      <w:tr w:rsidR="00D53376" w:rsidRPr="00D53376" w:rsidTr="008B5DC5">
        <w:trPr>
          <w:gridAfter w:val="1"/>
          <w:wAfter w:w="293" w:type="dxa"/>
          <w:trHeight w:val="450"/>
        </w:trPr>
        <w:tc>
          <w:tcPr>
            <w:tcW w:w="9687" w:type="dxa"/>
            <w:gridSpan w:val="27"/>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sz w:val="18"/>
                <w:szCs w:val="18"/>
                <w:lang w:eastAsia="en-GB"/>
              </w:rPr>
            </w:pPr>
          </w:p>
        </w:tc>
      </w:tr>
      <w:tr w:rsidR="00D53376" w:rsidRPr="00D53376" w:rsidTr="008B5DC5">
        <w:trPr>
          <w:gridAfter w:val="1"/>
          <w:wAfter w:w="293" w:type="dxa"/>
          <w:trHeight w:val="162"/>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r>
      <w:tr w:rsidR="00D53376" w:rsidRPr="00D53376" w:rsidTr="008B5DC5">
        <w:trPr>
          <w:gridAfter w:val="1"/>
          <w:wAfter w:w="293" w:type="dxa"/>
          <w:trHeight w:val="37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3"/>
            <w:vMerge w:val="restart"/>
            <w:tcBorders>
              <w:top w:val="nil"/>
              <w:left w:val="nil"/>
              <w:bottom w:val="nil"/>
              <w:right w:val="nil"/>
            </w:tcBorders>
            <w:shd w:val="clear" w:color="000000" w:fill="CCECFF"/>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26 weeks ended 4 July 2020 (unaudited)</w:t>
            </w:r>
          </w:p>
        </w:tc>
        <w:tc>
          <w:tcPr>
            <w:tcW w:w="1180" w:type="dxa"/>
            <w:gridSpan w:val="3"/>
            <w:vMerge w:val="restart"/>
            <w:tcBorders>
              <w:top w:val="nil"/>
              <w:left w:val="nil"/>
              <w:bottom w:val="nil"/>
              <w:right w:val="nil"/>
            </w:tcBorders>
            <w:shd w:val="clear" w:color="000000" w:fill="FFFFFF"/>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26 weeks ended 6 July 2019 (unaudited)</w:t>
            </w:r>
          </w:p>
        </w:tc>
        <w:tc>
          <w:tcPr>
            <w:tcW w:w="1180" w:type="dxa"/>
            <w:gridSpan w:val="2"/>
            <w:vMerge w:val="restart"/>
            <w:tcBorders>
              <w:top w:val="nil"/>
              <w:left w:val="nil"/>
              <w:bottom w:val="nil"/>
              <w:right w:val="nil"/>
            </w:tcBorders>
            <w:shd w:val="clear" w:color="000000" w:fill="FFFFFF"/>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52 weeks ended 4 January 2020 (audited)</w:t>
            </w:r>
          </w:p>
        </w:tc>
      </w:tr>
      <w:tr w:rsidR="00D53376" w:rsidRPr="00D53376" w:rsidTr="008B5DC5">
        <w:trPr>
          <w:gridAfter w:val="1"/>
          <w:wAfter w:w="293" w:type="dxa"/>
          <w:trHeight w:val="31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 </w:t>
            </w:r>
          </w:p>
        </w:tc>
        <w:tc>
          <w:tcPr>
            <w:tcW w:w="1180" w:type="dxa"/>
            <w:gridSpan w:val="3"/>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b/>
                <w:bCs/>
                <w:sz w:val="15"/>
                <w:szCs w:val="15"/>
                <w:lang w:eastAsia="en-GB"/>
              </w:rPr>
            </w:pPr>
          </w:p>
        </w:tc>
        <w:tc>
          <w:tcPr>
            <w:tcW w:w="1180" w:type="dxa"/>
            <w:gridSpan w:val="3"/>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sz w:val="15"/>
                <w:szCs w:val="15"/>
                <w:lang w:eastAsia="en-GB"/>
              </w:rPr>
            </w:pPr>
          </w:p>
        </w:tc>
        <w:tc>
          <w:tcPr>
            <w:tcW w:w="1180" w:type="dxa"/>
            <w:gridSpan w:val="2"/>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sz w:val="15"/>
                <w:szCs w:val="15"/>
                <w:lang w:eastAsia="en-GB"/>
              </w:rPr>
            </w:pPr>
          </w:p>
        </w:tc>
      </w:tr>
      <w:tr w:rsidR="00D53376" w:rsidRPr="00D53376" w:rsidTr="008B5DC5">
        <w:trPr>
          <w:gridAfter w:val="1"/>
          <w:wAfter w:w="293" w:type="dxa"/>
          <w:trHeight w:val="199"/>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1180" w:type="dxa"/>
            <w:gridSpan w:val="3"/>
            <w:tcBorders>
              <w:top w:val="nil"/>
              <w:left w:val="nil"/>
              <w:bottom w:val="single" w:sz="4" w:space="0" w:color="BFBFBF"/>
              <w:right w:val="nil"/>
            </w:tcBorders>
            <w:shd w:val="clear" w:color="000000" w:fill="CCECFF"/>
            <w:noWrap/>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£m</w:t>
            </w:r>
          </w:p>
        </w:tc>
        <w:tc>
          <w:tcPr>
            <w:tcW w:w="1180" w:type="dxa"/>
            <w:gridSpan w:val="3"/>
            <w:tcBorders>
              <w:top w:val="nil"/>
              <w:left w:val="nil"/>
              <w:bottom w:val="single" w:sz="4" w:space="0" w:color="BFBFBF"/>
              <w:right w:val="nil"/>
            </w:tcBorders>
            <w:shd w:val="clear" w:color="000000" w:fill="FFFFFF"/>
            <w:noWrap/>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£m</w:t>
            </w:r>
          </w:p>
        </w:tc>
        <w:tc>
          <w:tcPr>
            <w:tcW w:w="1180" w:type="dxa"/>
            <w:gridSpan w:val="2"/>
            <w:tcBorders>
              <w:top w:val="nil"/>
              <w:left w:val="nil"/>
              <w:bottom w:val="single" w:sz="4" w:space="0" w:color="BFBFBF"/>
              <w:right w:val="nil"/>
            </w:tcBorders>
            <w:shd w:val="clear" w:color="000000" w:fill="FFFFFF"/>
            <w:noWrap/>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£m</w:t>
            </w: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Loans repayable within five years</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(13)</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(15)</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(30)</w:t>
            </w:r>
          </w:p>
        </w:tc>
      </w:tr>
      <w:tr w:rsidR="00D53376" w:rsidRPr="00D53376" w:rsidTr="008B5DC5">
        <w:trPr>
          <w:gridAfter w:val="1"/>
          <w:wAfter w:w="293" w:type="dxa"/>
          <w:trHeight w:val="255"/>
        </w:trPr>
        <w:tc>
          <w:tcPr>
            <w:tcW w:w="3327" w:type="dxa"/>
            <w:gridSpan w:val="9"/>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Loans repayable wholly or in part after five years</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(19)</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(18)</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(34)</w:t>
            </w:r>
          </w:p>
        </w:tc>
      </w:tr>
      <w:tr w:rsidR="00D53376" w:rsidRPr="00D53376" w:rsidTr="008B5DC5">
        <w:trPr>
          <w:gridAfter w:val="1"/>
          <w:wAfter w:w="293" w:type="dxa"/>
          <w:trHeight w:val="255"/>
        </w:trPr>
        <w:tc>
          <w:tcPr>
            <w:tcW w:w="2467" w:type="dxa"/>
            <w:gridSpan w:val="5"/>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Underlying loan interest payable</w:t>
            </w:r>
          </w:p>
        </w:tc>
        <w:tc>
          <w:tcPr>
            <w:tcW w:w="860" w:type="dxa"/>
            <w:gridSpan w:val="4"/>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660" w:type="dxa"/>
            <w:gridSpan w:val="2"/>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single" w:sz="4" w:space="0" w:color="BFBFBF"/>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(32)</w:t>
            </w:r>
          </w:p>
        </w:tc>
        <w:tc>
          <w:tcPr>
            <w:tcW w:w="1180" w:type="dxa"/>
            <w:gridSpan w:val="3"/>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(33)</w:t>
            </w:r>
          </w:p>
        </w:tc>
        <w:tc>
          <w:tcPr>
            <w:tcW w:w="1180" w:type="dxa"/>
            <w:gridSpan w:val="2"/>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(64)</w:t>
            </w:r>
          </w:p>
        </w:tc>
      </w:tr>
      <w:tr w:rsidR="00D53376" w:rsidRPr="00D53376" w:rsidTr="008B5DC5">
        <w:trPr>
          <w:gridAfter w:val="1"/>
          <w:wAfter w:w="293" w:type="dxa"/>
          <w:trHeight w:val="255"/>
        </w:trPr>
        <w:tc>
          <w:tcPr>
            <w:tcW w:w="3327" w:type="dxa"/>
            <w:gridSpan w:val="9"/>
            <w:tcBorders>
              <w:top w:val="single" w:sz="4" w:space="0" w:color="BFBFBF"/>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Underlying interest expense on lease liabilities</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(39)</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(39)</w:t>
            </w:r>
          </w:p>
        </w:tc>
        <w:tc>
          <w:tcPr>
            <w:tcW w:w="118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(78)</w:t>
            </w:r>
          </w:p>
        </w:tc>
      </w:tr>
      <w:tr w:rsidR="00D53376" w:rsidRPr="00D53376" w:rsidTr="008B5DC5">
        <w:trPr>
          <w:gridAfter w:val="1"/>
          <w:wAfter w:w="293" w:type="dxa"/>
          <w:trHeight w:val="255"/>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Total underlying interest expense</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(71)</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(72)</w:t>
            </w:r>
          </w:p>
        </w:tc>
        <w:tc>
          <w:tcPr>
            <w:tcW w:w="118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(142)</w:t>
            </w:r>
          </w:p>
        </w:tc>
      </w:tr>
      <w:tr w:rsidR="00D53376" w:rsidRPr="00D53376" w:rsidTr="008B5DC5">
        <w:trPr>
          <w:gridAfter w:val="1"/>
          <w:wAfter w:w="293" w:type="dxa"/>
          <w:trHeight w:val="255"/>
        </w:trPr>
        <w:tc>
          <w:tcPr>
            <w:tcW w:w="3327" w:type="dxa"/>
            <w:gridSpan w:val="9"/>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Fair value movement on quoted debt</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xml:space="preserve">-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(7)</w:t>
            </w:r>
          </w:p>
        </w:tc>
      </w:tr>
      <w:tr w:rsidR="00D53376" w:rsidRPr="00D53376" w:rsidTr="008B5DC5">
        <w:trPr>
          <w:gridAfter w:val="1"/>
          <w:wAfter w:w="293" w:type="dxa"/>
          <w:trHeight w:val="255"/>
        </w:trPr>
        <w:tc>
          <w:tcPr>
            <w:tcW w:w="3327" w:type="dxa"/>
            <w:gridSpan w:val="9"/>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Fair value movement on interest rate swaps</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w:t>
            </w:r>
          </w:p>
        </w:tc>
      </w:tr>
      <w:tr w:rsidR="00D53376" w:rsidRPr="00D53376" w:rsidTr="008B5DC5">
        <w:trPr>
          <w:gridAfter w:val="1"/>
          <w:wAfter w:w="293" w:type="dxa"/>
          <w:trHeight w:val="255"/>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Non-underlying finance interest  </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(8)</w:t>
            </w:r>
          </w:p>
        </w:tc>
        <w:tc>
          <w:tcPr>
            <w:tcW w:w="118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(13)</w:t>
            </w:r>
          </w:p>
        </w:tc>
      </w:tr>
      <w:tr w:rsidR="00D53376" w:rsidRPr="00D53376" w:rsidTr="008B5DC5">
        <w:trPr>
          <w:gridAfter w:val="1"/>
          <w:wAfter w:w="293" w:type="dxa"/>
          <w:trHeight w:val="255"/>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Other finance costs</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4"/>
                <w:szCs w:val="14"/>
                <w:lang w:eastAsia="en-GB"/>
              </w:rPr>
            </w:pPr>
            <w:r w:rsidRPr="00D53376">
              <w:rPr>
                <w:rFonts w:ascii="Arial" w:eastAsia="Times New Roman" w:hAnsi="Arial" w:cs="Arial"/>
                <w:sz w:val="14"/>
                <w:szCs w:val="14"/>
                <w:lang w:eastAsia="en-GB"/>
              </w:rPr>
              <w:t> </w:t>
            </w:r>
          </w:p>
        </w:tc>
        <w:tc>
          <w:tcPr>
            <w:tcW w:w="1180" w:type="dxa"/>
            <w:gridSpan w:val="3"/>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(4)</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(10)</w:t>
            </w:r>
          </w:p>
        </w:tc>
        <w:tc>
          <w:tcPr>
            <w:tcW w:w="118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(21)</w:t>
            </w:r>
          </w:p>
        </w:tc>
      </w:tr>
      <w:tr w:rsidR="00D53376" w:rsidRPr="00D53376" w:rsidTr="008B5DC5">
        <w:trPr>
          <w:gridAfter w:val="1"/>
          <w:wAfter w:w="293" w:type="dxa"/>
          <w:trHeight w:val="255"/>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Total finance costs</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(75)</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(82)</w:t>
            </w:r>
          </w:p>
        </w:tc>
        <w:tc>
          <w:tcPr>
            <w:tcW w:w="118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(163)</w:t>
            </w:r>
          </w:p>
        </w:tc>
      </w:tr>
      <w:tr w:rsidR="00D53376" w:rsidRPr="00D53376" w:rsidTr="008B5DC5">
        <w:trPr>
          <w:gridAfter w:val="1"/>
          <w:wAfter w:w="293" w:type="dxa"/>
          <w:trHeight w:val="162"/>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r>
      <w:tr w:rsidR="00D53376" w:rsidRPr="00D53376" w:rsidTr="008B5DC5">
        <w:trPr>
          <w:gridAfter w:val="1"/>
          <w:wAfter w:w="293" w:type="dxa"/>
          <w:trHeight w:val="360"/>
        </w:trPr>
        <w:tc>
          <w:tcPr>
            <w:tcW w:w="2467" w:type="dxa"/>
            <w:gridSpan w:val="5"/>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b/>
                <w:bCs/>
                <w:sz w:val="18"/>
                <w:szCs w:val="18"/>
                <w:lang w:eastAsia="en-GB"/>
              </w:rPr>
            </w:pPr>
            <w:r w:rsidRPr="00D53376">
              <w:rPr>
                <w:rFonts w:ascii="Arial" w:eastAsia="Times New Roman" w:hAnsi="Arial" w:cs="Arial"/>
                <w:b/>
                <w:bCs/>
                <w:sz w:val="18"/>
                <w:szCs w:val="18"/>
                <w:lang w:eastAsia="en-GB"/>
              </w:rPr>
              <w:t>5    Taxation</w:t>
            </w:r>
          </w:p>
        </w:tc>
        <w:tc>
          <w:tcPr>
            <w:tcW w:w="860" w:type="dxa"/>
            <w:gridSpan w:val="4"/>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660" w:type="dxa"/>
            <w:gridSpan w:val="2"/>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3"/>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jc w:val="right"/>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2"/>
            <w:tcBorders>
              <w:top w:val="nil"/>
              <w:left w:val="nil"/>
              <w:bottom w:val="nil"/>
              <w:right w:val="nil"/>
            </w:tcBorders>
            <w:shd w:val="clear" w:color="000000" w:fill="FFFFFF"/>
            <w:noWrap/>
            <w:vAlign w:val="center"/>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r>
      <w:tr w:rsidR="00D53376" w:rsidRPr="00D53376" w:rsidTr="008B5DC5">
        <w:trPr>
          <w:gridAfter w:val="1"/>
          <w:wAfter w:w="293" w:type="dxa"/>
          <w:trHeight w:val="450"/>
        </w:trPr>
        <w:tc>
          <w:tcPr>
            <w:tcW w:w="9687" w:type="dxa"/>
            <w:gridSpan w:val="27"/>
            <w:vMerge w:val="restart"/>
            <w:tcBorders>
              <w:top w:val="nil"/>
              <w:left w:val="nil"/>
              <w:bottom w:val="nil"/>
              <w:right w:val="nil"/>
            </w:tcBorders>
            <w:shd w:val="clear" w:color="000000" w:fill="CCEC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What does this show? This note shows the tax charge recognised at half year. This is calculated in four parts based on (</w:t>
            </w:r>
            <w:proofErr w:type="spellStart"/>
            <w:r w:rsidRPr="00D53376">
              <w:rPr>
                <w:rFonts w:ascii="Arial" w:eastAsia="Times New Roman" w:hAnsi="Arial" w:cs="Arial"/>
                <w:sz w:val="18"/>
                <w:szCs w:val="18"/>
                <w:lang w:eastAsia="en-GB"/>
              </w:rPr>
              <w:t>i</w:t>
            </w:r>
            <w:proofErr w:type="spellEnd"/>
            <w:r w:rsidRPr="00D53376">
              <w:rPr>
                <w:rFonts w:ascii="Arial" w:eastAsia="Times New Roman" w:hAnsi="Arial" w:cs="Arial"/>
                <w:sz w:val="18"/>
                <w:szCs w:val="18"/>
                <w:lang w:eastAsia="en-GB"/>
              </w:rPr>
              <w:t>) the forecast effective tax rate for the full year applied to our underlying half year trading results (excluding the tax impact of any material transactions) (ii) material transactions reflected in the half year results (iii) recognition of the full impact of enquiries concluded by HMRC in the first half of the year and (iv) an adjustment in respect of revised estimates used to calculate the timing of when deferred tax charges arise.</w:t>
            </w:r>
          </w:p>
        </w:tc>
      </w:tr>
      <w:tr w:rsidR="00D53376" w:rsidRPr="00D53376" w:rsidTr="008B5DC5">
        <w:trPr>
          <w:gridAfter w:val="1"/>
          <w:wAfter w:w="293" w:type="dxa"/>
          <w:trHeight w:val="975"/>
        </w:trPr>
        <w:tc>
          <w:tcPr>
            <w:tcW w:w="9687" w:type="dxa"/>
            <w:gridSpan w:val="27"/>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sz w:val="18"/>
                <w:szCs w:val="18"/>
                <w:lang w:eastAsia="en-GB"/>
              </w:rPr>
            </w:pPr>
          </w:p>
        </w:tc>
      </w:tr>
      <w:tr w:rsidR="00D53376" w:rsidRPr="00D53376" w:rsidTr="008B5DC5">
        <w:trPr>
          <w:gridAfter w:val="1"/>
          <w:wAfter w:w="293" w:type="dxa"/>
          <w:trHeight w:val="120"/>
        </w:trPr>
        <w:tc>
          <w:tcPr>
            <w:tcW w:w="2467" w:type="dxa"/>
            <w:gridSpan w:val="5"/>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860" w:type="dxa"/>
            <w:gridSpan w:val="4"/>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660" w:type="dxa"/>
            <w:gridSpan w:val="2"/>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720" w:type="dxa"/>
            <w:gridSpan w:val="3"/>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720" w:type="dxa"/>
            <w:gridSpan w:val="3"/>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720" w:type="dxa"/>
            <w:gridSpan w:val="2"/>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1180" w:type="dxa"/>
            <w:gridSpan w:val="3"/>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1180" w:type="dxa"/>
            <w:gridSpan w:val="3"/>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c>
          <w:tcPr>
            <w:tcW w:w="1180" w:type="dxa"/>
            <w:gridSpan w:val="2"/>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8"/>
                <w:szCs w:val="18"/>
                <w:lang w:eastAsia="en-GB"/>
              </w:rPr>
            </w:pPr>
            <w:r w:rsidRPr="00D53376">
              <w:rPr>
                <w:rFonts w:ascii="Arial" w:eastAsia="Times New Roman" w:hAnsi="Arial" w:cs="Arial"/>
                <w:sz w:val="18"/>
                <w:szCs w:val="18"/>
                <w:lang w:eastAsia="en-GB"/>
              </w:rPr>
              <w:t> </w:t>
            </w:r>
          </w:p>
        </w:tc>
      </w:tr>
      <w:tr w:rsidR="00D53376" w:rsidRPr="00D53376" w:rsidTr="008B5DC5">
        <w:trPr>
          <w:gridAfter w:val="1"/>
          <w:wAfter w:w="293" w:type="dxa"/>
          <w:trHeight w:val="600"/>
        </w:trPr>
        <w:tc>
          <w:tcPr>
            <w:tcW w:w="9687" w:type="dxa"/>
            <w:gridSpan w:val="27"/>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The tax charge in respect of continuing operations of £43m (26 weeks ended 6 July 2019 restated*: credit of £27m; and 52 weeks ended 4 January 2020: credit of £18m) and effective tax rate of 163% (26 weeks ended 6 July 2019 restated*: 136%; and 52 weeks ended 4 January 2020: 27%) relates to:</w:t>
            </w:r>
          </w:p>
        </w:tc>
      </w:tr>
      <w:tr w:rsidR="00D53376" w:rsidRPr="00D53376" w:rsidTr="008B5DC5">
        <w:trPr>
          <w:gridAfter w:val="1"/>
          <w:wAfter w:w="293" w:type="dxa"/>
          <w:trHeight w:val="2535"/>
        </w:trPr>
        <w:tc>
          <w:tcPr>
            <w:tcW w:w="9687" w:type="dxa"/>
            <w:gridSpan w:val="27"/>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1.    A review of the effective tax rate for the full year has been applied to the underlying trading results (excluding recurring net pension credits taken to the income statement) - this results in a tax charge of £27m.</w:t>
            </w:r>
            <w:r w:rsidRPr="00D53376">
              <w:rPr>
                <w:rFonts w:ascii="Arial" w:eastAsia="Times New Roman" w:hAnsi="Arial" w:cs="Arial"/>
                <w:sz w:val="15"/>
                <w:szCs w:val="15"/>
                <w:lang w:eastAsia="en-GB"/>
              </w:rPr>
              <w:br/>
              <w:t xml:space="preserve">2.    A review of material transactions reflected in the year gave rise to a net tax charge of £nil. The tax impact of these material transactions mainly relate to losses on property disposals (tax credit of £3m) off-set by pension credits taken through the income statement (tax charge of £4m).   </w:t>
            </w:r>
            <w:r w:rsidRPr="00D53376">
              <w:rPr>
                <w:rFonts w:ascii="Arial" w:eastAsia="Times New Roman" w:hAnsi="Arial" w:cs="Arial"/>
                <w:sz w:val="15"/>
                <w:szCs w:val="15"/>
                <w:lang w:eastAsia="en-GB"/>
              </w:rPr>
              <w:br/>
              <w:t>3.    HMRC have not raised any further enquiries in the first half of the year, as such the uncertain tax risk provision for existing enquiries remains unchanged from as at 4 January 2020.</w:t>
            </w:r>
            <w:r w:rsidRPr="00D53376">
              <w:rPr>
                <w:rFonts w:ascii="Arial" w:eastAsia="Times New Roman" w:hAnsi="Arial" w:cs="Arial"/>
                <w:sz w:val="15"/>
                <w:szCs w:val="15"/>
                <w:lang w:eastAsia="en-GB"/>
              </w:rPr>
              <w:br/>
              <w:t>4.  The Finance Act 2019 being brought into legislation meant the Corporation Tax rate, which was due to reduce to 17% on 1 April 2020, was no longer to be implemented. This has meant that the Corporation Tax rate has remained at the rate of 19%. This means that certain tax assets and liabilities of the Group need to be restated to the prevailing 19% tax rate in the half-year results. The impact of this is:</w:t>
            </w:r>
            <w:r w:rsidRPr="00D53376">
              <w:rPr>
                <w:rFonts w:ascii="Arial" w:eastAsia="Times New Roman" w:hAnsi="Arial" w:cs="Arial"/>
                <w:sz w:val="15"/>
                <w:szCs w:val="15"/>
                <w:lang w:eastAsia="en-GB"/>
              </w:rPr>
              <w:br/>
              <w:t xml:space="preserve">          - a £1m net tax charge in relation to the restatement of deferred tax assets and liabilities  </w:t>
            </w:r>
            <w:r w:rsidRPr="00D53376">
              <w:rPr>
                <w:rFonts w:ascii="Arial" w:eastAsia="Times New Roman" w:hAnsi="Arial" w:cs="Arial"/>
                <w:sz w:val="15"/>
                <w:szCs w:val="15"/>
                <w:lang w:eastAsia="en-GB"/>
              </w:rPr>
              <w:br/>
              <w:t xml:space="preserve">          - a £15m tax charge in relation to the restatement of the group relief payable to The Co-operative Bank.</w:t>
            </w:r>
            <w:r w:rsidRPr="00D53376">
              <w:rPr>
                <w:rFonts w:ascii="Arial" w:eastAsia="Times New Roman" w:hAnsi="Arial" w:cs="Arial"/>
                <w:sz w:val="15"/>
                <w:szCs w:val="15"/>
                <w:lang w:eastAsia="en-GB"/>
              </w:rPr>
              <w:br/>
              <w:t>The restatement of these assets and liabilities is the main driver for the effective tax rate.</w:t>
            </w:r>
          </w:p>
        </w:tc>
      </w:tr>
      <w:tr w:rsidR="00D53376" w:rsidRPr="00D53376" w:rsidTr="008B5DC5">
        <w:trPr>
          <w:gridAfter w:val="1"/>
          <w:wAfter w:w="293" w:type="dxa"/>
          <w:trHeight w:val="559"/>
        </w:trPr>
        <w:tc>
          <w:tcPr>
            <w:tcW w:w="9687" w:type="dxa"/>
            <w:gridSpan w:val="27"/>
            <w:tcBorders>
              <w:top w:val="nil"/>
              <w:left w:val="nil"/>
              <w:bottom w:val="nil"/>
              <w:right w:val="nil"/>
            </w:tcBorders>
            <w:shd w:val="clear" w:color="000000" w:fill="FFFFFF"/>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A charge of £25m has been posted to other comprehensive income in respect of the actuarial movement arising on the Group's pension schemes. In addition, a charge of £15m has been posted to other comprehensive income in respect of the restatement of the deferred tax liability related to the pension fund. </w:t>
            </w:r>
          </w:p>
        </w:tc>
      </w:tr>
      <w:tr w:rsidR="00D53376" w:rsidRPr="00D53376" w:rsidTr="008B5DC5">
        <w:trPr>
          <w:gridAfter w:val="1"/>
          <w:wAfter w:w="293" w:type="dxa"/>
          <w:trHeight w:val="420"/>
        </w:trPr>
        <w:tc>
          <w:tcPr>
            <w:tcW w:w="9687" w:type="dxa"/>
            <w:gridSpan w:val="27"/>
            <w:tcBorders>
              <w:top w:val="nil"/>
              <w:left w:val="nil"/>
              <w:bottom w:val="nil"/>
              <w:right w:val="nil"/>
            </w:tcBorders>
            <w:shd w:val="clear" w:color="000000" w:fill="FFFFFF"/>
            <w:vAlign w:val="center"/>
            <w:hideMark/>
          </w:tcPr>
          <w:p w:rsidR="008B5DC5" w:rsidRDefault="008B5DC5" w:rsidP="00D53376">
            <w:pPr>
              <w:spacing w:after="0" w:line="240" w:lineRule="auto"/>
              <w:rPr>
                <w:rFonts w:ascii="Arial" w:eastAsia="Times New Roman" w:hAnsi="Arial" w:cs="Arial"/>
                <w:sz w:val="15"/>
                <w:szCs w:val="15"/>
                <w:lang w:eastAsia="en-GB"/>
              </w:rPr>
            </w:pPr>
          </w:p>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The net deferred tax liability of the Group at half year is £209m (as at 6 July 2019 restated* £108m;  and 4 January 2020: £138m) and the corporation tax creditor for continuing operations is £nil.</w:t>
            </w:r>
          </w:p>
        </w:tc>
      </w:tr>
      <w:tr w:rsidR="00D53376" w:rsidRPr="00D53376" w:rsidTr="008B5DC5">
        <w:trPr>
          <w:gridAfter w:val="1"/>
          <w:wAfter w:w="293" w:type="dxa"/>
          <w:trHeight w:val="660"/>
        </w:trPr>
        <w:tc>
          <w:tcPr>
            <w:tcW w:w="9687" w:type="dxa"/>
            <w:gridSpan w:val="27"/>
            <w:tcBorders>
              <w:top w:val="nil"/>
              <w:left w:val="nil"/>
              <w:bottom w:val="nil"/>
              <w:right w:val="nil"/>
            </w:tcBorders>
            <w:shd w:val="clear" w:color="auto" w:fill="auto"/>
            <w:vAlign w:val="center"/>
            <w:hideMark/>
          </w:tcPr>
          <w:p w:rsidR="008B5DC5" w:rsidRDefault="008B5DC5" w:rsidP="00D53376">
            <w:pPr>
              <w:spacing w:after="0" w:line="240" w:lineRule="auto"/>
              <w:rPr>
                <w:rFonts w:ascii="Arial" w:eastAsia="Times New Roman" w:hAnsi="Arial" w:cs="Arial"/>
                <w:sz w:val="15"/>
                <w:szCs w:val="15"/>
                <w:lang w:eastAsia="en-GB"/>
              </w:rPr>
            </w:pPr>
          </w:p>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The Group does not expect to be tax-paying in respect of </w:t>
            </w:r>
            <w:r w:rsidR="009F2094">
              <w:rPr>
                <w:rFonts w:ascii="Arial" w:eastAsia="Times New Roman" w:hAnsi="Arial" w:cs="Arial"/>
                <w:sz w:val="15"/>
                <w:szCs w:val="15"/>
                <w:lang w:eastAsia="en-GB"/>
              </w:rPr>
              <w:t>its</w:t>
            </w:r>
            <w:r w:rsidRPr="00D53376">
              <w:rPr>
                <w:rFonts w:ascii="Arial" w:eastAsia="Times New Roman" w:hAnsi="Arial" w:cs="Arial"/>
                <w:sz w:val="15"/>
                <w:szCs w:val="15"/>
                <w:lang w:eastAsia="en-GB"/>
              </w:rPr>
              <w:t xml:space="preserve"> full year results due to the availability of losses arising in the current year for discontinued operations and brought forward tax losses and allowances. Deferred taxes in respect of brought forward tax losses and allowances are fully recognised and offset against deferred tax liabilities. A reconciliation of the opening deferred tax balance to the closing balance is set out below:</w:t>
            </w:r>
          </w:p>
        </w:tc>
      </w:tr>
      <w:tr w:rsidR="00D53376" w:rsidRPr="00D53376" w:rsidTr="008B5DC5">
        <w:trPr>
          <w:gridAfter w:val="1"/>
          <w:wAfter w:w="293" w:type="dxa"/>
          <w:trHeight w:val="42"/>
        </w:trPr>
        <w:tc>
          <w:tcPr>
            <w:tcW w:w="2467" w:type="dxa"/>
            <w:gridSpan w:val="5"/>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860" w:type="dxa"/>
            <w:gridSpan w:val="4"/>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single" w:sz="4" w:space="0" w:color="BFBFBF"/>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r>
      <w:tr w:rsidR="00D53376" w:rsidRPr="00D53376" w:rsidTr="008B5DC5">
        <w:trPr>
          <w:gridAfter w:val="1"/>
          <w:wAfter w:w="293" w:type="dxa"/>
          <w:trHeight w:val="180"/>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20"/>
                <w:szCs w:val="20"/>
                <w:lang w:eastAsia="en-GB"/>
              </w:rPr>
            </w:pPr>
            <w:r w:rsidRPr="00D53376">
              <w:rPr>
                <w:rFonts w:ascii="Arial" w:eastAsia="Times New Roman" w:hAnsi="Arial" w:cs="Arial"/>
                <w:sz w:val="20"/>
                <w:szCs w:val="20"/>
                <w:lang w:eastAsia="en-GB"/>
              </w:rPr>
              <w:t> </w:t>
            </w:r>
          </w:p>
        </w:tc>
        <w:tc>
          <w:tcPr>
            <w:tcW w:w="1180" w:type="dxa"/>
            <w:gridSpan w:val="2"/>
            <w:vMerge w:val="restart"/>
            <w:tcBorders>
              <w:top w:val="nil"/>
              <w:left w:val="nil"/>
              <w:bottom w:val="nil"/>
              <w:right w:val="nil"/>
            </w:tcBorders>
            <w:shd w:val="clear" w:color="000000" w:fill="CCECFF"/>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26 weeks ended 4 July 2020 (unaudited)</w:t>
            </w:r>
          </w:p>
        </w:tc>
      </w:tr>
      <w:tr w:rsidR="00D53376" w:rsidRPr="00D53376" w:rsidTr="008B5DC5">
        <w:trPr>
          <w:gridAfter w:val="1"/>
          <w:wAfter w:w="293" w:type="dxa"/>
          <w:trHeight w:val="405"/>
        </w:trPr>
        <w:tc>
          <w:tcPr>
            <w:tcW w:w="4707" w:type="dxa"/>
            <w:gridSpan w:val="1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Movements in deferred tax in period to 4 July 2020</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vMerge/>
            <w:tcBorders>
              <w:top w:val="nil"/>
              <w:left w:val="nil"/>
              <w:bottom w:val="nil"/>
              <w:right w:val="nil"/>
            </w:tcBorders>
            <w:vAlign w:val="center"/>
            <w:hideMark/>
          </w:tcPr>
          <w:p w:rsidR="00D53376" w:rsidRPr="00D53376" w:rsidRDefault="00D53376" w:rsidP="00D53376">
            <w:pPr>
              <w:spacing w:after="0" w:line="240" w:lineRule="auto"/>
              <w:rPr>
                <w:rFonts w:ascii="Arial" w:eastAsia="Times New Roman" w:hAnsi="Arial" w:cs="Arial"/>
                <w:b/>
                <w:bCs/>
                <w:sz w:val="15"/>
                <w:szCs w:val="15"/>
                <w:lang w:eastAsia="en-GB"/>
              </w:rPr>
            </w:pPr>
          </w:p>
        </w:tc>
      </w:tr>
      <w:tr w:rsidR="00D53376" w:rsidRPr="00D53376" w:rsidTr="008B5DC5">
        <w:trPr>
          <w:gridAfter w:val="1"/>
          <w:wAfter w:w="293" w:type="dxa"/>
          <w:trHeight w:val="222"/>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single" w:sz="4" w:space="0" w:color="BFBFBF"/>
              <w:right w:val="nil"/>
            </w:tcBorders>
            <w:shd w:val="clear" w:color="000000" w:fill="CCECFF"/>
            <w:noWrap/>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£m</w:t>
            </w:r>
          </w:p>
        </w:tc>
      </w:tr>
      <w:tr w:rsidR="00D53376" w:rsidRPr="00D53376" w:rsidTr="008B5DC5">
        <w:trPr>
          <w:gridAfter w:val="1"/>
          <w:wAfter w:w="293" w:type="dxa"/>
          <w:trHeight w:val="255"/>
        </w:trPr>
        <w:tc>
          <w:tcPr>
            <w:tcW w:w="3327" w:type="dxa"/>
            <w:gridSpan w:val="9"/>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At beginning of the year (net liability)**</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138</w:t>
            </w: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Charged to the Income Statement:</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  Current period movement</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29</w:t>
            </w:r>
          </w:p>
        </w:tc>
      </w:tr>
      <w:tr w:rsidR="00D53376" w:rsidRPr="00D53376" w:rsidTr="008B5DC5">
        <w:trPr>
          <w:gridAfter w:val="1"/>
          <w:wAfter w:w="293" w:type="dxa"/>
          <w:trHeight w:val="255"/>
        </w:trPr>
        <w:tc>
          <w:tcPr>
            <w:tcW w:w="3327" w:type="dxa"/>
            <w:gridSpan w:val="9"/>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  Impact of change to deferred tax rate</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1</w:t>
            </w: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Charged to equity:</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  Employee pension schemes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25</w:t>
            </w:r>
          </w:p>
        </w:tc>
      </w:tr>
      <w:tr w:rsidR="00D53376" w:rsidRPr="00D53376" w:rsidTr="008B5DC5">
        <w:trPr>
          <w:gridAfter w:val="1"/>
          <w:wAfter w:w="293" w:type="dxa"/>
          <w:trHeight w:val="255"/>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  Insurance assets</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2"/>
            <w:tcBorders>
              <w:top w:val="nil"/>
              <w:left w:val="nil"/>
              <w:bottom w:val="nil"/>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1</w:t>
            </w:r>
          </w:p>
        </w:tc>
      </w:tr>
      <w:tr w:rsidR="00D53376" w:rsidRPr="00D53376" w:rsidTr="008B5DC5">
        <w:trPr>
          <w:gridAfter w:val="1"/>
          <w:wAfter w:w="293" w:type="dxa"/>
          <w:trHeight w:val="255"/>
        </w:trPr>
        <w:tc>
          <w:tcPr>
            <w:tcW w:w="3327" w:type="dxa"/>
            <w:gridSpan w:val="9"/>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  Impact of change to deferred tax rate</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2"/>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15</w:t>
            </w:r>
          </w:p>
        </w:tc>
      </w:tr>
      <w:tr w:rsidR="00D53376" w:rsidRPr="00D53376" w:rsidTr="008B5DC5">
        <w:trPr>
          <w:gridAfter w:val="1"/>
          <w:wAfter w:w="293" w:type="dxa"/>
          <w:trHeight w:val="255"/>
        </w:trPr>
        <w:tc>
          <w:tcPr>
            <w:tcW w:w="2467" w:type="dxa"/>
            <w:gridSpan w:val="5"/>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At end of period (net liability)**</w:t>
            </w:r>
          </w:p>
        </w:tc>
        <w:tc>
          <w:tcPr>
            <w:tcW w:w="860" w:type="dxa"/>
            <w:gridSpan w:val="4"/>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2"/>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single" w:sz="4" w:space="0" w:color="BFBFBF"/>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2"/>
            <w:tcBorders>
              <w:top w:val="nil"/>
              <w:left w:val="nil"/>
              <w:bottom w:val="single" w:sz="4" w:space="0" w:color="BFBFBF"/>
              <w:right w:val="nil"/>
            </w:tcBorders>
            <w:shd w:val="clear" w:color="000000" w:fill="CCEC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209</w:t>
            </w:r>
          </w:p>
        </w:tc>
      </w:tr>
      <w:tr w:rsidR="00D53376" w:rsidRPr="00D53376" w:rsidTr="008B5DC5">
        <w:trPr>
          <w:gridAfter w:val="1"/>
          <w:wAfter w:w="293" w:type="dxa"/>
          <w:trHeight w:val="120"/>
        </w:trPr>
        <w:tc>
          <w:tcPr>
            <w:tcW w:w="2467" w:type="dxa"/>
            <w:gridSpan w:val="5"/>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860" w:type="dxa"/>
            <w:gridSpan w:val="4"/>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66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72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r>
      <w:tr w:rsidR="00D53376" w:rsidRPr="00D53376" w:rsidTr="008B5DC5">
        <w:trPr>
          <w:gridAfter w:val="1"/>
          <w:wAfter w:w="293" w:type="dxa"/>
          <w:trHeight w:val="252"/>
        </w:trPr>
        <w:tc>
          <w:tcPr>
            <w:tcW w:w="7327" w:type="dxa"/>
            <w:gridSpan w:val="2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For more details on the restatement, refer to the general accounting policies section.</w:t>
            </w:r>
          </w:p>
        </w:tc>
        <w:tc>
          <w:tcPr>
            <w:tcW w:w="1180" w:type="dxa"/>
            <w:gridSpan w:val="3"/>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c>
          <w:tcPr>
            <w:tcW w:w="1180" w:type="dxa"/>
            <w:gridSpan w:val="2"/>
            <w:tcBorders>
              <w:top w:val="nil"/>
              <w:left w:val="nil"/>
              <w:bottom w:val="nil"/>
              <w:right w:val="nil"/>
            </w:tcBorders>
            <w:shd w:val="clear" w:color="000000" w:fill="FFFFFF"/>
            <w:noWrap/>
            <w:vAlign w:val="bottom"/>
            <w:hideMark/>
          </w:tcPr>
          <w:p w:rsidR="00D53376" w:rsidRPr="00D53376" w:rsidRDefault="00D53376" w:rsidP="00D53376">
            <w:pPr>
              <w:spacing w:after="0" w:line="240" w:lineRule="auto"/>
              <w:jc w:val="right"/>
              <w:rPr>
                <w:rFonts w:ascii="Arial" w:eastAsia="Times New Roman" w:hAnsi="Arial" w:cs="Arial"/>
                <w:b/>
                <w:bCs/>
                <w:sz w:val="15"/>
                <w:szCs w:val="15"/>
                <w:lang w:eastAsia="en-GB"/>
              </w:rPr>
            </w:pPr>
            <w:r w:rsidRPr="00D53376">
              <w:rPr>
                <w:rFonts w:ascii="Arial" w:eastAsia="Times New Roman" w:hAnsi="Arial" w:cs="Arial"/>
                <w:b/>
                <w:bCs/>
                <w:sz w:val="15"/>
                <w:szCs w:val="15"/>
                <w:lang w:eastAsia="en-GB"/>
              </w:rPr>
              <w:t> </w:t>
            </w:r>
          </w:p>
        </w:tc>
      </w:tr>
      <w:tr w:rsidR="00D53376" w:rsidRPr="00D53376" w:rsidTr="008B5DC5">
        <w:trPr>
          <w:gridAfter w:val="1"/>
          <w:wAfter w:w="293" w:type="dxa"/>
          <w:trHeight w:val="252"/>
        </w:trPr>
        <w:tc>
          <w:tcPr>
            <w:tcW w:w="9687" w:type="dxa"/>
            <w:gridSpan w:val="27"/>
            <w:tcBorders>
              <w:top w:val="nil"/>
              <w:left w:val="nil"/>
              <w:bottom w:val="nil"/>
              <w:right w:val="nil"/>
            </w:tcBorders>
            <w:shd w:val="clear" w:color="auto" w:fill="auto"/>
            <w:vAlign w:val="center"/>
            <w:hideMark/>
          </w:tcPr>
          <w:p w:rsidR="00D53376" w:rsidRPr="00D53376" w:rsidRDefault="00D53376" w:rsidP="00D53376">
            <w:pPr>
              <w:spacing w:after="0" w:line="240" w:lineRule="auto"/>
              <w:rPr>
                <w:rFonts w:ascii="Arial" w:eastAsia="Times New Roman" w:hAnsi="Arial" w:cs="Arial"/>
                <w:sz w:val="15"/>
                <w:szCs w:val="15"/>
                <w:lang w:eastAsia="en-GB"/>
              </w:rPr>
            </w:pPr>
            <w:r w:rsidRPr="00D53376">
              <w:rPr>
                <w:rFonts w:ascii="Arial" w:eastAsia="Times New Roman" w:hAnsi="Arial" w:cs="Arial"/>
                <w:sz w:val="15"/>
                <w:szCs w:val="15"/>
                <w:lang w:eastAsia="en-GB"/>
              </w:rPr>
              <w:t xml:space="preserve">**Of the total net liability £5m (as at 6 July 2019: £7m; and 4 January 2019: £4m) is classed as </w:t>
            </w:r>
            <w:r w:rsidR="009F2094">
              <w:rPr>
                <w:rFonts w:ascii="Arial" w:eastAsia="Times New Roman" w:hAnsi="Arial" w:cs="Arial"/>
                <w:sz w:val="15"/>
                <w:szCs w:val="15"/>
                <w:lang w:eastAsia="en-GB"/>
              </w:rPr>
              <w:t>h</w:t>
            </w:r>
            <w:r w:rsidRPr="00D53376">
              <w:rPr>
                <w:rFonts w:ascii="Arial" w:eastAsia="Times New Roman" w:hAnsi="Arial" w:cs="Arial"/>
                <w:sz w:val="15"/>
                <w:szCs w:val="15"/>
                <w:lang w:eastAsia="en-GB"/>
              </w:rPr>
              <w:t>eld for sale (see notes 8 and note 6).</w:t>
            </w:r>
          </w:p>
        </w:tc>
      </w:tr>
      <w:tr w:rsidR="00232578" w:rsidRPr="00232578" w:rsidTr="008B5DC5">
        <w:trPr>
          <w:gridAfter w:val="2"/>
          <w:wAfter w:w="731" w:type="dxa"/>
          <w:trHeight w:val="300"/>
        </w:trPr>
        <w:tc>
          <w:tcPr>
            <w:tcW w:w="6909" w:type="dxa"/>
            <w:gridSpan w:val="21"/>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c>
          <w:tcPr>
            <w:tcW w:w="117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8B5DC5">
        <w:trPr>
          <w:gridAfter w:val="2"/>
          <w:wAfter w:w="731" w:type="dxa"/>
          <w:trHeight w:val="255"/>
        </w:trPr>
        <w:tc>
          <w:tcPr>
            <w:tcW w:w="817"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98"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5"/>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8B5DC5">
        <w:trPr>
          <w:gridAfter w:val="2"/>
          <w:wAfter w:w="731" w:type="dxa"/>
          <w:trHeight w:val="255"/>
        </w:trPr>
        <w:tc>
          <w:tcPr>
            <w:tcW w:w="817"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98"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5"/>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8B5DC5">
        <w:trPr>
          <w:gridAfter w:val="2"/>
          <w:wAfter w:w="731" w:type="dxa"/>
          <w:trHeight w:val="255"/>
        </w:trPr>
        <w:tc>
          <w:tcPr>
            <w:tcW w:w="817"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98"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5"/>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8B5DC5">
        <w:trPr>
          <w:gridAfter w:val="2"/>
          <w:wAfter w:w="731" w:type="dxa"/>
          <w:trHeight w:val="240"/>
        </w:trPr>
        <w:tc>
          <w:tcPr>
            <w:tcW w:w="4926" w:type="dxa"/>
            <w:gridSpan w:val="15"/>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6 Loss on discontinued operation, net of tax</w:t>
            </w: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8B5DC5">
        <w:trPr>
          <w:gridAfter w:val="2"/>
          <w:wAfter w:w="731" w:type="dxa"/>
          <w:trHeight w:val="255"/>
        </w:trPr>
        <w:tc>
          <w:tcPr>
            <w:tcW w:w="817"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695"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98"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5"/>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813"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7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8B5DC5">
        <w:trPr>
          <w:gridAfter w:val="2"/>
          <w:wAfter w:w="731" w:type="dxa"/>
          <w:trHeight w:val="450"/>
        </w:trPr>
        <w:tc>
          <w:tcPr>
            <w:tcW w:w="9249" w:type="dxa"/>
            <w:gridSpan w:val="26"/>
            <w:vMerge w:val="restart"/>
            <w:tcBorders>
              <w:top w:val="nil"/>
              <w:left w:val="nil"/>
              <w:bottom w:val="nil"/>
              <w:right w:val="nil"/>
            </w:tcBorders>
            <w:shd w:val="clear" w:color="000000" w:fill="CCECFF"/>
            <w:vAlign w:val="center"/>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xml:space="preserve">What does this show? </w:t>
            </w:r>
            <w:r w:rsidRPr="00232578">
              <w:rPr>
                <w:rFonts w:ascii="Arial" w:eastAsia="Times New Roman" w:hAnsi="Arial" w:cs="Arial"/>
                <w:sz w:val="18"/>
                <w:szCs w:val="18"/>
                <w:lang w:eastAsia="en-GB"/>
              </w:rPr>
              <w:t xml:space="preserve">We classify any of our business segments as discontinued operations if they have been disposed of during the year or if they are held for sale at the balance sheet date (which means they are most likely to be sold within a year). This note shows the operating result for these segments as well as the profit or loss on disposal. </w:t>
            </w:r>
          </w:p>
        </w:tc>
      </w:tr>
      <w:tr w:rsidR="00232578" w:rsidRPr="00232578" w:rsidTr="008B5DC5">
        <w:trPr>
          <w:gridAfter w:val="2"/>
          <w:wAfter w:w="731" w:type="dxa"/>
          <w:trHeight w:val="450"/>
        </w:trPr>
        <w:tc>
          <w:tcPr>
            <w:tcW w:w="9249" w:type="dxa"/>
            <w:gridSpan w:val="26"/>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b/>
                <w:bCs/>
                <w:sz w:val="18"/>
                <w:szCs w:val="18"/>
                <w:lang w:eastAsia="en-GB"/>
              </w:rPr>
            </w:pPr>
          </w:p>
        </w:tc>
      </w:tr>
      <w:tr w:rsidR="00232578" w:rsidRPr="00232578" w:rsidTr="008B5DC5">
        <w:trPr>
          <w:gridAfter w:val="2"/>
          <w:wAfter w:w="731" w:type="dxa"/>
          <w:trHeight w:val="450"/>
        </w:trPr>
        <w:tc>
          <w:tcPr>
            <w:tcW w:w="9249" w:type="dxa"/>
            <w:gridSpan w:val="26"/>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b/>
                <w:bCs/>
                <w:sz w:val="18"/>
                <w:szCs w:val="18"/>
                <w:lang w:eastAsia="en-GB"/>
              </w:rPr>
            </w:pPr>
          </w:p>
        </w:tc>
      </w:tr>
      <w:tr w:rsidR="00232578" w:rsidRPr="00232578" w:rsidTr="008B5DC5">
        <w:trPr>
          <w:gridAfter w:val="2"/>
          <w:wAfter w:w="731" w:type="dxa"/>
          <w:trHeight w:val="300"/>
        </w:trPr>
        <w:tc>
          <w:tcPr>
            <w:tcW w:w="9249" w:type="dxa"/>
            <w:gridSpan w:val="26"/>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8B5DC5">
        <w:trPr>
          <w:gridAfter w:val="2"/>
          <w:wAfter w:w="731" w:type="dxa"/>
          <w:trHeight w:val="402"/>
        </w:trPr>
        <w:tc>
          <w:tcPr>
            <w:tcW w:w="9249" w:type="dxa"/>
            <w:gridSpan w:val="26"/>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Discontinued operation </w:t>
            </w:r>
            <w:r w:rsidR="00434327">
              <w:rPr>
                <w:rFonts w:ascii="Arial" w:eastAsia="Times New Roman" w:hAnsi="Arial" w:cs="Arial"/>
                <w:b/>
                <w:bCs/>
                <w:sz w:val="15"/>
                <w:szCs w:val="15"/>
                <w:lang w:eastAsia="en-GB"/>
              </w:rPr>
              <w:t>–</w:t>
            </w:r>
            <w:r w:rsidRPr="00232578">
              <w:rPr>
                <w:rFonts w:ascii="Arial" w:eastAsia="Times New Roman" w:hAnsi="Arial" w:cs="Arial"/>
                <w:b/>
                <w:bCs/>
                <w:sz w:val="15"/>
                <w:szCs w:val="15"/>
                <w:lang w:eastAsia="en-GB"/>
              </w:rPr>
              <w:t xml:space="preserve"> Insurance</w:t>
            </w:r>
            <w:r w:rsidR="00434327">
              <w:rPr>
                <w:rFonts w:ascii="Arial" w:eastAsia="Times New Roman" w:hAnsi="Arial" w:cs="Arial"/>
                <w:b/>
                <w:bCs/>
                <w:sz w:val="15"/>
                <w:szCs w:val="15"/>
                <w:lang w:eastAsia="en-GB"/>
              </w:rPr>
              <w:t xml:space="preserve"> (underwriting business)</w:t>
            </w:r>
          </w:p>
        </w:tc>
      </w:tr>
      <w:tr w:rsidR="00232578" w:rsidRPr="00232578" w:rsidTr="008B5DC5">
        <w:trPr>
          <w:gridAfter w:val="2"/>
          <w:wAfter w:w="731" w:type="dxa"/>
          <w:trHeight w:val="1099"/>
        </w:trPr>
        <w:tc>
          <w:tcPr>
            <w:tcW w:w="9249" w:type="dxa"/>
            <w:gridSpan w:val="26"/>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Co-op Insurance </w:t>
            </w:r>
            <w:r w:rsidR="00434327">
              <w:rPr>
                <w:rFonts w:ascii="Arial" w:eastAsia="Times New Roman" w:hAnsi="Arial" w:cs="Arial"/>
                <w:sz w:val="15"/>
                <w:szCs w:val="15"/>
                <w:lang w:eastAsia="en-GB"/>
              </w:rPr>
              <w:t xml:space="preserve">(underwriting business) </w:t>
            </w:r>
            <w:r w:rsidRPr="00232578">
              <w:rPr>
                <w:rFonts w:ascii="Arial" w:eastAsia="Times New Roman" w:hAnsi="Arial" w:cs="Arial"/>
                <w:sz w:val="15"/>
                <w:szCs w:val="15"/>
                <w:lang w:eastAsia="en-GB"/>
              </w:rPr>
              <w:t xml:space="preserve">has been classified as a discontinued operation in both 2019 and 2020 as the sale of the business was highly probable at each reporting date. The assets and liabilities have been remeasured at fair value less costs to sell and are shown separately in the balance sheet. The result for Co-op Insurance </w:t>
            </w:r>
            <w:r w:rsidR="00434327">
              <w:rPr>
                <w:rFonts w:ascii="Arial" w:eastAsia="Times New Roman" w:hAnsi="Arial" w:cs="Arial"/>
                <w:sz w:val="15"/>
                <w:szCs w:val="15"/>
                <w:lang w:eastAsia="en-GB"/>
              </w:rPr>
              <w:t xml:space="preserve">(underwriting business) </w:t>
            </w:r>
            <w:r w:rsidRPr="00232578">
              <w:rPr>
                <w:rFonts w:ascii="Arial" w:eastAsia="Times New Roman" w:hAnsi="Arial" w:cs="Arial"/>
                <w:sz w:val="15"/>
                <w:szCs w:val="15"/>
                <w:lang w:eastAsia="en-GB"/>
              </w:rPr>
              <w:t>is shown in a separate line at the bottom of the consolidated income statement under Discontinued Operation and includes the charge resulting from remeasuring the assets and liabilities of the business to fair value less costs to sell.</w:t>
            </w:r>
          </w:p>
        </w:tc>
      </w:tr>
      <w:tr w:rsidR="00232578" w:rsidRPr="00232578" w:rsidTr="008B5DC5">
        <w:trPr>
          <w:gridAfter w:val="2"/>
          <w:wAfter w:w="731" w:type="dxa"/>
          <w:trHeight w:val="1815"/>
        </w:trPr>
        <w:tc>
          <w:tcPr>
            <w:tcW w:w="9249" w:type="dxa"/>
            <w:gridSpan w:val="26"/>
            <w:tcBorders>
              <w:top w:val="nil"/>
              <w:left w:val="nil"/>
              <w:bottom w:val="nil"/>
              <w:right w:val="nil"/>
            </w:tcBorders>
            <w:shd w:val="clear" w:color="000000" w:fill="FFFFFF"/>
            <w:vAlign w:val="center"/>
            <w:hideMark/>
          </w:tcPr>
          <w:p w:rsidR="008B5DC5" w:rsidRDefault="008B5DC5" w:rsidP="00232578">
            <w:pPr>
              <w:spacing w:after="0" w:line="240" w:lineRule="auto"/>
              <w:jc w:val="both"/>
              <w:rPr>
                <w:rFonts w:ascii="Arial" w:eastAsia="Times New Roman" w:hAnsi="Arial" w:cs="Arial"/>
                <w:sz w:val="15"/>
                <w:szCs w:val="15"/>
                <w:lang w:eastAsia="en-GB"/>
              </w:rPr>
            </w:pPr>
          </w:p>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On 18 January 2019, the Co-op announced it had exchanged contracts for the sale of CISGIL to </w:t>
            </w:r>
            <w:proofErr w:type="spellStart"/>
            <w:r w:rsidRPr="00232578">
              <w:rPr>
                <w:rFonts w:ascii="Arial" w:eastAsia="Times New Roman" w:hAnsi="Arial" w:cs="Arial"/>
                <w:sz w:val="15"/>
                <w:szCs w:val="15"/>
                <w:lang w:eastAsia="en-GB"/>
              </w:rPr>
              <w:t>Markerstudy</w:t>
            </w:r>
            <w:proofErr w:type="spellEnd"/>
            <w:r w:rsidRPr="00232578">
              <w:rPr>
                <w:rFonts w:ascii="Arial" w:eastAsia="Times New Roman" w:hAnsi="Arial" w:cs="Arial"/>
                <w:sz w:val="15"/>
                <w:szCs w:val="15"/>
                <w:lang w:eastAsia="en-GB"/>
              </w:rPr>
              <w:t xml:space="preserve">. The deal involved a 13 year distribution agreement with </w:t>
            </w:r>
            <w:proofErr w:type="spellStart"/>
            <w:r w:rsidRPr="00232578">
              <w:rPr>
                <w:rFonts w:ascii="Arial" w:eastAsia="Times New Roman" w:hAnsi="Arial" w:cs="Arial"/>
                <w:sz w:val="15"/>
                <w:szCs w:val="15"/>
                <w:lang w:eastAsia="en-GB"/>
              </w:rPr>
              <w:t>Markerstudy</w:t>
            </w:r>
            <w:proofErr w:type="spellEnd"/>
            <w:r w:rsidRPr="00232578">
              <w:rPr>
                <w:rFonts w:ascii="Arial" w:eastAsia="Times New Roman" w:hAnsi="Arial" w:cs="Arial"/>
                <w:sz w:val="15"/>
                <w:szCs w:val="15"/>
                <w:lang w:eastAsia="en-GB"/>
              </w:rPr>
              <w:t xml:space="preserve"> to distribute motor and home insurance products. On 16 June 2020, the Co-op signed revised legal agre</w:t>
            </w:r>
            <w:r w:rsidR="00434327">
              <w:rPr>
                <w:rFonts w:ascii="Arial" w:eastAsia="Times New Roman" w:hAnsi="Arial" w:cs="Arial"/>
                <w:sz w:val="15"/>
                <w:szCs w:val="15"/>
                <w:lang w:eastAsia="en-GB"/>
              </w:rPr>
              <w:t xml:space="preserve">ements for a sale of CISGIL to </w:t>
            </w:r>
            <w:proofErr w:type="spellStart"/>
            <w:r w:rsidR="00434327">
              <w:rPr>
                <w:rFonts w:ascii="Arial" w:eastAsia="Times New Roman" w:hAnsi="Arial" w:cs="Arial"/>
                <w:sz w:val="15"/>
                <w:szCs w:val="15"/>
                <w:lang w:eastAsia="en-GB"/>
              </w:rPr>
              <w:t>Soteria</w:t>
            </w:r>
            <w:proofErr w:type="spellEnd"/>
            <w:r w:rsidR="00434327">
              <w:rPr>
                <w:rFonts w:ascii="Arial" w:eastAsia="Times New Roman" w:hAnsi="Arial" w:cs="Arial"/>
                <w:sz w:val="15"/>
                <w:szCs w:val="15"/>
                <w:lang w:eastAsia="en-GB"/>
              </w:rPr>
              <w:t xml:space="preserve"> Finance Holdings Ltd</w:t>
            </w:r>
            <w:r w:rsidRPr="00232578">
              <w:rPr>
                <w:rFonts w:ascii="Arial" w:eastAsia="Times New Roman" w:hAnsi="Arial" w:cs="Arial"/>
                <w:sz w:val="15"/>
                <w:szCs w:val="15"/>
                <w:lang w:eastAsia="en-GB"/>
              </w:rPr>
              <w:t xml:space="preserve"> which, subject to regulatory approval, is expected to complete in 2020. After the sale the Group will be focussed on marketing and distributing insurance products instead of underwriting them and the performance will be reported as a separate operating segment in 2020. The revised transaction structure has not changed the substance of the transaction or the disposal accounting. Of the £185m of income expected from a deal, £101m will be allocated against assets and liabilities of the disposal group and included in arriving at the remeasurement charge of £181m. The remaining £84m will be included as deferred income because the Co-op group will be being remunerated for future services. Post sale the Co-op group will provide marketing and distribution services to CISGIL and </w:t>
            </w:r>
            <w:proofErr w:type="spellStart"/>
            <w:r w:rsidRPr="00232578">
              <w:rPr>
                <w:rFonts w:ascii="Arial" w:eastAsia="Times New Roman" w:hAnsi="Arial" w:cs="Arial"/>
                <w:sz w:val="15"/>
                <w:szCs w:val="15"/>
                <w:lang w:eastAsia="en-GB"/>
              </w:rPr>
              <w:t>Markerstudy</w:t>
            </w:r>
            <w:proofErr w:type="spellEnd"/>
            <w:r w:rsidRPr="00232578">
              <w:rPr>
                <w:rFonts w:ascii="Arial" w:eastAsia="Times New Roman" w:hAnsi="Arial" w:cs="Arial"/>
                <w:sz w:val="15"/>
                <w:szCs w:val="15"/>
                <w:lang w:eastAsia="en-GB"/>
              </w:rPr>
              <w:t>.</w:t>
            </w:r>
          </w:p>
        </w:tc>
      </w:tr>
      <w:tr w:rsidR="00232578" w:rsidRPr="00232578" w:rsidTr="008B5DC5">
        <w:trPr>
          <w:gridAfter w:val="2"/>
          <w:wAfter w:w="731" w:type="dxa"/>
          <w:trHeight w:val="195"/>
        </w:trPr>
        <w:tc>
          <w:tcPr>
            <w:tcW w:w="817"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8B5DC5">
        <w:trPr>
          <w:gridAfter w:val="2"/>
          <w:wAfter w:w="731" w:type="dxa"/>
          <w:trHeight w:val="600"/>
        </w:trPr>
        <w:tc>
          <w:tcPr>
            <w:tcW w:w="9249" w:type="dxa"/>
            <w:gridSpan w:val="26"/>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The calculation of assets held for sale includes incremental costs to sell and the estimate of the migration and other costs that may be incurred in a transitional period after selling the business (providing regulatory approval is obtained).</w:t>
            </w:r>
          </w:p>
        </w:tc>
      </w:tr>
      <w:tr w:rsidR="00232578" w:rsidRPr="00232578" w:rsidTr="008B5DC5">
        <w:trPr>
          <w:gridAfter w:val="2"/>
          <w:wAfter w:w="731" w:type="dxa"/>
          <w:trHeight w:val="402"/>
        </w:trPr>
        <w:tc>
          <w:tcPr>
            <w:tcW w:w="817" w:type="dxa"/>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2"/>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8B5DC5">
        <w:trPr>
          <w:gridAfter w:val="2"/>
          <w:wAfter w:w="731" w:type="dxa"/>
          <w:trHeight w:val="319"/>
        </w:trPr>
        <w:tc>
          <w:tcPr>
            <w:tcW w:w="4113" w:type="dxa"/>
            <w:gridSpan w:val="1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Results of discontinued operation </w:t>
            </w:r>
            <w:r w:rsidR="00434327">
              <w:rPr>
                <w:rFonts w:ascii="Arial" w:eastAsia="Times New Roman" w:hAnsi="Arial" w:cs="Arial"/>
                <w:b/>
                <w:bCs/>
                <w:sz w:val="15"/>
                <w:szCs w:val="15"/>
                <w:lang w:eastAsia="en-GB"/>
              </w:rPr>
              <w:t>–</w:t>
            </w:r>
            <w:r w:rsidRPr="00232578">
              <w:rPr>
                <w:rFonts w:ascii="Arial" w:eastAsia="Times New Roman" w:hAnsi="Arial" w:cs="Arial"/>
                <w:b/>
                <w:bCs/>
                <w:sz w:val="15"/>
                <w:szCs w:val="15"/>
                <w:lang w:eastAsia="en-GB"/>
              </w:rPr>
              <w:t xml:space="preserve"> Insurance</w:t>
            </w:r>
            <w:r w:rsidR="00434327">
              <w:rPr>
                <w:rFonts w:ascii="Arial" w:eastAsia="Times New Roman" w:hAnsi="Arial" w:cs="Arial"/>
                <w:b/>
                <w:bCs/>
                <w:sz w:val="15"/>
                <w:szCs w:val="15"/>
                <w:lang w:eastAsia="en-GB"/>
              </w:rPr>
              <w:t xml:space="preserve"> (underwriting business)</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vMerge w:val="restart"/>
            <w:tcBorders>
              <w:top w:val="nil"/>
              <w:left w:val="nil"/>
              <w:bottom w:val="nil"/>
              <w:right w:val="nil"/>
            </w:tcBorders>
            <w:shd w:val="clear" w:color="000000" w:fill="CCECFF"/>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26 weeks ended 4 July </w:t>
            </w:r>
            <w:r w:rsidRPr="00232578">
              <w:rPr>
                <w:rFonts w:ascii="Arial" w:eastAsia="Times New Roman" w:hAnsi="Arial" w:cs="Arial"/>
                <w:b/>
                <w:bCs/>
                <w:sz w:val="15"/>
                <w:szCs w:val="15"/>
                <w:lang w:eastAsia="en-GB"/>
              </w:rPr>
              <w:lastRenderedPageBreak/>
              <w:t>2020 (unaudited)</w:t>
            </w:r>
          </w:p>
        </w:tc>
        <w:tc>
          <w:tcPr>
            <w:tcW w:w="1170" w:type="dxa"/>
            <w:gridSpan w:val="2"/>
            <w:vMerge w:val="restart"/>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lastRenderedPageBreak/>
              <w:t xml:space="preserve">26 weeks ended 6 July </w:t>
            </w:r>
            <w:r w:rsidRPr="00232578">
              <w:rPr>
                <w:rFonts w:ascii="Arial" w:eastAsia="Times New Roman" w:hAnsi="Arial" w:cs="Arial"/>
                <w:sz w:val="15"/>
                <w:szCs w:val="15"/>
                <w:lang w:eastAsia="en-GB"/>
              </w:rPr>
              <w:lastRenderedPageBreak/>
              <w:t>2019 (unaudited)</w:t>
            </w:r>
          </w:p>
        </w:tc>
        <w:tc>
          <w:tcPr>
            <w:tcW w:w="1170" w:type="dxa"/>
            <w:gridSpan w:val="3"/>
            <w:vMerge w:val="restart"/>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lastRenderedPageBreak/>
              <w:t xml:space="preserve">52 weeks ended 4 </w:t>
            </w:r>
            <w:r w:rsidRPr="00232578">
              <w:rPr>
                <w:rFonts w:ascii="Arial" w:eastAsia="Times New Roman" w:hAnsi="Arial" w:cs="Arial"/>
                <w:sz w:val="15"/>
                <w:szCs w:val="15"/>
                <w:lang w:eastAsia="en-GB"/>
              </w:rPr>
              <w:lastRenderedPageBreak/>
              <w:t>January 2020 (audited)</w:t>
            </w:r>
          </w:p>
        </w:tc>
      </w:tr>
      <w:tr w:rsidR="00232578" w:rsidRPr="00232578" w:rsidTr="008B5DC5">
        <w:trPr>
          <w:gridAfter w:val="2"/>
          <w:wAfter w:w="731" w:type="dxa"/>
          <w:trHeight w:val="319"/>
        </w:trPr>
        <w:tc>
          <w:tcPr>
            <w:tcW w:w="817"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lastRenderedPageBreak/>
              <w:t> </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p>
        </w:tc>
        <w:tc>
          <w:tcPr>
            <w:tcW w:w="1170" w:type="dxa"/>
            <w:gridSpan w:val="2"/>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c>
          <w:tcPr>
            <w:tcW w:w="1170" w:type="dxa"/>
            <w:gridSpan w:val="3"/>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r>
      <w:tr w:rsidR="00232578" w:rsidRPr="00232578" w:rsidTr="008B5DC5">
        <w:trPr>
          <w:gridAfter w:val="2"/>
          <w:wAfter w:w="731" w:type="dxa"/>
          <w:trHeight w:val="180"/>
        </w:trPr>
        <w:tc>
          <w:tcPr>
            <w:tcW w:w="817" w:type="dxa"/>
            <w:tcBorders>
              <w:top w:val="nil"/>
              <w:left w:val="nil"/>
              <w:bottom w:val="single" w:sz="4" w:space="0" w:color="BFBFBF"/>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17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c>
          <w:tcPr>
            <w:tcW w:w="117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r>
      <w:tr w:rsidR="00232578" w:rsidRPr="00232578" w:rsidTr="008B5DC5">
        <w:trPr>
          <w:gridAfter w:val="2"/>
          <w:wAfter w:w="731" w:type="dxa"/>
          <w:trHeight w:val="255"/>
        </w:trPr>
        <w:tc>
          <w:tcPr>
            <w:tcW w:w="817"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Revenue</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157</w:t>
            </w:r>
          </w:p>
        </w:tc>
        <w:tc>
          <w:tcPr>
            <w:tcW w:w="117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162 </w:t>
            </w:r>
          </w:p>
        </w:tc>
        <w:tc>
          <w:tcPr>
            <w:tcW w:w="117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315 </w:t>
            </w:r>
          </w:p>
        </w:tc>
      </w:tr>
      <w:tr w:rsidR="00232578" w:rsidRPr="00232578" w:rsidTr="008B5DC5">
        <w:trPr>
          <w:gridAfter w:val="2"/>
          <w:wAfter w:w="731" w:type="dxa"/>
          <w:trHeight w:val="255"/>
        </w:trPr>
        <w:tc>
          <w:tcPr>
            <w:tcW w:w="2207"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Operating expenses</w:t>
            </w:r>
          </w:p>
        </w:tc>
        <w:tc>
          <w:tcPr>
            <w:tcW w:w="695"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(187)</w:t>
            </w:r>
          </w:p>
        </w:tc>
        <w:tc>
          <w:tcPr>
            <w:tcW w:w="117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(205)</w:t>
            </w:r>
          </w:p>
        </w:tc>
        <w:tc>
          <w:tcPr>
            <w:tcW w:w="117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(423)</w:t>
            </w:r>
          </w:p>
        </w:tc>
      </w:tr>
      <w:tr w:rsidR="00232578" w:rsidRPr="00232578" w:rsidTr="008B5DC5">
        <w:trPr>
          <w:gridAfter w:val="2"/>
          <w:wAfter w:w="731" w:type="dxa"/>
          <w:trHeight w:val="255"/>
        </w:trPr>
        <w:tc>
          <w:tcPr>
            <w:tcW w:w="1512"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Other income</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38</w:t>
            </w:r>
          </w:p>
        </w:tc>
        <w:tc>
          <w:tcPr>
            <w:tcW w:w="117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32 </w:t>
            </w:r>
          </w:p>
        </w:tc>
        <w:tc>
          <w:tcPr>
            <w:tcW w:w="117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68 </w:t>
            </w:r>
          </w:p>
        </w:tc>
      </w:tr>
      <w:tr w:rsidR="00232578" w:rsidRPr="00232578" w:rsidTr="008B5DC5">
        <w:trPr>
          <w:gridAfter w:val="2"/>
          <w:wAfter w:w="731" w:type="dxa"/>
          <w:trHeight w:val="255"/>
        </w:trPr>
        <w:tc>
          <w:tcPr>
            <w:tcW w:w="5739"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Remeasurement adjustments recognised in arriving at fair value less costs to sell </w:t>
            </w:r>
          </w:p>
        </w:tc>
        <w:tc>
          <w:tcPr>
            <w:tcW w:w="1170" w:type="dxa"/>
            <w:gridSpan w:val="3"/>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(11)</w:t>
            </w:r>
          </w:p>
        </w:tc>
        <w:tc>
          <w:tcPr>
            <w:tcW w:w="117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6 </w:t>
            </w:r>
          </w:p>
        </w:tc>
        <w:tc>
          <w:tcPr>
            <w:tcW w:w="117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26 </w:t>
            </w:r>
          </w:p>
        </w:tc>
      </w:tr>
      <w:tr w:rsidR="00232578" w:rsidRPr="00232578" w:rsidTr="008B5DC5">
        <w:trPr>
          <w:gridAfter w:val="2"/>
          <w:wAfter w:w="731" w:type="dxa"/>
          <w:trHeight w:val="300"/>
        </w:trPr>
        <w:tc>
          <w:tcPr>
            <w:tcW w:w="3300" w:type="dxa"/>
            <w:gridSpan w:val="7"/>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Loss from discontinued operation</w:t>
            </w:r>
          </w:p>
        </w:tc>
        <w:tc>
          <w:tcPr>
            <w:tcW w:w="813" w:type="dxa"/>
            <w:gridSpan w:val="5"/>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(3)</w:t>
            </w:r>
          </w:p>
        </w:tc>
        <w:tc>
          <w:tcPr>
            <w:tcW w:w="1170" w:type="dxa"/>
            <w:gridSpan w:val="2"/>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(5)</w:t>
            </w:r>
          </w:p>
        </w:tc>
        <w:tc>
          <w:tcPr>
            <w:tcW w:w="1170" w:type="dxa"/>
            <w:gridSpan w:val="3"/>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(14)</w:t>
            </w:r>
          </w:p>
        </w:tc>
      </w:tr>
      <w:tr w:rsidR="00232578" w:rsidRPr="00232578" w:rsidTr="008B5DC5">
        <w:trPr>
          <w:gridAfter w:val="2"/>
          <w:wAfter w:w="731" w:type="dxa"/>
          <w:trHeight w:val="255"/>
        </w:trPr>
        <w:tc>
          <w:tcPr>
            <w:tcW w:w="1512" w:type="dxa"/>
            <w:gridSpan w:val="2"/>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Finance costs</w:t>
            </w:r>
          </w:p>
        </w:tc>
        <w:tc>
          <w:tcPr>
            <w:tcW w:w="695"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(5)</w:t>
            </w:r>
          </w:p>
        </w:tc>
        <w:tc>
          <w:tcPr>
            <w:tcW w:w="1170" w:type="dxa"/>
            <w:gridSpan w:val="2"/>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w:t>
            </w:r>
          </w:p>
        </w:tc>
        <w:tc>
          <w:tcPr>
            <w:tcW w:w="1170"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(9)</w:t>
            </w:r>
          </w:p>
        </w:tc>
      </w:tr>
      <w:tr w:rsidR="00232578" w:rsidRPr="00232578" w:rsidTr="008B5DC5">
        <w:trPr>
          <w:gridAfter w:val="2"/>
          <w:wAfter w:w="731" w:type="dxa"/>
          <w:trHeight w:val="300"/>
        </w:trPr>
        <w:tc>
          <w:tcPr>
            <w:tcW w:w="4926" w:type="dxa"/>
            <w:gridSpan w:val="15"/>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Loss before tax from results of discontinued operation</w:t>
            </w:r>
          </w:p>
        </w:tc>
        <w:tc>
          <w:tcPr>
            <w:tcW w:w="813" w:type="dxa"/>
            <w:gridSpan w:val="3"/>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(8)</w:t>
            </w:r>
          </w:p>
        </w:tc>
        <w:tc>
          <w:tcPr>
            <w:tcW w:w="1170" w:type="dxa"/>
            <w:gridSpan w:val="2"/>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(9)</w:t>
            </w:r>
          </w:p>
        </w:tc>
        <w:tc>
          <w:tcPr>
            <w:tcW w:w="1170" w:type="dxa"/>
            <w:gridSpan w:val="3"/>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(23)</w:t>
            </w:r>
          </w:p>
        </w:tc>
      </w:tr>
      <w:tr w:rsidR="00232578" w:rsidRPr="00232578" w:rsidTr="008B5DC5">
        <w:trPr>
          <w:gridAfter w:val="2"/>
          <w:wAfter w:w="731" w:type="dxa"/>
          <w:trHeight w:val="255"/>
        </w:trPr>
        <w:tc>
          <w:tcPr>
            <w:tcW w:w="4926" w:type="dxa"/>
            <w:gridSpan w:val="15"/>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Tax - relating to the pre-tax (loss) / profit on discontinued operation</w:t>
            </w:r>
          </w:p>
        </w:tc>
        <w:tc>
          <w:tcPr>
            <w:tcW w:w="813"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(2)</w:t>
            </w:r>
          </w:p>
        </w:tc>
        <w:tc>
          <w:tcPr>
            <w:tcW w:w="1170" w:type="dxa"/>
            <w:gridSpan w:val="2"/>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 </w:t>
            </w:r>
          </w:p>
        </w:tc>
        <w:tc>
          <w:tcPr>
            <w:tcW w:w="1170"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7 </w:t>
            </w:r>
          </w:p>
        </w:tc>
      </w:tr>
      <w:tr w:rsidR="00232578" w:rsidRPr="00232578" w:rsidTr="008B5DC5">
        <w:trPr>
          <w:gridAfter w:val="2"/>
          <w:wAfter w:w="731" w:type="dxa"/>
          <w:trHeight w:val="300"/>
        </w:trPr>
        <w:tc>
          <w:tcPr>
            <w:tcW w:w="4113" w:type="dxa"/>
            <w:gridSpan w:val="12"/>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Loss for the period from discontinued operation</w:t>
            </w:r>
          </w:p>
        </w:tc>
        <w:tc>
          <w:tcPr>
            <w:tcW w:w="813" w:type="dxa"/>
            <w:gridSpan w:val="3"/>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(10)</w:t>
            </w:r>
          </w:p>
        </w:tc>
        <w:tc>
          <w:tcPr>
            <w:tcW w:w="1170" w:type="dxa"/>
            <w:gridSpan w:val="2"/>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(6)</w:t>
            </w:r>
          </w:p>
        </w:tc>
        <w:tc>
          <w:tcPr>
            <w:tcW w:w="1170" w:type="dxa"/>
            <w:gridSpan w:val="3"/>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(16)</w:t>
            </w:r>
          </w:p>
        </w:tc>
      </w:tr>
      <w:tr w:rsidR="00232578" w:rsidRPr="00232578" w:rsidTr="008B5DC5">
        <w:trPr>
          <w:gridAfter w:val="2"/>
          <w:wAfter w:w="731" w:type="dxa"/>
          <w:trHeight w:val="199"/>
        </w:trPr>
        <w:tc>
          <w:tcPr>
            <w:tcW w:w="817"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695"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2"/>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r>
      <w:tr w:rsidR="00232578" w:rsidRPr="00232578" w:rsidTr="008B5DC5">
        <w:trPr>
          <w:gridAfter w:val="2"/>
          <w:wAfter w:w="731" w:type="dxa"/>
          <w:trHeight w:val="702"/>
        </w:trPr>
        <w:tc>
          <w:tcPr>
            <w:tcW w:w="817"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8B5DC5">
        <w:trPr>
          <w:gridAfter w:val="2"/>
          <w:wAfter w:w="731" w:type="dxa"/>
          <w:trHeight w:val="360"/>
        </w:trPr>
        <w:tc>
          <w:tcPr>
            <w:tcW w:w="5739" w:type="dxa"/>
            <w:gridSpan w:val="18"/>
            <w:tcBorders>
              <w:top w:val="single" w:sz="4" w:space="0" w:color="BFBFBF"/>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Segmental analysis - Insurance</w:t>
            </w:r>
          </w:p>
        </w:tc>
        <w:tc>
          <w:tcPr>
            <w:tcW w:w="1170" w:type="dxa"/>
            <w:gridSpan w:val="3"/>
            <w:vMerge w:val="restart"/>
            <w:tcBorders>
              <w:top w:val="single" w:sz="4" w:space="0" w:color="BFBFBF"/>
              <w:left w:val="nil"/>
              <w:bottom w:val="nil"/>
              <w:right w:val="nil"/>
            </w:tcBorders>
            <w:shd w:val="clear" w:color="000000" w:fill="CCECFF"/>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26 weeks ended 4 July 2020 (unaudited)</w:t>
            </w:r>
          </w:p>
        </w:tc>
        <w:tc>
          <w:tcPr>
            <w:tcW w:w="1170" w:type="dxa"/>
            <w:gridSpan w:val="2"/>
            <w:vMerge w:val="restart"/>
            <w:tcBorders>
              <w:top w:val="single" w:sz="4" w:space="0" w:color="BFBFBF"/>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26 weeks ended 6 July 2019 (unaudited)</w:t>
            </w:r>
          </w:p>
        </w:tc>
        <w:tc>
          <w:tcPr>
            <w:tcW w:w="1170" w:type="dxa"/>
            <w:gridSpan w:val="3"/>
            <w:vMerge w:val="restart"/>
            <w:tcBorders>
              <w:top w:val="single" w:sz="4" w:space="0" w:color="BFBFBF"/>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52 weeks ended 4 January 2020 (audited)</w:t>
            </w:r>
          </w:p>
        </w:tc>
      </w:tr>
      <w:tr w:rsidR="00232578" w:rsidRPr="00232578" w:rsidTr="008B5DC5">
        <w:trPr>
          <w:gridAfter w:val="2"/>
          <w:wAfter w:w="731" w:type="dxa"/>
          <w:trHeight w:val="270"/>
        </w:trPr>
        <w:tc>
          <w:tcPr>
            <w:tcW w:w="5739" w:type="dxa"/>
            <w:gridSpan w:val="18"/>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vMerge/>
            <w:tcBorders>
              <w:top w:val="single" w:sz="4" w:space="0" w:color="BFBFBF"/>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p>
        </w:tc>
        <w:tc>
          <w:tcPr>
            <w:tcW w:w="1170" w:type="dxa"/>
            <w:gridSpan w:val="2"/>
            <w:vMerge/>
            <w:tcBorders>
              <w:top w:val="single" w:sz="4" w:space="0" w:color="BFBFBF"/>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c>
          <w:tcPr>
            <w:tcW w:w="1170" w:type="dxa"/>
            <w:gridSpan w:val="3"/>
            <w:vMerge/>
            <w:tcBorders>
              <w:top w:val="single" w:sz="4" w:space="0" w:color="BFBFBF"/>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r>
      <w:tr w:rsidR="00232578" w:rsidRPr="00232578" w:rsidTr="008B5DC5">
        <w:trPr>
          <w:gridAfter w:val="2"/>
          <w:wAfter w:w="731" w:type="dxa"/>
          <w:trHeight w:val="195"/>
        </w:trPr>
        <w:tc>
          <w:tcPr>
            <w:tcW w:w="5739" w:type="dxa"/>
            <w:gridSpan w:val="18"/>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17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c>
          <w:tcPr>
            <w:tcW w:w="117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r>
      <w:tr w:rsidR="00232578" w:rsidRPr="00232578" w:rsidTr="008B5DC5">
        <w:trPr>
          <w:gridAfter w:val="2"/>
          <w:wAfter w:w="731" w:type="dxa"/>
          <w:trHeight w:val="195"/>
        </w:trPr>
        <w:tc>
          <w:tcPr>
            <w:tcW w:w="817"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695"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695"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695"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398" w:type="dxa"/>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5"/>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7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8B5DC5">
        <w:trPr>
          <w:gridAfter w:val="2"/>
          <w:wAfter w:w="731" w:type="dxa"/>
          <w:trHeight w:val="255"/>
        </w:trPr>
        <w:tc>
          <w:tcPr>
            <w:tcW w:w="2902" w:type="dxa"/>
            <w:gridSpan w:val="6"/>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Revenue from external customers</w:t>
            </w:r>
          </w:p>
        </w:tc>
        <w:tc>
          <w:tcPr>
            <w:tcW w:w="398" w:type="dxa"/>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tcBorders>
              <w:top w:val="nil"/>
              <w:left w:val="nil"/>
              <w:bottom w:val="nil"/>
              <w:right w:val="nil"/>
            </w:tcBorders>
            <w:shd w:val="clear" w:color="000000" w:fill="CCEC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157</w:t>
            </w:r>
          </w:p>
        </w:tc>
        <w:tc>
          <w:tcPr>
            <w:tcW w:w="117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162 </w:t>
            </w:r>
          </w:p>
        </w:tc>
        <w:tc>
          <w:tcPr>
            <w:tcW w:w="117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315</w:t>
            </w:r>
          </w:p>
        </w:tc>
      </w:tr>
      <w:tr w:rsidR="00232578" w:rsidRPr="00232578" w:rsidTr="008B5DC5">
        <w:trPr>
          <w:gridAfter w:val="2"/>
          <w:wAfter w:w="731" w:type="dxa"/>
          <w:trHeight w:val="255"/>
        </w:trPr>
        <w:tc>
          <w:tcPr>
            <w:tcW w:w="3300" w:type="dxa"/>
            <w:gridSpan w:val="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Underlying segment operating profit / (loss)</w:t>
            </w:r>
          </w:p>
        </w:tc>
        <w:tc>
          <w:tcPr>
            <w:tcW w:w="813" w:type="dxa"/>
            <w:gridSpan w:val="5"/>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tcBorders>
              <w:top w:val="nil"/>
              <w:left w:val="nil"/>
              <w:bottom w:val="nil"/>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13 </w:t>
            </w:r>
          </w:p>
        </w:tc>
        <w:tc>
          <w:tcPr>
            <w:tcW w:w="1170" w:type="dxa"/>
            <w:gridSpan w:val="2"/>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w:t>
            </w:r>
          </w:p>
        </w:tc>
        <w:tc>
          <w:tcPr>
            <w:tcW w:w="1170" w:type="dxa"/>
            <w:gridSpan w:val="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w:t>
            </w:r>
          </w:p>
        </w:tc>
      </w:tr>
      <w:tr w:rsidR="00232578" w:rsidRPr="00232578" w:rsidTr="008B5DC5">
        <w:trPr>
          <w:gridAfter w:val="2"/>
          <w:wAfter w:w="731" w:type="dxa"/>
          <w:trHeight w:val="255"/>
        </w:trPr>
        <w:tc>
          <w:tcPr>
            <w:tcW w:w="1512" w:type="dxa"/>
            <w:gridSpan w:val="2"/>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Operating loss</w:t>
            </w:r>
          </w:p>
        </w:tc>
        <w:tc>
          <w:tcPr>
            <w:tcW w:w="695" w:type="dxa"/>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695" w:type="dxa"/>
            <w:gridSpan w:val="3"/>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98" w:type="dxa"/>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813" w:type="dxa"/>
            <w:gridSpan w:val="5"/>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813"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170" w:type="dxa"/>
            <w:gridSpan w:val="3"/>
            <w:tcBorders>
              <w:top w:val="nil"/>
              <w:left w:val="nil"/>
              <w:bottom w:val="single" w:sz="4" w:space="0" w:color="BFBFBF"/>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(3)</w:t>
            </w:r>
          </w:p>
        </w:tc>
        <w:tc>
          <w:tcPr>
            <w:tcW w:w="1170" w:type="dxa"/>
            <w:gridSpan w:val="2"/>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(5)</w:t>
            </w:r>
          </w:p>
        </w:tc>
        <w:tc>
          <w:tcPr>
            <w:tcW w:w="1170" w:type="dxa"/>
            <w:gridSpan w:val="3"/>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(14)</w:t>
            </w:r>
          </w:p>
        </w:tc>
      </w:tr>
    </w:tbl>
    <w:p w:rsidR="00D53376" w:rsidRDefault="00D53376"/>
    <w:tbl>
      <w:tblPr>
        <w:tblW w:w="10260" w:type="dxa"/>
        <w:tblLook w:val="04A0" w:firstRow="1" w:lastRow="0" w:firstColumn="1" w:lastColumn="0" w:noHBand="0" w:noVBand="1"/>
      </w:tblPr>
      <w:tblGrid>
        <w:gridCol w:w="1080"/>
        <w:gridCol w:w="520"/>
        <w:gridCol w:w="474"/>
        <w:gridCol w:w="341"/>
        <w:gridCol w:w="9"/>
        <w:gridCol w:w="236"/>
        <w:gridCol w:w="115"/>
        <w:gridCol w:w="85"/>
        <w:gridCol w:w="120"/>
        <w:gridCol w:w="67"/>
        <w:gridCol w:w="272"/>
        <w:gridCol w:w="81"/>
        <w:gridCol w:w="24"/>
        <w:gridCol w:w="167"/>
        <w:gridCol w:w="135"/>
        <w:gridCol w:w="14"/>
        <w:gridCol w:w="40"/>
        <w:gridCol w:w="97"/>
        <w:gridCol w:w="23"/>
        <w:gridCol w:w="80"/>
        <w:gridCol w:w="290"/>
        <w:gridCol w:w="28"/>
        <w:gridCol w:w="82"/>
        <w:gridCol w:w="100"/>
        <w:gridCol w:w="40"/>
        <w:gridCol w:w="112"/>
        <w:gridCol w:w="58"/>
        <w:gridCol w:w="90"/>
        <w:gridCol w:w="7"/>
        <w:gridCol w:w="117"/>
        <w:gridCol w:w="76"/>
        <w:gridCol w:w="20"/>
        <w:gridCol w:w="20"/>
        <w:gridCol w:w="38"/>
        <w:gridCol w:w="118"/>
        <w:gridCol w:w="124"/>
        <w:gridCol w:w="104"/>
        <w:gridCol w:w="16"/>
        <w:gridCol w:w="28"/>
        <w:gridCol w:w="32"/>
        <w:gridCol w:w="294"/>
        <w:gridCol w:w="186"/>
        <w:gridCol w:w="200"/>
        <w:gridCol w:w="60"/>
        <w:gridCol w:w="140"/>
        <w:gridCol w:w="120"/>
        <w:gridCol w:w="60"/>
        <w:gridCol w:w="3"/>
        <w:gridCol w:w="200"/>
        <w:gridCol w:w="37"/>
        <w:gridCol w:w="53"/>
        <w:gridCol w:w="87"/>
        <w:gridCol w:w="340"/>
        <w:gridCol w:w="200"/>
        <w:gridCol w:w="178"/>
        <w:gridCol w:w="22"/>
        <w:gridCol w:w="40"/>
        <w:gridCol w:w="100"/>
        <w:gridCol w:w="97"/>
        <w:gridCol w:w="8"/>
        <w:gridCol w:w="15"/>
        <w:gridCol w:w="127"/>
        <w:gridCol w:w="136"/>
        <w:gridCol w:w="237"/>
        <w:gridCol w:w="140"/>
        <w:gridCol w:w="140"/>
        <w:gridCol w:w="23"/>
        <w:gridCol w:w="10"/>
        <w:gridCol w:w="47"/>
        <w:gridCol w:w="140"/>
        <w:gridCol w:w="105"/>
        <w:gridCol w:w="295"/>
        <w:gridCol w:w="303"/>
        <w:gridCol w:w="17"/>
        <w:gridCol w:w="200"/>
        <w:gridCol w:w="22"/>
        <w:gridCol w:w="38"/>
        <w:gridCol w:w="40"/>
        <w:gridCol w:w="23"/>
        <w:gridCol w:w="250"/>
        <w:gridCol w:w="47"/>
      </w:tblGrid>
      <w:tr w:rsidR="00232578" w:rsidRPr="00232578" w:rsidTr="00E85C02">
        <w:trPr>
          <w:gridAfter w:val="7"/>
          <w:wAfter w:w="620" w:type="dxa"/>
          <w:trHeight w:val="300"/>
        </w:trPr>
        <w:tc>
          <w:tcPr>
            <w:tcW w:w="6160" w:type="dxa"/>
            <w:gridSpan w:val="4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060" w:type="dxa"/>
            <w:gridSpan w:val="4"/>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4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64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060" w:type="dxa"/>
            <w:gridSpan w:val="4"/>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4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64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7"/>
          <w:wAfter w:w="620" w:type="dxa"/>
          <w:trHeight w:val="240"/>
        </w:trPr>
        <w:tc>
          <w:tcPr>
            <w:tcW w:w="6160" w:type="dxa"/>
            <w:gridSpan w:val="4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xml:space="preserve">6    Loss on discontinued operations, net of tax </w:t>
            </w: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7"/>
          <w:wAfter w:w="620" w:type="dxa"/>
          <w:trHeight w:val="102"/>
        </w:trPr>
        <w:tc>
          <w:tcPr>
            <w:tcW w:w="160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060" w:type="dxa"/>
            <w:gridSpan w:val="4"/>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4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64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7"/>
          <w:wAfter w:w="620" w:type="dxa"/>
          <w:trHeight w:val="1200"/>
        </w:trPr>
        <w:tc>
          <w:tcPr>
            <w:tcW w:w="9640" w:type="dxa"/>
            <w:gridSpan w:val="7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Co-op Insurance </w:t>
            </w:r>
            <w:r w:rsidR="00434327">
              <w:rPr>
                <w:rFonts w:ascii="Arial" w:eastAsia="Times New Roman" w:hAnsi="Arial" w:cs="Arial"/>
                <w:sz w:val="15"/>
                <w:szCs w:val="15"/>
                <w:lang w:eastAsia="en-GB"/>
              </w:rPr>
              <w:t xml:space="preserve">(underwriting business) </w:t>
            </w:r>
            <w:r w:rsidRPr="00232578">
              <w:rPr>
                <w:rFonts w:ascii="Arial" w:eastAsia="Times New Roman" w:hAnsi="Arial" w:cs="Arial"/>
                <w:sz w:val="15"/>
                <w:szCs w:val="15"/>
                <w:lang w:eastAsia="en-GB"/>
              </w:rPr>
              <w:t xml:space="preserve">has been classified as a disposal group that is held for sale at the balance sheet date. The assets and liabilities of Insurance are recorded at fair value less costs to sell. Any remeasurements that have been identified have been attributed to relevant assets and liabilities in accordance with IFRS 5. </w:t>
            </w:r>
          </w:p>
        </w:tc>
      </w:tr>
      <w:tr w:rsidR="00232578" w:rsidRPr="00232578" w:rsidTr="00E85C02">
        <w:trPr>
          <w:gridAfter w:val="7"/>
          <w:wAfter w:w="620" w:type="dxa"/>
          <w:trHeight w:val="600"/>
        </w:trPr>
        <w:tc>
          <w:tcPr>
            <w:tcW w:w="4520" w:type="dxa"/>
            <w:gridSpan w:val="25"/>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Disposal group at fair value less costs to sell</w:t>
            </w:r>
          </w:p>
        </w:tc>
        <w:tc>
          <w:tcPr>
            <w:tcW w:w="1640" w:type="dxa"/>
            <w:gridSpan w:val="18"/>
            <w:tcBorders>
              <w:top w:val="single" w:sz="4" w:space="0" w:color="BFBFBF"/>
              <w:left w:val="nil"/>
              <w:bottom w:val="single" w:sz="4" w:space="0" w:color="BFBFBF"/>
              <w:right w:val="nil"/>
            </w:tcBorders>
            <w:shd w:val="clear" w:color="000000" w:fill="CCEC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As at 4 July 2020 (unaudited)</w:t>
            </w:r>
          </w:p>
        </w:tc>
        <w:tc>
          <w:tcPr>
            <w:tcW w:w="1760" w:type="dxa"/>
            <w:gridSpan w:val="18"/>
            <w:tcBorders>
              <w:top w:val="single" w:sz="4" w:space="0" w:color="BFBFBF"/>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As at 6 July 2019 (unaudited)</w:t>
            </w:r>
          </w:p>
        </w:tc>
        <w:tc>
          <w:tcPr>
            <w:tcW w:w="1720" w:type="dxa"/>
            <w:gridSpan w:val="13"/>
            <w:tcBorders>
              <w:top w:val="single" w:sz="4" w:space="0" w:color="BFBFBF"/>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As at 4 January 2020 (audited)</w:t>
            </w:r>
          </w:p>
        </w:tc>
      </w:tr>
      <w:tr w:rsidR="00232578" w:rsidRPr="00232578" w:rsidTr="00E85C02">
        <w:trPr>
          <w:gridAfter w:val="7"/>
          <w:wAfter w:w="620" w:type="dxa"/>
          <w:trHeight w:val="300"/>
        </w:trPr>
        <w:tc>
          <w:tcPr>
            <w:tcW w:w="160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760"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7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Non-current assets</w:t>
            </w:r>
          </w:p>
        </w:tc>
        <w:tc>
          <w:tcPr>
            <w:tcW w:w="320" w:type="dxa"/>
            <w:gridSpan w:val="3"/>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60" w:type="dxa"/>
            <w:gridSpan w:val="18"/>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Other investments (Insurance assets)</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510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478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438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Reinsurance assets</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27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39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36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Current assets</w:t>
            </w:r>
          </w:p>
        </w:tc>
        <w:tc>
          <w:tcPr>
            <w:tcW w:w="1060" w:type="dxa"/>
            <w:gridSpan w:val="4"/>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Trade and other receivables</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181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220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207 </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Other investments (Insurance assets)</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228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327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374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Reinsurance assets</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34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28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25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Current tax assets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8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7 </w:t>
            </w:r>
          </w:p>
        </w:tc>
      </w:tr>
      <w:tr w:rsidR="00232578" w:rsidRPr="00232578" w:rsidTr="00E85C02">
        <w:trPr>
          <w:gridAfter w:val="7"/>
          <w:wAfter w:w="620" w:type="dxa"/>
          <w:trHeight w:val="255"/>
        </w:trPr>
        <w:tc>
          <w:tcPr>
            <w:tcW w:w="4520" w:type="dxa"/>
            <w:gridSpan w:val="2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Total Insurance assets classified as held for sale </w:t>
            </w:r>
          </w:p>
        </w:tc>
        <w:tc>
          <w:tcPr>
            <w:tcW w:w="1640" w:type="dxa"/>
            <w:gridSpan w:val="18"/>
            <w:tcBorders>
              <w:top w:val="single" w:sz="4" w:space="0" w:color="BFBFBF"/>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980 </w:t>
            </w:r>
          </w:p>
        </w:tc>
        <w:tc>
          <w:tcPr>
            <w:tcW w:w="1760" w:type="dxa"/>
            <w:gridSpan w:val="18"/>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1,100 </w:t>
            </w:r>
          </w:p>
        </w:tc>
        <w:tc>
          <w:tcPr>
            <w:tcW w:w="1720" w:type="dxa"/>
            <w:gridSpan w:val="13"/>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1,087 </w:t>
            </w:r>
          </w:p>
        </w:tc>
      </w:tr>
      <w:tr w:rsidR="00232578" w:rsidRPr="00232578" w:rsidTr="00E85C02">
        <w:trPr>
          <w:gridAfter w:val="7"/>
          <w:wAfter w:w="620" w:type="dxa"/>
          <w:trHeight w:val="162"/>
        </w:trPr>
        <w:tc>
          <w:tcPr>
            <w:tcW w:w="160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60" w:type="dxa"/>
            <w:gridSpan w:val="18"/>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Non-current liabilities</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60" w:type="dxa"/>
            <w:gridSpan w:val="18"/>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5"/>
        </w:trPr>
        <w:tc>
          <w:tcPr>
            <w:tcW w:w="2980" w:type="dxa"/>
            <w:gridSpan w:val="9"/>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Interest-bearing loans and borrowings</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68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69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Lease liabilities</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 </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Insurance contract liabilities</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278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307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281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Deferred tax liabilities</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5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5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4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Current liabilities</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5"/>
        </w:trPr>
        <w:tc>
          <w:tcPr>
            <w:tcW w:w="4520" w:type="dxa"/>
            <w:gridSpan w:val="25"/>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lastRenderedPageBreak/>
              <w:t>Insurance contract liabilities</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416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424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458 </w:t>
            </w:r>
          </w:p>
        </w:tc>
      </w:tr>
      <w:tr w:rsidR="00232578" w:rsidRPr="00232578" w:rsidTr="00E85C02">
        <w:trPr>
          <w:gridAfter w:val="7"/>
          <w:wAfter w:w="620" w:type="dxa"/>
          <w:trHeight w:val="255"/>
        </w:trPr>
        <w:tc>
          <w:tcPr>
            <w:tcW w:w="2660" w:type="dxa"/>
            <w:gridSpan w:val="6"/>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Other payables and provisions</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192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230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196 </w:t>
            </w:r>
          </w:p>
        </w:tc>
      </w:tr>
      <w:tr w:rsidR="00232578" w:rsidRPr="00232578" w:rsidTr="00E85C02">
        <w:trPr>
          <w:gridAfter w:val="7"/>
          <w:wAfter w:w="620" w:type="dxa"/>
          <w:trHeight w:val="255"/>
        </w:trPr>
        <w:tc>
          <w:tcPr>
            <w:tcW w:w="160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Overdrafts</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8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6 </w:t>
            </w:r>
          </w:p>
        </w:tc>
      </w:tr>
      <w:tr w:rsidR="00232578" w:rsidRPr="00232578" w:rsidTr="00E85C02">
        <w:trPr>
          <w:gridAfter w:val="7"/>
          <w:wAfter w:w="620" w:type="dxa"/>
          <w:trHeight w:val="300"/>
        </w:trPr>
        <w:tc>
          <w:tcPr>
            <w:tcW w:w="4520" w:type="dxa"/>
            <w:gridSpan w:val="25"/>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Total Insurance liabilities classified as held for sale </w:t>
            </w:r>
          </w:p>
        </w:tc>
        <w:tc>
          <w:tcPr>
            <w:tcW w:w="1640" w:type="dxa"/>
            <w:gridSpan w:val="18"/>
            <w:tcBorders>
              <w:top w:val="single" w:sz="4" w:space="0" w:color="BFBFBF"/>
              <w:left w:val="nil"/>
              <w:bottom w:val="single" w:sz="4" w:space="0" w:color="BFBFBF"/>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900 </w:t>
            </w:r>
          </w:p>
        </w:tc>
        <w:tc>
          <w:tcPr>
            <w:tcW w:w="1760" w:type="dxa"/>
            <w:gridSpan w:val="18"/>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1,044 </w:t>
            </w:r>
          </w:p>
        </w:tc>
        <w:tc>
          <w:tcPr>
            <w:tcW w:w="1720" w:type="dxa"/>
            <w:gridSpan w:val="13"/>
            <w:tcBorders>
              <w:top w:val="single" w:sz="4" w:space="0" w:color="BFBFBF"/>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1,015 </w:t>
            </w:r>
          </w:p>
        </w:tc>
      </w:tr>
      <w:tr w:rsidR="00232578" w:rsidRPr="00232578" w:rsidTr="00E85C02">
        <w:trPr>
          <w:gridAfter w:val="7"/>
          <w:wAfter w:w="620" w:type="dxa"/>
          <w:trHeight w:val="300"/>
        </w:trPr>
        <w:tc>
          <w:tcPr>
            <w:tcW w:w="4520" w:type="dxa"/>
            <w:gridSpan w:val="25"/>
            <w:tcBorders>
              <w:top w:val="single" w:sz="4" w:space="0" w:color="BFBFBF"/>
              <w:left w:val="nil"/>
              <w:bottom w:val="single" w:sz="4" w:space="0" w:color="A6A6A6"/>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Net assets of disposal group classified as held for sale</w:t>
            </w:r>
          </w:p>
        </w:tc>
        <w:tc>
          <w:tcPr>
            <w:tcW w:w="1640" w:type="dxa"/>
            <w:gridSpan w:val="18"/>
            <w:tcBorders>
              <w:top w:val="nil"/>
              <w:left w:val="nil"/>
              <w:bottom w:val="single" w:sz="4" w:space="0" w:color="A6A6A6"/>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80 </w:t>
            </w:r>
          </w:p>
        </w:tc>
        <w:tc>
          <w:tcPr>
            <w:tcW w:w="1760" w:type="dxa"/>
            <w:gridSpan w:val="18"/>
            <w:tcBorders>
              <w:top w:val="nil"/>
              <w:left w:val="nil"/>
              <w:bottom w:val="single" w:sz="4" w:space="0" w:color="A6A6A6"/>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56 </w:t>
            </w:r>
          </w:p>
        </w:tc>
        <w:tc>
          <w:tcPr>
            <w:tcW w:w="1720" w:type="dxa"/>
            <w:gridSpan w:val="13"/>
            <w:tcBorders>
              <w:top w:val="nil"/>
              <w:left w:val="nil"/>
              <w:bottom w:val="single" w:sz="4" w:space="0" w:color="A6A6A6"/>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72 </w:t>
            </w:r>
          </w:p>
        </w:tc>
      </w:tr>
      <w:tr w:rsidR="00232578" w:rsidRPr="00232578" w:rsidTr="00E85C02">
        <w:trPr>
          <w:gridAfter w:val="7"/>
          <w:wAfter w:w="620" w:type="dxa"/>
          <w:trHeight w:val="199"/>
        </w:trPr>
        <w:tc>
          <w:tcPr>
            <w:tcW w:w="1600" w:type="dxa"/>
            <w:gridSpan w:val="2"/>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60" w:type="dxa"/>
            <w:gridSpan w:val="18"/>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r>
      <w:tr w:rsidR="00232578" w:rsidRPr="00232578" w:rsidTr="00E85C02">
        <w:trPr>
          <w:gridAfter w:val="7"/>
          <w:wAfter w:w="620" w:type="dxa"/>
          <w:trHeight w:val="1875"/>
        </w:trPr>
        <w:tc>
          <w:tcPr>
            <w:tcW w:w="9640" w:type="dxa"/>
            <w:gridSpan w:val="74"/>
            <w:tcBorders>
              <w:top w:val="nil"/>
              <w:left w:val="nil"/>
              <w:bottom w:val="nil"/>
              <w:right w:val="nil"/>
            </w:tcBorders>
            <w:shd w:val="clear" w:color="000000" w:fill="FFFFFF"/>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IFRS 5 exempts certain assets and liabilities from the requirement for re-measurement and this includes the Insurance assets noted in the table above in Other investments. The intangible assets in scope of IFRS 5 have been remeasured to fair value and IFRS 9 expected losses provisioning has been applied to trade receivables. The remaining re-measurement adjustment of £160m that is required to write down the disposal group to its overall fair value less costs to sell has been reflected as a provision in the other payables and provisions line. The closing carrying value of the net assets of the disposal group is therefore recorded at fair value less costs to sell of £80m in the above table. This £80m fair value is comprised of £117m of expected sales proceeds from the sale of Co-op insurance less remaining costs to sell of £35m and the impact on discounting deferred consideration of £2m. The remaining costs to sell of £35m include legal and professional costs and necessary IT migration costs. There has also been £13m of costs incurred during 2020, the majority of which are IT migration and transition costs.</w:t>
            </w:r>
          </w:p>
        </w:tc>
      </w:tr>
      <w:tr w:rsidR="00232578" w:rsidRPr="00232578" w:rsidTr="00E85C02">
        <w:trPr>
          <w:gridAfter w:val="7"/>
          <w:wAfter w:w="620" w:type="dxa"/>
          <w:trHeight w:val="300"/>
        </w:trPr>
        <w:tc>
          <w:tcPr>
            <w:tcW w:w="1600" w:type="dxa"/>
            <w:gridSpan w:val="2"/>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60" w:type="dxa"/>
            <w:gridSpan w:val="18"/>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9"/>
        </w:trPr>
        <w:tc>
          <w:tcPr>
            <w:tcW w:w="9640" w:type="dxa"/>
            <w:gridSpan w:val="74"/>
            <w:tcBorders>
              <w:top w:val="nil"/>
              <w:left w:val="nil"/>
              <w:bottom w:val="nil"/>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The table below shows a summary of the cash flows of discontinued operations:</w:t>
            </w:r>
          </w:p>
        </w:tc>
      </w:tr>
      <w:tr w:rsidR="00232578" w:rsidRPr="00232578" w:rsidTr="00E85C02">
        <w:trPr>
          <w:gridAfter w:val="7"/>
          <w:wAfter w:w="620" w:type="dxa"/>
          <w:trHeight w:val="259"/>
        </w:trPr>
        <w:tc>
          <w:tcPr>
            <w:tcW w:w="1600" w:type="dxa"/>
            <w:gridSpan w:val="2"/>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60" w:type="dxa"/>
            <w:gridSpan w:val="18"/>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20" w:type="dxa"/>
            <w:gridSpan w:val="13"/>
            <w:tcBorders>
              <w:top w:val="nil"/>
              <w:left w:val="nil"/>
              <w:bottom w:val="single" w:sz="4" w:space="0" w:color="BFBFBF"/>
              <w:right w:val="nil"/>
            </w:tcBorders>
            <w:shd w:val="clear" w:color="000000" w:fill="FFFFFF"/>
            <w:vAlign w:val="center"/>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390"/>
        </w:trPr>
        <w:tc>
          <w:tcPr>
            <w:tcW w:w="1600" w:type="dxa"/>
            <w:gridSpan w:val="2"/>
            <w:tcBorders>
              <w:top w:val="nil"/>
              <w:left w:val="nil"/>
              <w:bottom w:val="nil"/>
              <w:right w:val="nil"/>
            </w:tcBorders>
            <w:shd w:val="clear" w:color="000000" w:fill="FFFFFF"/>
            <w:noWrap/>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vMerge w:val="restart"/>
            <w:tcBorders>
              <w:top w:val="nil"/>
              <w:left w:val="nil"/>
              <w:bottom w:val="nil"/>
              <w:right w:val="nil"/>
            </w:tcBorders>
            <w:shd w:val="clear" w:color="000000" w:fill="CCECFF"/>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26 weeks ended 4 July 2020 (unaudited)</w:t>
            </w:r>
          </w:p>
        </w:tc>
        <w:tc>
          <w:tcPr>
            <w:tcW w:w="1760" w:type="dxa"/>
            <w:gridSpan w:val="18"/>
            <w:vMerge w:val="restart"/>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26 weeks ended 6 July 2019 (unaudited)</w:t>
            </w:r>
          </w:p>
        </w:tc>
        <w:tc>
          <w:tcPr>
            <w:tcW w:w="1720" w:type="dxa"/>
            <w:gridSpan w:val="13"/>
            <w:vMerge w:val="restart"/>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52 weeks ended 4 January 2020 (audited)</w:t>
            </w:r>
          </w:p>
        </w:tc>
      </w:tr>
      <w:tr w:rsidR="00232578" w:rsidRPr="00232578" w:rsidTr="00E85C02">
        <w:trPr>
          <w:gridAfter w:val="7"/>
          <w:wAfter w:w="620" w:type="dxa"/>
          <w:trHeight w:val="390"/>
        </w:trPr>
        <w:tc>
          <w:tcPr>
            <w:tcW w:w="1600" w:type="dxa"/>
            <w:gridSpan w:val="2"/>
            <w:tcBorders>
              <w:top w:val="nil"/>
              <w:left w:val="nil"/>
              <w:bottom w:val="nil"/>
              <w:right w:val="nil"/>
            </w:tcBorders>
            <w:shd w:val="clear" w:color="000000" w:fill="FFFFFF"/>
            <w:noWrap/>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b/>
                <w:bCs/>
                <w:sz w:val="15"/>
                <w:szCs w:val="15"/>
                <w:lang w:eastAsia="en-GB"/>
              </w:rPr>
            </w:pPr>
          </w:p>
        </w:tc>
        <w:tc>
          <w:tcPr>
            <w:tcW w:w="1760" w:type="dxa"/>
            <w:gridSpan w:val="18"/>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c>
          <w:tcPr>
            <w:tcW w:w="1720" w:type="dxa"/>
            <w:gridSpan w:val="13"/>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r>
      <w:tr w:rsidR="00232578" w:rsidRPr="00232578" w:rsidTr="00E85C02">
        <w:trPr>
          <w:gridAfter w:val="7"/>
          <w:wAfter w:w="620" w:type="dxa"/>
          <w:trHeight w:val="180"/>
        </w:trPr>
        <w:tc>
          <w:tcPr>
            <w:tcW w:w="1600" w:type="dxa"/>
            <w:gridSpan w:val="2"/>
            <w:tcBorders>
              <w:top w:val="nil"/>
              <w:left w:val="nil"/>
              <w:bottom w:val="single" w:sz="4" w:space="0" w:color="BFBFBF"/>
              <w:right w:val="nil"/>
            </w:tcBorders>
            <w:shd w:val="clear" w:color="000000" w:fill="FFFFFF"/>
            <w:noWrap/>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2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760"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c>
          <w:tcPr>
            <w:tcW w:w="17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r>
      <w:tr w:rsidR="00232578" w:rsidRPr="00232578" w:rsidTr="00E85C02">
        <w:trPr>
          <w:gridAfter w:val="7"/>
          <w:wAfter w:w="620" w:type="dxa"/>
          <w:trHeight w:val="255"/>
        </w:trPr>
        <w:tc>
          <w:tcPr>
            <w:tcW w:w="4520" w:type="dxa"/>
            <w:gridSpan w:val="2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Cash flows used in discontinued operations:</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7"/>
          <w:wAfter w:w="620" w:type="dxa"/>
          <w:trHeight w:val="255"/>
        </w:trPr>
        <w:tc>
          <w:tcPr>
            <w:tcW w:w="3400" w:type="dxa"/>
            <w:gridSpan w:val="1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Net cash from / (used in) operating activities</w:t>
            </w:r>
          </w:p>
        </w:tc>
        <w:tc>
          <w:tcPr>
            <w:tcW w:w="11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50 </w:t>
            </w:r>
          </w:p>
        </w:tc>
        <w:tc>
          <w:tcPr>
            <w:tcW w:w="1760"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(8)</w:t>
            </w:r>
          </w:p>
        </w:tc>
        <w:tc>
          <w:tcPr>
            <w:tcW w:w="17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(26)</w:t>
            </w:r>
          </w:p>
        </w:tc>
      </w:tr>
      <w:tr w:rsidR="00232578" w:rsidRPr="00232578" w:rsidTr="00E85C02">
        <w:trPr>
          <w:gridAfter w:val="7"/>
          <w:wAfter w:w="620" w:type="dxa"/>
          <w:trHeight w:val="255"/>
        </w:trPr>
        <w:tc>
          <w:tcPr>
            <w:tcW w:w="2660" w:type="dxa"/>
            <w:gridSpan w:val="6"/>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Net cash used in financing activities</w:t>
            </w:r>
          </w:p>
        </w:tc>
        <w:tc>
          <w:tcPr>
            <w:tcW w:w="32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420"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640" w:type="dxa"/>
            <w:gridSpan w:val="18"/>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(73)</w:t>
            </w:r>
          </w:p>
        </w:tc>
        <w:tc>
          <w:tcPr>
            <w:tcW w:w="1760"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w:t>
            </w:r>
          </w:p>
        </w:tc>
        <w:tc>
          <w:tcPr>
            <w:tcW w:w="17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(8)</w:t>
            </w:r>
          </w:p>
        </w:tc>
      </w:tr>
      <w:tr w:rsidR="00232578" w:rsidRPr="00232578" w:rsidTr="00E85C02">
        <w:trPr>
          <w:gridAfter w:val="7"/>
          <w:wAfter w:w="620" w:type="dxa"/>
          <w:trHeight w:val="255"/>
        </w:trPr>
        <w:tc>
          <w:tcPr>
            <w:tcW w:w="4520" w:type="dxa"/>
            <w:gridSpan w:val="2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Net cash used in discontinued operations</w:t>
            </w:r>
          </w:p>
        </w:tc>
        <w:tc>
          <w:tcPr>
            <w:tcW w:w="1640" w:type="dxa"/>
            <w:gridSpan w:val="18"/>
            <w:tcBorders>
              <w:top w:val="single" w:sz="4" w:space="0" w:color="BFBFBF"/>
              <w:left w:val="nil"/>
              <w:bottom w:val="single" w:sz="4" w:space="0" w:color="A6A6A6"/>
              <w:right w:val="nil"/>
            </w:tcBorders>
            <w:shd w:val="clear" w:color="000000" w:fill="CCECFF"/>
            <w:noWrap/>
            <w:vAlign w:val="center"/>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(23)</w:t>
            </w:r>
          </w:p>
        </w:tc>
        <w:tc>
          <w:tcPr>
            <w:tcW w:w="1760"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(12)</w:t>
            </w:r>
          </w:p>
        </w:tc>
        <w:tc>
          <w:tcPr>
            <w:tcW w:w="17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(34)</w:t>
            </w:r>
          </w:p>
        </w:tc>
      </w:tr>
      <w:tr w:rsidR="00232578" w:rsidRPr="00232578" w:rsidTr="00E85C02">
        <w:trPr>
          <w:gridAfter w:val="7"/>
          <w:wAfter w:w="620" w:type="dxa"/>
          <w:trHeight w:val="210"/>
        </w:trPr>
        <w:tc>
          <w:tcPr>
            <w:tcW w:w="160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p>
        </w:tc>
        <w:tc>
          <w:tcPr>
            <w:tcW w:w="1060" w:type="dxa"/>
            <w:gridSpan w:val="4"/>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420"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64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r>
      <w:tr w:rsidR="00232578" w:rsidRPr="00232578" w:rsidTr="00E85C02">
        <w:trPr>
          <w:gridAfter w:val="7"/>
          <w:wAfter w:w="620" w:type="dxa"/>
          <w:trHeight w:val="259"/>
        </w:trPr>
        <w:tc>
          <w:tcPr>
            <w:tcW w:w="9640" w:type="dxa"/>
            <w:gridSpan w:val="74"/>
            <w:tcBorders>
              <w:top w:val="nil"/>
              <w:left w:val="nil"/>
              <w:bottom w:val="nil"/>
              <w:right w:val="nil"/>
            </w:tcBorders>
            <w:shd w:val="clear" w:color="auto" w:fill="auto"/>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Net cash used in financing activities includes the repayment of £70m 12% Tier Two Notes due 2025 on the 11 of May 2020. </w:t>
            </w:r>
          </w:p>
        </w:tc>
      </w:tr>
      <w:tr w:rsidR="00232578" w:rsidRPr="00232578" w:rsidTr="00E85C02">
        <w:trPr>
          <w:gridAfter w:val="7"/>
          <w:wAfter w:w="620" w:type="dxa"/>
          <w:trHeight w:val="402"/>
        </w:trPr>
        <w:tc>
          <w:tcPr>
            <w:tcW w:w="6160" w:type="dxa"/>
            <w:gridSpan w:val="4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Cash flows from investing activities were not significant in any period. </w:t>
            </w:r>
          </w:p>
        </w:tc>
        <w:tc>
          <w:tcPr>
            <w:tcW w:w="1760"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p>
        </w:tc>
        <w:tc>
          <w:tcPr>
            <w:tcW w:w="17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r>
      <w:tr w:rsidR="00232578" w:rsidRPr="00232578" w:rsidTr="00E85C02">
        <w:trPr>
          <w:trHeight w:val="360"/>
        </w:trPr>
        <w:tc>
          <w:tcPr>
            <w:tcW w:w="10260" w:type="dxa"/>
            <w:gridSpan w:val="81"/>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r>
      <w:tr w:rsidR="00232578" w:rsidRPr="00232578" w:rsidTr="00E85C02">
        <w:trPr>
          <w:trHeight w:val="240"/>
        </w:trPr>
        <w:tc>
          <w:tcPr>
            <w:tcW w:w="160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c>
          <w:tcPr>
            <w:tcW w:w="1060" w:type="dxa"/>
            <w:gridSpan w:val="4"/>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220" w:type="dxa"/>
            <w:gridSpan w:val="15"/>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480" w:type="dxa"/>
            <w:gridSpan w:val="14"/>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220" w:type="dxa"/>
            <w:gridSpan w:val="11"/>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2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340" w:type="dxa"/>
            <w:gridSpan w:val="11"/>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r>
      <w:tr w:rsidR="00232578" w:rsidRPr="00232578" w:rsidTr="00E85C02">
        <w:trPr>
          <w:trHeight w:val="255"/>
        </w:trPr>
        <w:tc>
          <w:tcPr>
            <w:tcW w:w="160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060" w:type="dxa"/>
            <w:gridSpan w:val="4"/>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220" w:type="dxa"/>
            <w:gridSpan w:val="15"/>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480" w:type="dxa"/>
            <w:gridSpan w:val="14"/>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220" w:type="dxa"/>
            <w:gridSpan w:val="11"/>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220" w:type="dxa"/>
            <w:gridSpan w:val="13"/>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c>
          <w:tcPr>
            <w:tcW w:w="1340" w:type="dxa"/>
            <w:gridSpan w:val="11"/>
            <w:tcBorders>
              <w:top w:val="nil"/>
              <w:left w:val="nil"/>
              <w:bottom w:val="nil"/>
              <w:right w:val="nil"/>
            </w:tcBorders>
            <w:shd w:val="clear" w:color="auto" w:fill="auto"/>
            <w:noWrap/>
            <w:vAlign w:val="bottom"/>
            <w:hideMark/>
          </w:tcPr>
          <w:p w:rsidR="00232578" w:rsidRPr="00232578" w:rsidRDefault="00232578" w:rsidP="00232578">
            <w:pPr>
              <w:spacing w:after="0" w:line="240" w:lineRule="auto"/>
              <w:jc w:val="right"/>
              <w:rPr>
                <w:rFonts w:ascii="Times New Roman" w:eastAsia="Times New Roman" w:hAnsi="Times New Roman" w:cs="Times New Roman"/>
                <w:sz w:val="20"/>
                <w:szCs w:val="20"/>
                <w:lang w:eastAsia="en-GB"/>
              </w:rPr>
            </w:pPr>
          </w:p>
        </w:tc>
      </w:tr>
      <w:tr w:rsidR="00232578" w:rsidRPr="00232578" w:rsidTr="00E85C02">
        <w:trPr>
          <w:trHeight w:val="255"/>
        </w:trPr>
        <w:tc>
          <w:tcPr>
            <w:tcW w:w="10260" w:type="dxa"/>
            <w:gridSpan w:val="81"/>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7    Pensions</w:t>
            </w:r>
            <w:r w:rsidRPr="00232578">
              <w:rPr>
                <w:rFonts w:ascii="Arial" w:eastAsia="Times New Roman" w:hAnsi="Arial" w:cs="Arial"/>
                <w:sz w:val="18"/>
                <w:szCs w:val="18"/>
                <w:lang w:eastAsia="en-GB"/>
              </w:rPr>
              <w:t xml:space="preserve"> </w:t>
            </w:r>
          </w:p>
        </w:tc>
      </w:tr>
      <w:tr w:rsidR="00232578" w:rsidRPr="00232578" w:rsidTr="00E85C02">
        <w:trPr>
          <w:trHeight w:val="240"/>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r>
      <w:tr w:rsidR="00232578" w:rsidRPr="00232578" w:rsidTr="00E85C02">
        <w:trPr>
          <w:trHeight w:val="450"/>
        </w:trPr>
        <w:tc>
          <w:tcPr>
            <w:tcW w:w="10260" w:type="dxa"/>
            <w:gridSpan w:val="81"/>
            <w:vMerge w:val="restart"/>
            <w:tcBorders>
              <w:top w:val="nil"/>
              <w:left w:val="nil"/>
              <w:bottom w:val="nil"/>
              <w:right w:val="nil"/>
            </w:tcBorders>
            <w:shd w:val="clear" w:color="000000" w:fill="CCECFF"/>
            <w:vAlign w:val="center"/>
            <w:hideMark/>
          </w:tcPr>
          <w:p w:rsidR="00232578" w:rsidRPr="00232578" w:rsidRDefault="00232578" w:rsidP="00232578">
            <w:pPr>
              <w:spacing w:after="0" w:line="240" w:lineRule="auto"/>
              <w:rPr>
                <w:rFonts w:ascii="Arial" w:eastAsia="Times New Roman" w:hAnsi="Arial" w:cs="Arial"/>
                <w:sz w:val="18"/>
                <w:szCs w:val="18"/>
                <w:lang w:eastAsia="en-GB"/>
              </w:rPr>
            </w:pPr>
            <w:r w:rsidRPr="00232578">
              <w:rPr>
                <w:rFonts w:ascii="Arial" w:eastAsia="Times New Roman" w:hAnsi="Arial" w:cs="Arial"/>
                <w:b/>
                <w:bCs/>
                <w:sz w:val="18"/>
                <w:szCs w:val="18"/>
                <w:lang w:eastAsia="en-GB"/>
              </w:rPr>
              <w:t>What does this show?</w:t>
            </w:r>
            <w:r w:rsidRPr="00232578">
              <w:rPr>
                <w:rFonts w:ascii="Arial" w:eastAsia="Times New Roman" w:hAnsi="Arial" w:cs="Arial"/>
                <w:sz w:val="18"/>
                <w:szCs w:val="18"/>
                <w:lang w:eastAsia="en-GB"/>
              </w:rPr>
              <w:t xml:space="preserve"> This note shows the net position (either a surplus or a deficit) for all of the Group's defined benefit (DB) pension schemes and the key assumptions that our actuaries have used to value the Pace scheme as well as showing how the total net position has changed during the period. </w:t>
            </w:r>
          </w:p>
        </w:tc>
      </w:tr>
      <w:tr w:rsidR="00232578" w:rsidRPr="00232578" w:rsidTr="00E85C02">
        <w:trPr>
          <w:trHeight w:val="450"/>
        </w:trPr>
        <w:tc>
          <w:tcPr>
            <w:tcW w:w="10260" w:type="dxa"/>
            <w:gridSpan w:val="81"/>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8"/>
                <w:szCs w:val="18"/>
                <w:lang w:eastAsia="en-GB"/>
              </w:rPr>
            </w:pPr>
          </w:p>
        </w:tc>
      </w:tr>
      <w:tr w:rsidR="00232578" w:rsidRPr="00232578" w:rsidTr="00E85C02">
        <w:trPr>
          <w:trHeight w:val="450"/>
        </w:trPr>
        <w:tc>
          <w:tcPr>
            <w:tcW w:w="10260" w:type="dxa"/>
            <w:gridSpan w:val="81"/>
            <w:vMerge/>
            <w:tcBorders>
              <w:top w:val="nil"/>
              <w:left w:val="nil"/>
              <w:bottom w:val="nil"/>
              <w:right w:val="nil"/>
            </w:tcBorders>
            <w:vAlign w:val="center"/>
            <w:hideMark/>
          </w:tcPr>
          <w:p w:rsidR="00232578" w:rsidRPr="00232578" w:rsidRDefault="00232578" w:rsidP="00232578">
            <w:pPr>
              <w:spacing w:after="0" w:line="240" w:lineRule="auto"/>
              <w:rPr>
                <w:rFonts w:ascii="Arial" w:eastAsia="Times New Roman" w:hAnsi="Arial" w:cs="Arial"/>
                <w:sz w:val="18"/>
                <w:szCs w:val="18"/>
                <w:lang w:eastAsia="en-GB"/>
              </w:rPr>
            </w:pPr>
          </w:p>
        </w:tc>
      </w:tr>
      <w:tr w:rsidR="00232578" w:rsidRPr="00232578" w:rsidTr="00E85C02">
        <w:trPr>
          <w:trHeight w:val="255"/>
        </w:trPr>
        <w:tc>
          <w:tcPr>
            <w:tcW w:w="160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r>
      <w:tr w:rsidR="00232578" w:rsidRPr="00232578" w:rsidTr="00E85C02">
        <w:trPr>
          <w:trHeight w:val="240"/>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4 July 2020</w:t>
            </w:r>
          </w:p>
        </w:tc>
        <w:tc>
          <w:tcPr>
            <w:tcW w:w="1220" w:type="dxa"/>
            <w:gridSpan w:val="13"/>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6 July 2019</w:t>
            </w:r>
          </w:p>
        </w:tc>
        <w:tc>
          <w:tcPr>
            <w:tcW w:w="1340" w:type="dxa"/>
            <w:gridSpan w:val="11"/>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 January 2020</w:t>
            </w:r>
          </w:p>
        </w:tc>
      </w:tr>
      <w:tr w:rsidR="00232578" w:rsidRPr="00232578" w:rsidTr="00E85C02">
        <w:trPr>
          <w:trHeight w:val="300"/>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(unaudited)</w:t>
            </w:r>
          </w:p>
        </w:tc>
        <w:tc>
          <w:tcPr>
            <w:tcW w:w="1220" w:type="dxa"/>
            <w:gridSpan w:val="13"/>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(unaudited)</w:t>
            </w:r>
          </w:p>
        </w:tc>
        <w:tc>
          <w:tcPr>
            <w:tcW w:w="1340" w:type="dxa"/>
            <w:gridSpan w:val="11"/>
            <w:tcBorders>
              <w:top w:val="nil"/>
              <w:left w:val="nil"/>
              <w:bottom w:val="nil"/>
              <w:right w:val="nil"/>
            </w:tcBorders>
            <w:shd w:val="clear" w:color="000000" w:fill="FFFFFF"/>
            <w:noWrap/>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(audited)</w:t>
            </w:r>
          </w:p>
        </w:tc>
      </w:tr>
      <w:tr w:rsidR="00232578" w:rsidRPr="00232578" w:rsidTr="00E85C02">
        <w:trPr>
          <w:trHeight w:val="240"/>
        </w:trPr>
        <w:tc>
          <w:tcPr>
            <w:tcW w:w="160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r>
      <w:tr w:rsidR="00232578" w:rsidRPr="00232578" w:rsidTr="00E85C02">
        <w:trPr>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Pension schemes in surplus</w:t>
            </w:r>
          </w:p>
        </w:tc>
        <w:tc>
          <w:tcPr>
            <w:tcW w:w="1120" w:type="dxa"/>
            <w:gridSpan w:val="11"/>
            <w:tcBorders>
              <w:top w:val="nil"/>
              <w:left w:val="nil"/>
              <w:bottom w:val="nil"/>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2,127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1,747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1,973 </w:t>
            </w:r>
          </w:p>
        </w:tc>
      </w:tr>
      <w:tr w:rsidR="00232578" w:rsidRPr="00232578" w:rsidTr="00E85C02">
        <w:trPr>
          <w:trHeight w:val="255"/>
        </w:trPr>
        <w:tc>
          <w:tcPr>
            <w:tcW w:w="2660" w:type="dxa"/>
            <w:gridSpan w:val="6"/>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Pension schemes in deficit</w:t>
            </w:r>
          </w:p>
        </w:tc>
        <w:tc>
          <w:tcPr>
            <w:tcW w:w="1120" w:type="dxa"/>
            <w:gridSpan w:val="11"/>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(88)</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(103)</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(109)</w:t>
            </w:r>
          </w:p>
        </w:tc>
      </w:tr>
      <w:tr w:rsidR="00232578" w:rsidRPr="00232578" w:rsidTr="00E85C02">
        <w:trPr>
          <w:trHeight w:val="255"/>
        </w:trPr>
        <w:tc>
          <w:tcPr>
            <w:tcW w:w="2660" w:type="dxa"/>
            <w:gridSpan w:val="6"/>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Closing net retirement benefit</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220" w:type="dxa"/>
            <w:gridSpan w:val="11"/>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2,039 </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1,644 </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1,864 </w:t>
            </w:r>
          </w:p>
        </w:tc>
      </w:tr>
      <w:tr w:rsidR="00232578" w:rsidRPr="00232578" w:rsidTr="00E85C02">
        <w:trPr>
          <w:trHeight w:val="199"/>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 </w:t>
            </w:r>
          </w:p>
        </w:tc>
      </w:tr>
      <w:tr w:rsidR="00232578" w:rsidRPr="00232578" w:rsidTr="00E85C02">
        <w:trPr>
          <w:trHeight w:val="465"/>
        </w:trPr>
        <w:tc>
          <w:tcPr>
            <w:tcW w:w="10260" w:type="dxa"/>
            <w:gridSpan w:val="81"/>
            <w:tcBorders>
              <w:top w:val="nil"/>
              <w:left w:val="nil"/>
              <w:bottom w:val="nil"/>
              <w:right w:val="nil"/>
            </w:tcBorders>
            <w:shd w:val="clear" w:color="auto" w:fill="auto"/>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The Group operates a number of defined benefit (DB) pension schemes, the assets of which are held in separate trustee-administered funds for the benefit of its employees and former employees. The Group also provides pension benefits through defined contribution (DC) arrangements. </w:t>
            </w:r>
          </w:p>
        </w:tc>
      </w:tr>
      <w:tr w:rsidR="00232578" w:rsidRPr="00232578" w:rsidTr="00E85C02">
        <w:trPr>
          <w:trHeight w:val="702"/>
        </w:trPr>
        <w:tc>
          <w:tcPr>
            <w:tcW w:w="10260" w:type="dxa"/>
            <w:gridSpan w:val="81"/>
            <w:tcBorders>
              <w:top w:val="nil"/>
              <w:left w:val="nil"/>
              <w:bottom w:val="nil"/>
              <w:right w:val="nil"/>
            </w:tcBorders>
            <w:shd w:val="clear" w:color="auto" w:fill="auto"/>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The main DB pension scheme for the Group is the Pace scheme which closed to future service accrual on 28 October 2015. The actuarial valuations for the Pace scheme have been updated to 4 July 2020 in accordance with IAS 19. Valuations for the Somerfield, United, Plymouth and Yorkshire schemes have also been updated for the 2020 interim financial statements. </w:t>
            </w:r>
          </w:p>
        </w:tc>
      </w:tr>
      <w:tr w:rsidR="00232578" w:rsidRPr="00232578" w:rsidTr="00E85C02">
        <w:trPr>
          <w:trHeight w:val="199"/>
        </w:trPr>
        <w:tc>
          <w:tcPr>
            <w:tcW w:w="160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2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r>
      <w:tr w:rsidR="00232578" w:rsidRPr="00232578" w:rsidTr="00E85C02">
        <w:trPr>
          <w:trHeight w:val="270"/>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4 July 2020</w:t>
            </w:r>
          </w:p>
        </w:tc>
        <w:tc>
          <w:tcPr>
            <w:tcW w:w="1220" w:type="dxa"/>
            <w:gridSpan w:val="13"/>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6 July 2019</w:t>
            </w:r>
          </w:p>
        </w:tc>
        <w:tc>
          <w:tcPr>
            <w:tcW w:w="1340" w:type="dxa"/>
            <w:gridSpan w:val="11"/>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 January 2020</w:t>
            </w:r>
          </w:p>
        </w:tc>
      </w:tr>
      <w:tr w:rsidR="00232578" w:rsidRPr="00232578" w:rsidTr="00E85C02">
        <w:trPr>
          <w:trHeight w:val="222"/>
        </w:trPr>
        <w:tc>
          <w:tcPr>
            <w:tcW w:w="160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(unaudited)</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(unaudited)</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(audited)</w:t>
            </w:r>
          </w:p>
        </w:tc>
      </w:tr>
      <w:tr w:rsidR="00232578" w:rsidRPr="00232578" w:rsidTr="00E85C02">
        <w:trPr>
          <w:trHeight w:val="255"/>
        </w:trPr>
        <w:tc>
          <w:tcPr>
            <w:tcW w:w="6480" w:type="dxa"/>
            <w:gridSpan w:val="4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lastRenderedPageBreak/>
              <w:t>The principal assumptions used to determine the liabilities of the Pace pension scheme were:</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Discount rate</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1.66%</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2.22%</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1.97%</w:t>
            </w:r>
          </w:p>
        </w:tc>
      </w:tr>
      <w:tr w:rsidR="00232578" w:rsidRPr="00232578" w:rsidTr="00E85C02">
        <w:trPr>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RPI Inflation rate</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3.08%</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3.38%</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3.18%</w:t>
            </w:r>
          </w:p>
        </w:tc>
      </w:tr>
      <w:tr w:rsidR="00232578" w:rsidRPr="00232578" w:rsidTr="00E85C02">
        <w:trPr>
          <w:trHeight w:val="255"/>
        </w:trPr>
        <w:tc>
          <w:tcPr>
            <w:tcW w:w="5000" w:type="dxa"/>
            <w:gridSpan w:val="3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Pension increases in payment (RPI capped at 5.0% p.a.)</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3.02%</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3.29%</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3.11%</w:t>
            </w:r>
          </w:p>
        </w:tc>
      </w:tr>
      <w:tr w:rsidR="00232578" w:rsidRPr="00232578" w:rsidTr="00E85C02">
        <w:trPr>
          <w:trHeight w:val="255"/>
        </w:trPr>
        <w:tc>
          <w:tcPr>
            <w:tcW w:w="2660" w:type="dxa"/>
            <w:gridSpan w:val="6"/>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Future salary increases</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3.33%</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3.63%</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3.43%</w:t>
            </w:r>
          </w:p>
        </w:tc>
      </w:tr>
      <w:tr w:rsidR="00232578" w:rsidRPr="00232578" w:rsidTr="00E85C02">
        <w:trPr>
          <w:trHeight w:val="255"/>
        </w:trPr>
        <w:tc>
          <w:tcPr>
            <w:tcW w:w="1600" w:type="dxa"/>
            <w:gridSpan w:val="2"/>
            <w:tcBorders>
              <w:top w:val="nil"/>
              <w:left w:val="nil"/>
              <w:bottom w:val="nil"/>
              <w:right w:val="nil"/>
            </w:tcBorders>
            <w:shd w:val="clear" w:color="000000" w:fill="FFFFFF"/>
            <w:noWrap/>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340" w:type="dxa"/>
            <w:gridSpan w:val="11"/>
            <w:tcBorders>
              <w:top w:val="nil"/>
              <w:left w:val="nil"/>
              <w:bottom w:val="nil"/>
              <w:right w:val="nil"/>
            </w:tcBorders>
            <w:shd w:val="clear" w:color="000000" w:fill="FFFFFF"/>
            <w:noWrap/>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trHeight w:val="255"/>
        </w:trPr>
        <w:tc>
          <w:tcPr>
            <w:tcW w:w="1600" w:type="dxa"/>
            <w:gridSpan w:val="2"/>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3"/>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340" w:type="dxa"/>
            <w:gridSpan w:val="11"/>
            <w:tcBorders>
              <w:top w:val="nil"/>
              <w:left w:val="nil"/>
              <w:bottom w:val="single" w:sz="4" w:space="0" w:color="BFBFBF"/>
              <w:right w:val="nil"/>
            </w:tcBorders>
            <w:shd w:val="clear" w:color="000000" w:fill="FFFFFF"/>
            <w:hideMark/>
          </w:tcPr>
          <w:p w:rsidR="00232578" w:rsidRPr="00232578" w:rsidRDefault="00232578" w:rsidP="00232578">
            <w:pPr>
              <w:spacing w:after="0" w:line="240" w:lineRule="auto"/>
              <w:jc w:val="both"/>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trHeight w:val="342"/>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4 July 2020</w:t>
            </w:r>
          </w:p>
        </w:tc>
        <w:tc>
          <w:tcPr>
            <w:tcW w:w="1220" w:type="dxa"/>
            <w:gridSpan w:val="13"/>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6 July 2019</w:t>
            </w:r>
          </w:p>
        </w:tc>
        <w:tc>
          <w:tcPr>
            <w:tcW w:w="1340" w:type="dxa"/>
            <w:gridSpan w:val="11"/>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 January 2020</w:t>
            </w:r>
          </w:p>
        </w:tc>
      </w:tr>
      <w:tr w:rsidR="00232578" w:rsidRPr="00232578" w:rsidTr="00E85C02">
        <w:trPr>
          <w:trHeight w:val="240"/>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(unaudited)</w:t>
            </w:r>
          </w:p>
        </w:tc>
        <w:tc>
          <w:tcPr>
            <w:tcW w:w="1220" w:type="dxa"/>
            <w:gridSpan w:val="13"/>
            <w:tcBorders>
              <w:top w:val="nil"/>
              <w:left w:val="nil"/>
              <w:bottom w:val="nil"/>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(unaudited)</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(audited)</w:t>
            </w:r>
          </w:p>
        </w:tc>
      </w:tr>
      <w:tr w:rsidR="00232578" w:rsidRPr="00232578" w:rsidTr="00E85C02">
        <w:trPr>
          <w:trHeight w:val="180"/>
        </w:trPr>
        <w:tc>
          <w:tcPr>
            <w:tcW w:w="160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£m</w:t>
            </w:r>
          </w:p>
        </w:tc>
        <w:tc>
          <w:tcPr>
            <w:tcW w:w="1220" w:type="dxa"/>
            <w:gridSpan w:val="1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c>
          <w:tcPr>
            <w:tcW w:w="1340"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£m</w:t>
            </w:r>
          </w:p>
        </w:tc>
      </w:tr>
      <w:tr w:rsidR="00232578" w:rsidRPr="00232578" w:rsidTr="00E85C02">
        <w:trPr>
          <w:trHeight w:val="13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trHeight w:val="255"/>
        </w:trPr>
        <w:tc>
          <w:tcPr>
            <w:tcW w:w="3780" w:type="dxa"/>
            <w:gridSpan w:val="17"/>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Opening net retirement benefit attributable to Group</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1,864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1,859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1,859 </w:t>
            </w:r>
          </w:p>
        </w:tc>
      </w:tr>
      <w:tr w:rsidR="00232578" w:rsidRPr="00232578" w:rsidTr="00E85C02">
        <w:trPr>
          <w:trHeight w:val="255"/>
        </w:trPr>
        <w:tc>
          <w:tcPr>
            <w:tcW w:w="3780" w:type="dxa"/>
            <w:gridSpan w:val="17"/>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Admin expenses paid from plan assets</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(2)</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(3)</w:t>
            </w:r>
          </w:p>
        </w:tc>
      </w:tr>
      <w:tr w:rsidR="00232578" w:rsidRPr="00232578" w:rsidTr="00E85C02">
        <w:trPr>
          <w:trHeight w:val="255"/>
        </w:trPr>
        <w:tc>
          <w:tcPr>
            <w:tcW w:w="160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Net finance income</w:t>
            </w:r>
          </w:p>
        </w:tc>
        <w:tc>
          <w:tcPr>
            <w:tcW w:w="1060" w:type="dxa"/>
            <w:gridSpan w:val="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19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27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57 </w:t>
            </w:r>
          </w:p>
        </w:tc>
      </w:tr>
      <w:tr w:rsidR="00232578" w:rsidRPr="00232578" w:rsidTr="00E85C02">
        <w:trPr>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Employer contributions</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25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26 </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50 </w:t>
            </w:r>
          </w:p>
        </w:tc>
      </w:tr>
      <w:tr w:rsidR="00232578" w:rsidRPr="00232578" w:rsidTr="00E85C02">
        <w:trPr>
          <w:trHeight w:val="255"/>
        </w:trPr>
        <w:tc>
          <w:tcPr>
            <w:tcW w:w="2660" w:type="dxa"/>
            <w:gridSpan w:val="6"/>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Remeasurement gains / (losses)</w:t>
            </w:r>
          </w:p>
        </w:tc>
        <w:tc>
          <w:tcPr>
            <w:tcW w:w="112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480" w:type="dxa"/>
            <w:gridSpan w:val="14"/>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220" w:type="dxa"/>
            <w:gridSpan w:val="11"/>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133 </w:t>
            </w:r>
          </w:p>
        </w:tc>
        <w:tc>
          <w:tcPr>
            <w:tcW w:w="1220" w:type="dxa"/>
            <w:gridSpan w:val="1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(266)</w:t>
            </w:r>
          </w:p>
        </w:tc>
        <w:tc>
          <w:tcPr>
            <w:tcW w:w="1340" w:type="dxa"/>
            <w:gridSpan w:val="11"/>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(99)</w:t>
            </w:r>
          </w:p>
        </w:tc>
      </w:tr>
      <w:tr w:rsidR="00232578" w:rsidRPr="00232578" w:rsidTr="00E85C02">
        <w:trPr>
          <w:trHeight w:val="255"/>
        </w:trPr>
        <w:tc>
          <w:tcPr>
            <w:tcW w:w="2660" w:type="dxa"/>
            <w:gridSpan w:val="6"/>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Closing net retirement benefit </w:t>
            </w:r>
          </w:p>
        </w:tc>
        <w:tc>
          <w:tcPr>
            <w:tcW w:w="1120" w:type="dxa"/>
            <w:gridSpan w:val="11"/>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220" w:type="dxa"/>
            <w:gridSpan w:val="1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480" w:type="dxa"/>
            <w:gridSpan w:val="14"/>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220" w:type="dxa"/>
            <w:gridSpan w:val="11"/>
            <w:tcBorders>
              <w:top w:val="single" w:sz="4" w:space="0" w:color="BFBFBF"/>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2,039 </w:t>
            </w:r>
          </w:p>
        </w:tc>
        <w:tc>
          <w:tcPr>
            <w:tcW w:w="1220" w:type="dxa"/>
            <w:gridSpan w:val="13"/>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1,644 </w:t>
            </w:r>
          </w:p>
        </w:tc>
        <w:tc>
          <w:tcPr>
            <w:tcW w:w="1340" w:type="dxa"/>
            <w:gridSpan w:val="11"/>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1,864 </w:t>
            </w:r>
          </w:p>
        </w:tc>
      </w:tr>
      <w:tr w:rsidR="00232578" w:rsidRPr="00232578" w:rsidTr="00E85C02">
        <w:trPr>
          <w:gridAfter w:val="5"/>
          <w:wAfter w:w="398" w:type="dxa"/>
          <w:trHeight w:val="361"/>
        </w:trPr>
        <w:tc>
          <w:tcPr>
            <w:tcW w:w="9862" w:type="dxa"/>
            <w:gridSpan w:val="76"/>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color w:val="00B0F0"/>
                <w:sz w:val="28"/>
                <w:szCs w:val="28"/>
                <w:lang w:eastAsia="en-GB"/>
              </w:rPr>
            </w:pPr>
          </w:p>
        </w:tc>
        <w:tc>
          <w:tcPr>
            <w:tcW w:w="35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51"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183" w:type="dxa"/>
            <w:gridSpan w:val="2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123"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965" w:type="dxa"/>
            <w:gridSpan w:val="1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50"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351" w:type="dxa"/>
            <w:gridSpan w:val="2"/>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183" w:type="dxa"/>
            <w:gridSpan w:val="2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123"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965" w:type="dxa"/>
            <w:gridSpan w:val="1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5"/>
          <w:wAfter w:w="398" w:type="dxa"/>
          <w:trHeight w:val="255"/>
        </w:trPr>
        <w:tc>
          <w:tcPr>
            <w:tcW w:w="2775" w:type="dxa"/>
            <w:gridSpan w:val="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r w:rsidRPr="00232578">
              <w:rPr>
                <w:rFonts w:ascii="Arial" w:eastAsia="Times New Roman" w:hAnsi="Arial" w:cs="Arial"/>
                <w:b/>
                <w:bCs/>
                <w:sz w:val="18"/>
                <w:szCs w:val="18"/>
                <w:lang w:eastAsia="en-GB"/>
              </w:rPr>
              <w:t>7    Pensions</w:t>
            </w:r>
          </w:p>
        </w:tc>
        <w:tc>
          <w:tcPr>
            <w:tcW w:w="272"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Arial" w:eastAsia="Times New Roman" w:hAnsi="Arial" w:cs="Arial"/>
                <w:b/>
                <w:bCs/>
                <w:sz w:val="18"/>
                <w:szCs w:val="18"/>
                <w:lang w:eastAsia="en-GB"/>
              </w:rPr>
            </w:pPr>
          </w:p>
        </w:tc>
        <w:tc>
          <w:tcPr>
            <w:tcW w:w="272" w:type="dxa"/>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72" w:type="dxa"/>
            <w:gridSpan w:val="3"/>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183" w:type="dxa"/>
            <w:gridSpan w:val="2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2123" w:type="dxa"/>
            <w:gridSpan w:val="18"/>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c>
          <w:tcPr>
            <w:tcW w:w="1965" w:type="dxa"/>
            <w:gridSpan w:val="17"/>
            <w:tcBorders>
              <w:top w:val="nil"/>
              <w:left w:val="nil"/>
              <w:bottom w:val="nil"/>
              <w:right w:val="nil"/>
            </w:tcBorders>
            <w:shd w:val="clear" w:color="auto" w:fill="auto"/>
            <w:noWrap/>
            <w:vAlign w:val="bottom"/>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5"/>
          <w:wAfter w:w="398" w:type="dxa"/>
          <w:trHeight w:val="255"/>
        </w:trPr>
        <w:tc>
          <w:tcPr>
            <w:tcW w:w="2074"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35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183" w:type="dxa"/>
            <w:gridSpan w:val="27"/>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965" w:type="dxa"/>
            <w:gridSpan w:val="17"/>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r>
      <w:tr w:rsidR="00232578" w:rsidRPr="00232578" w:rsidTr="00E85C02">
        <w:trPr>
          <w:gridAfter w:val="5"/>
          <w:wAfter w:w="398" w:type="dxa"/>
          <w:trHeight w:val="500"/>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4 July 2020 (unaudited)</w:t>
            </w:r>
          </w:p>
        </w:tc>
        <w:tc>
          <w:tcPr>
            <w:tcW w:w="2123" w:type="dxa"/>
            <w:gridSpan w:val="18"/>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6 July 2019 (unaudited)</w:t>
            </w:r>
          </w:p>
        </w:tc>
        <w:tc>
          <w:tcPr>
            <w:tcW w:w="1965" w:type="dxa"/>
            <w:gridSpan w:val="17"/>
            <w:tcBorders>
              <w:top w:val="nil"/>
              <w:left w:val="nil"/>
              <w:bottom w:val="nil"/>
              <w:right w:val="nil"/>
            </w:tcBorders>
            <w:shd w:val="clear" w:color="000000" w:fill="FFFFFF"/>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4 January 2020 (audited)</w:t>
            </w:r>
          </w:p>
        </w:tc>
      </w:tr>
      <w:tr w:rsidR="00232578" w:rsidRPr="00232578" w:rsidTr="00E85C02">
        <w:trPr>
          <w:gridAfter w:val="5"/>
          <w:wAfter w:w="398" w:type="dxa"/>
          <w:trHeight w:val="255"/>
        </w:trPr>
        <w:tc>
          <w:tcPr>
            <w:tcW w:w="3047" w:type="dxa"/>
            <w:gridSpan w:val="10"/>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Amounts recognised in the balance sheet:</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(unaudited) £m</w:t>
            </w:r>
          </w:p>
        </w:tc>
        <w:tc>
          <w:tcPr>
            <w:tcW w:w="2123" w:type="dxa"/>
            <w:gridSpan w:val="18"/>
            <w:tcBorders>
              <w:top w:val="nil"/>
              <w:left w:val="nil"/>
              <w:bottom w:val="single" w:sz="4" w:space="0" w:color="BFBFBF"/>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(unaudited) £m</w:t>
            </w:r>
          </w:p>
        </w:tc>
        <w:tc>
          <w:tcPr>
            <w:tcW w:w="1965" w:type="dxa"/>
            <w:gridSpan w:val="17"/>
            <w:tcBorders>
              <w:top w:val="nil"/>
              <w:left w:val="nil"/>
              <w:bottom w:val="single" w:sz="4" w:space="0" w:color="BFBFBF"/>
              <w:right w:val="nil"/>
            </w:tcBorders>
            <w:shd w:val="clear" w:color="000000" w:fill="FFFFFF"/>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(audited) £m</w:t>
            </w:r>
          </w:p>
        </w:tc>
      </w:tr>
      <w:tr w:rsidR="00232578" w:rsidRPr="00232578" w:rsidTr="00E85C02">
        <w:trPr>
          <w:gridAfter w:val="5"/>
          <w:wAfter w:w="398" w:type="dxa"/>
          <w:trHeight w:val="255"/>
        </w:trPr>
        <w:tc>
          <w:tcPr>
            <w:tcW w:w="2424"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Fair value of plan assets:</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 - Pace</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9,408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9,092 </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9,057 </w:t>
            </w:r>
          </w:p>
        </w:tc>
      </w:tr>
      <w:tr w:rsidR="00232578" w:rsidRPr="00232578" w:rsidTr="00E85C02">
        <w:trPr>
          <w:gridAfter w:val="5"/>
          <w:wAfter w:w="398" w:type="dxa"/>
          <w:trHeight w:val="255"/>
        </w:trPr>
        <w:tc>
          <w:tcPr>
            <w:tcW w:w="2424"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 - Somerfield Scheme</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1,115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1,006 </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1,124 </w:t>
            </w:r>
          </w:p>
        </w:tc>
      </w:tr>
      <w:tr w:rsidR="00232578" w:rsidRPr="00232578" w:rsidTr="00E85C02">
        <w:trPr>
          <w:gridAfter w:val="5"/>
          <w:wAfter w:w="398" w:type="dxa"/>
          <w:trHeight w:val="255"/>
        </w:trPr>
        <w:tc>
          <w:tcPr>
            <w:tcW w:w="2424" w:type="dxa"/>
            <w:gridSpan w:val="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 - Other schemes</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1,001 </w:t>
            </w:r>
          </w:p>
        </w:tc>
        <w:tc>
          <w:tcPr>
            <w:tcW w:w="2123"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865 </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987 </w:t>
            </w:r>
          </w:p>
        </w:tc>
      </w:tr>
      <w:tr w:rsidR="00232578" w:rsidRPr="00232578" w:rsidTr="00E85C02">
        <w:trPr>
          <w:gridAfter w:val="5"/>
          <w:wAfter w:w="398" w:type="dxa"/>
          <w:trHeight w:val="255"/>
        </w:trPr>
        <w:tc>
          <w:tcPr>
            <w:tcW w:w="2424" w:type="dxa"/>
            <w:gridSpan w:val="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Total assets</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11,524 </w:t>
            </w:r>
          </w:p>
        </w:tc>
        <w:tc>
          <w:tcPr>
            <w:tcW w:w="2123" w:type="dxa"/>
            <w:gridSpan w:val="18"/>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10,963 </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11,168 </w:t>
            </w:r>
          </w:p>
        </w:tc>
      </w:tr>
      <w:tr w:rsidR="00232578" w:rsidRPr="00232578" w:rsidTr="00E85C02">
        <w:trPr>
          <w:gridAfter w:val="5"/>
          <w:wAfter w:w="398" w:type="dxa"/>
          <w:trHeight w:val="255"/>
        </w:trPr>
        <w:tc>
          <w:tcPr>
            <w:tcW w:w="2424"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Present value of liabilities:</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 - Pace</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(7,389)</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(7,456)</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(7,188)</w:t>
            </w:r>
          </w:p>
        </w:tc>
      </w:tr>
      <w:tr w:rsidR="00232578" w:rsidRPr="00232578" w:rsidTr="00E85C02">
        <w:trPr>
          <w:gridAfter w:val="5"/>
          <w:wAfter w:w="398" w:type="dxa"/>
          <w:trHeight w:val="255"/>
        </w:trPr>
        <w:tc>
          <w:tcPr>
            <w:tcW w:w="2424"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 - Somerfield Scheme</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(1,009)</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(895)</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(1,020)</w:t>
            </w:r>
          </w:p>
        </w:tc>
      </w:tr>
      <w:tr w:rsidR="00232578" w:rsidRPr="00232578" w:rsidTr="00E85C02">
        <w:trPr>
          <w:gridAfter w:val="5"/>
          <w:wAfter w:w="398" w:type="dxa"/>
          <w:trHeight w:val="255"/>
        </w:trPr>
        <w:tc>
          <w:tcPr>
            <w:tcW w:w="2424" w:type="dxa"/>
            <w:gridSpan w:val="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 - Other schemes</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(1,087)</w:t>
            </w:r>
          </w:p>
        </w:tc>
        <w:tc>
          <w:tcPr>
            <w:tcW w:w="2123"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(968)</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(1,096)</w:t>
            </w:r>
          </w:p>
        </w:tc>
      </w:tr>
      <w:tr w:rsidR="00232578" w:rsidRPr="00232578" w:rsidTr="00E85C02">
        <w:trPr>
          <w:gridAfter w:val="5"/>
          <w:wAfter w:w="398" w:type="dxa"/>
          <w:trHeight w:val="255"/>
        </w:trPr>
        <w:tc>
          <w:tcPr>
            <w:tcW w:w="2424" w:type="dxa"/>
            <w:gridSpan w:val="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Total liabilities</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(9,485)</w:t>
            </w:r>
          </w:p>
        </w:tc>
        <w:tc>
          <w:tcPr>
            <w:tcW w:w="2123" w:type="dxa"/>
            <w:gridSpan w:val="18"/>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(9,319)</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(9,304)</w:t>
            </w: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r>
      <w:tr w:rsidR="00232578" w:rsidRPr="00232578" w:rsidTr="00E85C02">
        <w:trPr>
          <w:gridAfter w:val="5"/>
          <w:wAfter w:w="398" w:type="dxa"/>
          <w:trHeight w:val="255"/>
        </w:trPr>
        <w:tc>
          <w:tcPr>
            <w:tcW w:w="3319" w:type="dxa"/>
            <w:gridSpan w:val="11"/>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Net retirement benefit asset per balance sheet:</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Pace</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2,019 </w:t>
            </w:r>
          </w:p>
        </w:tc>
        <w:tc>
          <w:tcPr>
            <w:tcW w:w="2123" w:type="dxa"/>
            <w:gridSpan w:val="18"/>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1,636 </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1,869 </w:t>
            </w:r>
          </w:p>
        </w:tc>
      </w:tr>
      <w:tr w:rsidR="00232578" w:rsidRPr="00232578" w:rsidTr="00E85C02">
        <w:trPr>
          <w:gridAfter w:val="5"/>
          <w:wAfter w:w="398" w:type="dxa"/>
          <w:trHeight w:val="255"/>
        </w:trPr>
        <w:tc>
          <w:tcPr>
            <w:tcW w:w="2424" w:type="dxa"/>
            <w:gridSpan w:val="5"/>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Somerfield scheme</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106 </w:t>
            </w:r>
          </w:p>
        </w:tc>
        <w:tc>
          <w:tcPr>
            <w:tcW w:w="2123" w:type="dxa"/>
            <w:gridSpan w:val="18"/>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111 </w:t>
            </w:r>
          </w:p>
        </w:tc>
        <w:tc>
          <w:tcPr>
            <w:tcW w:w="1965" w:type="dxa"/>
            <w:gridSpan w:val="17"/>
            <w:tcBorders>
              <w:top w:val="nil"/>
              <w:left w:val="nil"/>
              <w:bottom w:val="nil"/>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104 </w:t>
            </w:r>
          </w:p>
        </w:tc>
      </w:tr>
      <w:tr w:rsidR="00232578" w:rsidRPr="00232578" w:rsidTr="00E85C02">
        <w:trPr>
          <w:gridAfter w:val="5"/>
          <w:wAfter w:w="398" w:type="dxa"/>
          <w:trHeight w:val="255"/>
        </w:trPr>
        <w:tc>
          <w:tcPr>
            <w:tcW w:w="2424" w:type="dxa"/>
            <w:gridSpan w:val="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Yorkshire scheme</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 </w:t>
            </w:r>
          </w:p>
        </w:tc>
        <w:tc>
          <w:tcPr>
            <w:tcW w:w="2123" w:type="dxa"/>
            <w:gridSpan w:val="18"/>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5"/>
          <w:wAfter w:w="398" w:type="dxa"/>
          <w:trHeight w:val="255"/>
        </w:trPr>
        <w:tc>
          <w:tcPr>
            <w:tcW w:w="2424" w:type="dxa"/>
            <w:gridSpan w:val="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Total assets</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2,127 </w:t>
            </w:r>
          </w:p>
        </w:tc>
        <w:tc>
          <w:tcPr>
            <w:tcW w:w="2123" w:type="dxa"/>
            <w:gridSpan w:val="18"/>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1,747 </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1,973 </w:t>
            </w:r>
          </w:p>
        </w:tc>
      </w:tr>
      <w:tr w:rsidR="00232578" w:rsidRPr="00232578" w:rsidTr="00E85C02">
        <w:trPr>
          <w:gridAfter w:val="5"/>
          <w:wAfter w:w="398" w:type="dxa"/>
          <w:trHeight w:val="255"/>
        </w:trPr>
        <w:tc>
          <w:tcPr>
            <w:tcW w:w="3047" w:type="dxa"/>
            <w:gridSpan w:val="10"/>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Other schemes (excluding Yorkshire scheme above)</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(88)</w:t>
            </w:r>
          </w:p>
        </w:tc>
        <w:tc>
          <w:tcPr>
            <w:tcW w:w="2123" w:type="dxa"/>
            <w:gridSpan w:val="18"/>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(103)</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(109)</w:t>
            </w:r>
          </w:p>
        </w:tc>
      </w:tr>
      <w:tr w:rsidR="00232578" w:rsidRPr="00232578" w:rsidTr="00E85C02">
        <w:trPr>
          <w:gridAfter w:val="5"/>
          <w:wAfter w:w="398" w:type="dxa"/>
          <w:trHeight w:val="255"/>
        </w:trPr>
        <w:tc>
          <w:tcPr>
            <w:tcW w:w="2424" w:type="dxa"/>
            <w:gridSpan w:val="5"/>
            <w:tcBorders>
              <w:top w:val="single" w:sz="4" w:space="0" w:color="BFBFBF"/>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Total Liabilities</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4"/>
                <w:szCs w:val="14"/>
                <w:lang w:eastAsia="en-GB"/>
              </w:rPr>
            </w:pPr>
            <w:r w:rsidRPr="00232578">
              <w:rPr>
                <w:rFonts w:ascii="Arial" w:eastAsia="Times New Roman" w:hAnsi="Arial" w:cs="Arial"/>
                <w:sz w:val="14"/>
                <w:szCs w:val="14"/>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(88)</w:t>
            </w:r>
          </w:p>
        </w:tc>
        <w:tc>
          <w:tcPr>
            <w:tcW w:w="2123" w:type="dxa"/>
            <w:gridSpan w:val="18"/>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(103)</w:t>
            </w:r>
          </w:p>
        </w:tc>
        <w:tc>
          <w:tcPr>
            <w:tcW w:w="1965" w:type="dxa"/>
            <w:gridSpan w:val="17"/>
            <w:tcBorders>
              <w:top w:val="nil"/>
              <w:left w:val="nil"/>
              <w:bottom w:val="single" w:sz="4" w:space="0" w:color="BFBFBF"/>
              <w:right w:val="nil"/>
            </w:tcBorders>
            <w:shd w:val="clear" w:color="000000" w:fill="FFFFFF"/>
            <w:noWrap/>
            <w:vAlign w:val="center"/>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(109)</w:t>
            </w:r>
          </w:p>
        </w:tc>
      </w:tr>
      <w:tr w:rsidR="00232578" w:rsidRPr="00232578" w:rsidTr="00E85C02">
        <w:trPr>
          <w:gridAfter w:val="5"/>
          <w:wAfter w:w="398" w:type="dxa"/>
          <w:trHeight w:val="255"/>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183" w:type="dxa"/>
            <w:gridSpan w:val="27"/>
            <w:tcBorders>
              <w:top w:val="nil"/>
              <w:left w:val="nil"/>
              <w:bottom w:val="nil"/>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r>
      <w:tr w:rsidR="00232578" w:rsidRPr="00232578" w:rsidTr="00E85C02">
        <w:trPr>
          <w:gridAfter w:val="5"/>
          <w:wAfter w:w="398" w:type="dxa"/>
          <w:trHeight w:val="19"/>
        </w:trPr>
        <w:tc>
          <w:tcPr>
            <w:tcW w:w="2074"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350"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1965" w:type="dxa"/>
            <w:gridSpan w:val="17"/>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r>
      <w:tr w:rsidR="00232578" w:rsidRPr="00232578" w:rsidTr="00E85C02">
        <w:trPr>
          <w:gridAfter w:val="5"/>
          <w:wAfter w:w="398" w:type="dxa"/>
          <w:trHeight w:val="255"/>
        </w:trPr>
        <w:tc>
          <w:tcPr>
            <w:tcW w:w="2424" w:type="dxa"/>
            <w:gridSpan w:val="5"/>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Net Assets </w:t>
            </w:r>
          </w:p>
        </w:tc>
        <w:tc>
          <w:tcPr>
            <w:tcW w:w="351" w:type="dxa"/>
            <w:gridSpan w:val="2"/>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183" w:type="dxa"/>
            <w:gridSpan w:val="27"/>
            <w:tcBorders>
              <w:top w:val="nil"/>
              <w:left w:val="nil"/>
              <w:bottom w:val="single" w:sz="4" w:space="0" w:color="BFBFBF"/>
              <w:right w:val="nil"/>
            </w:tcBorders>
            <w:shd w:val="clear" w:color="000000" w:fill="CCEC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xml:space="preserve">2,039 </w:t>
            </w:r>
          </w:p>
        </w:tc>
        <w:tc>
          <w:tcPr>
            <w:tcW w:w="2123" w:type="dxa"/>
            <w:gridSpan w:val="18"/>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1,644 </w:t>
            </w:r>
          </w:p>
        </w:tc>
        <w:tc>
          <w:tcPr>
            <w:tcW w:w="1965" w:type="dxa"/>
            <w:gridSpan w:val="17"/>
            <w:tcBorders>
              <w:top w:val="nil"/>
              <w:left w:val="nil"/>
              <w:bottom w:val="single" w:sz="4" w:space="0" w:color="BFBFBF"/>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xml:space="preserve">1,864 </w:t>
            </w:r>
          </w:p>
        </w:tc>
      </w:tr>
      <w:tr w:rsidR="00232578" w:rsidRPr="00232578" w:rsidTr="00E85C02">
        <w:trPr>
          <w:gridAfter w:val="5"/>
          <w:wAfter w:w="398" w:type="dxa"/>
          <w:trHeight w:val="162"/>
        </w:trPr>
        <w:tc>
          <w:tcPr>
            <w:tcW w:w="2074"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350"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351" w:type="dxa"/>
            <w:gridSpan w:val="2"/>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72" w:type="dxa"/>
            <w:gridSpan w:val="3"/>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rPr>
                <w:rFonts w:ascii="Arial" w:eastAsia="Times New Roman" w:hAnsi="Arial" w:cs="Arial"/>
                <w:b/>
                <w:bCs/>
                <w:sz w:val="20"/>
                <w:szCs w:val="20"/>
                <w:lang w:eastAsia="en-GB"/>
              </w:rPr>
            </w:pPr>
            <w:r w:rsidRPr="00232578">
              <w:rPr>
                <w:rFonts w:ascii="Arial" w:eastAsia="Times New Roman" w:hAnsi="Arial" w:cs="Arial"/>
                <w:b/>
                <w:bCs/>
                <w:sz w:val="20"/>
                <w:szCs w:val="20"/>
                <w:lang w:eastAsia="en-GB"/>
              </w:rPr>
              <w:t> </w:t>
            </w:r>
          </w:p>
        </w:tc>
        <w:tc>
          <w:tcPr>
            <w:tcW w:w="2183" w:type="dxa"/>
            <w:gridSpan w:val="27"/>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b/>
                <w:bCs/>
                <w:sz w:val="15"/>
                <w:szCs w:val="15"/>
                <w:lang w:eastAsia="en-GB"/>
              </w:rPr>
            </w:pPr>
            <w:r w:rsidRPr="00232578">
              <w:rPr>
                <w:rFonts w:ascii="Arial" w:eastAsia="Times New Roman" w:hAnsi="Arial" w:cs="Arial"/>
                <w:b/>
                <w:bCs/>
                <w:sz w:val="15"/>
                <w:szCs w:val="15"/>
                <w:lang w:eastAsia="en-GB"/>
              </w:rPr>
              <w:t> </w:t>
            </w:r>
          </w:p>
        </w:tc>
        <w:tc>
          <w:tcPr>
            <w:tcW w:w="2123" w:type="dxa"/>
            <w:gridSpan w:val="18"/>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c>
          <w:tcPr>
            <w:tcW w:w="1965" w:type="dxa"/>
            <w:gridSpan w:val="17"/>
            <w:tcBorders>
              <w:top w:val="nil"/>
              <w:left w:val="nil"/>
              <w:bottom w:val="nil"/>
              <w:right w:val="nil"/>
            </w:tcBorders>
            <w:shd w:val="clear" w:color="000000" w:fill="FFFFFF"/>
            <w:noWrap/>
            <w:vAlign w:val="bottom"/>
            <w:hideMark/>
          </w:tcPr>
          <w:p w:rsidR="00232578" w:rsidRPr="00232578" w:rsidRDefault="00232578" w:rsidP="00232578">
            <w:pPr>
              <w:spacing w:after="0" w:line="240" w:lineRule="auto"/>
              <w:jc w:val="right"/>
              <w:rPr>
                <w:rFonts w:ascii="Arial" w:eastAsia="Times New Roman" w:hAnsi="Arial" w:cs="Arial"/>
                <w:sz w:val="15"/>
                <w:szCs w:val="15"/>
                <w:lang w:eastAsia="en-GB"/>
              </w:rPr>
            </w:pPr>
            <w:r w:rsidRPr="00232578">
              <w:rPr>
                <w:rFonts w:ascii="Arial" w:eastAsia="Times New Roman" w:hAnsi="Arial" w:cs="Arial"/>
                <w:sz w:val="15"/>
                <w:szCs w:val="15"/>
                <w:lang w:eastAsia="en-GB"/>
              </w:rPr>
              <w:t> </w:t>
            </w:r>
          </w:p>
        </w:tc>
      </w:tr>
      <w:tr w:rsidR="00232578" w:rsidRPr="00232578" w:rsidTr="00E85C02">
        <w:trPr>
          <w:gridAfter w:val="5"/>
          <w:wAfter w:w="398" w:type="dxa"/>
          <w:trHeight w:val="255"/>
        </w:trPr>
        <w:tc>
          <w:tcPr>
            <w:tcW w:w="5774" w:type="dxa"/>
            <w:gridSpan w:val="41"/>
            <w:tcBorders>
              <w:top w:val="nil"/>
              <w:left w:val="nil"/>
              <w:bottom w:val="nil"/>
              <w:right w:val="nil"/>
            </w:tcBorders>
            <w:shd w:val="clear" w:color="auto" w:fill="auto"/>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Other schemes comprise the United Fund, the Plymouth Fund and the Yorkshire scheme.</w:t>
            </w:r>
          </w:p>
        </w:tc>
        <w:tc>
          <w:tcPr>
            <w:tcW w:w="2123" w:type="dxa"/>
            <w:gridSpan w:val="18"/>
            <w:tcBorders>
              <w:top w:val="nil"/>
              <w:left w:val="nil"/>
              <w:bottom w:val="nil"/>
              <w:right w:val="nil"/>
            </w:tcBorders>
            <w:shd w:val="clear" w:color="auto" w:fill="auto"/>
            <w:noWrap/>
            <w:vAlign w:val="center"/>
            <w:hideMark/>
          </w:tcPr>
          <w:p w:rsidR="00232578" w:rsidRPr="00232578" w:rsidRDefault="00232578" w:rsidP="00232578">
            <w:pPr>
              <w:spacing w:after="0" w:line="240" w:lineRule="auto"/>
              <w:rPr>
                <w:rFonts w:ascii="Arial" w:eastAsia="Times New Roman" w:hAnsi="Arial" w:cs="Arial"/>
                <w:sz w:val="15"/>
                <w:szCs w:val="15"/>
                <w:lang w:eastAsia="en-GB"/>
              </w:rPr>
            </w:pPr>
          </w:p>
        </w:tc>
        <w:tc>
          <w:tcPr>
            <w:tcW w:w="1965" w:type="dxa"/>
            <w:gridSpan w:val="17"/>
            <w:tcBorders>
              <w:top w:val="nil"/>
              <w:left w:val="nil"/>
              <w:bottom w:val="nil"/>
              <w:right w:val="nil"/>
            </w:tcBorders>
            <w:shd w:val="clear" w:color="auto" w:fill="auto"/>
            <w:noWrap/>
            <w:vAlign w:val="center"/>
            <w:hideMark/>
          </w:tcPr>
          <w:p w:rsidR="00232578" w:rsidRPr="00232578" w:rsidRDefault="00232578" w:rsidP="00232578">
            <w:pPr>
              <w:spacing w:after="0" w:line="240" w:lineRule="auto"/>
              <w:rPr>
                <w:rFonts w:ascii="Times New Roman" w:eastAsia="Times New Roman" w:hAnsi="Times New Roman" w:cs="Times New Roman"/>
                <w:sz w:val="20"/>
                <w:szCs w:val="20"/>
                <w:lang w:eastAsia="en-GB"/>
              </w:rPr>
            </w:pPr>
          </w:p>
        </w:tc>
      </w:tr>
      <w:tr w:rsidR="00232578" w:rsidRPr="00232578" w:rsidTr="00E85C02">
        <w:trPr>
          <w:gridAfter w:val="5"/>
          <w:wAfter w:w="398" w:type="dxa"/>
          <w:trHeight w:val="436"/>
        </w:trPr>
        <w:tc>
          <w:tcPr>
            <w:tcW w:w="9862" w:type="dxa"/>
            <w:gridSpan w:val="76"/>
            <w:tcBorders>
              <w:top w:val="nil"/>
              <w:left w:val="nil"/>
              <w:bottom w:val="nil"/>
              <w:right w:val="nil"/>
            </w:tcBorders>
            <w:shd w:val="clear" w:color="auto" w:fill="auto"/>
            <w:vAlign w:val="center"/>
            <w:hideMark/>
          </w:tcPr>
          <w:p w:rsidR="00232578" w:rsidRPr="00232578" w:rsidRDefault="00232578" w:rsidP="00232578">
            <w:pPr>
              <w:spacing w:after="0" w:line="240" w:lineRule="auto"/>
              <w:rPr>
                <w:rFonts w:ascii="Arial" w:eastAsia="Times New Roman" w:hAnsi="Arial" w:cs="Arial"/>
                <w:sz w:val="15"/>
                <w:szCs w:val="15"/>
                <w:lang w:eastAsia="en-GB"/>
              </w:rPr>
            </w:pPr>
            <w:r w:rsidRPr="00232578">
              <w:rPr>
                <w:rFonts w:ascii="Arial" w:eastAsia="Times New Roman" w:hAnsi="Arial" w:cs="Arial"/>
                <w:sz w:val="15"/>
                <w:szCs w:val="15"/>
                <w:lang w:eastAsia="en-GB"/>
              </w:rPr>
              <w:t>The present value of unfunded liabilities recognised in the balance sheet is £5m (as at 6 July 2019 and 4 January 2020: £6m).</w:t>
            </w:r>
          </w:p>
        </w:tc>
      </w:tr>
      <w:tr w:rsidR="00232578" w:rsidRPr="00232578" w:rsidTr="00E85C02">
        <w:trPr>
          <w:gridAfter w:val="5"/>
          <w:wAfter w:w="398" w:type="dxa"/>
          <w:trHeight w:val="2587"/>
        </w:trPr>
        <w:tc>
          <w:tcPr>
            <w:tcW w:w="9862" w:type="dxa"/>
            <w:gridSpan w:val="76"/>
            <w:tcBorders>
              <w:top w:val="nil"/>
              <w:left w:val="nil"/>
              <w:bottom w:val="nil"/>
              <w:right w:val="nil"/>
            </w:tcBorders>
            <w:shd w:val="clear" w:color="auto" w:fill="auto"/>
            <w:vAlign w:val="bottom"/>
            <w:hideMark/>
          </w:tcPr>
          <w:p w:rsidR="00232578" w:rsidRPr="00232578" w:rsidRDefault="00434327" w:rsidP="00232578">
            <w:pPr>
              <w:spacing w:after="0" w:line="240" w:lineRule="auto"/>
              <w:rPr>
                <w:rFonts w:ascii="Arial" w:eastAsia="Times New Roman" w:hAnsi="Arial" w:cs="Arial"/>
                <w:sz w:val="15"/>
                <w:szCs w:val="15"/>
                <w:lang w:eastAsia="en-GB"/>
              </w:rPr>
            </w:pPr>
            <w:r>
              <w:rPr>
                <w:rFonts w:ascii="Arial" w:eastAsia="Times New Roman" w:hAnsi="Arial" w:cs="Arial"/>
                <w:sz w:val="15"/>
                <w:szCs w:val="15"/>
                <w:lang w:eastAsia="en-GB"/>
              </w:rPr>
              <w:lastRenderedPageBreak/>
              <w:t>T</w:t>
            </w:r>
            <w:r w:rsidR="00232578" w:rsidRPr="00232578">
              <w:rPr>
                <w:rFonts w:ascii="Arial" w:eastAsia="Times New Roman" w:hAnsi="Arial" w:cs="Arial"/>
                <w:sz w:val="15"/>
                <w:szCs w:val="15"/>
                <w:lang w:eastAsia="en-GB"/>
              </w:rPr>
              <w:t>he Trustees of the Co-operative Group Pension Scheme (Pace) entered into pension insurance buy-in contracts with Aviva, in January 2020 and Pension Insurance Corporation (PIC), in February 2020, each worth c£1,000m.  A further pension buy-in contract with Aviva was entered into in April 2020, worth c£350m. As a result of these transactions, the scheme will receive regular payments from Aviva and PIC to fund all future pension payments for c16,500 current pensioners. The methodology used to value this transaction resulted in a decrease in the value of the surplus in the Pace Scheme of c£400m. As the insurance contracts are assets of the scheme and the scheme has retained all responsibility to meet future pension payments to pensioners this is not recognised as a settlement and consequently the decrease in value is recognised as a charge through Other Comprehensive Income.</w:t>
            </w:r>
            <w:r w:rsidR="00232578" w:rsidRPr="00232578">
              <w:rPr>
                <w:rFonts w:ascii="Arial" w:eastAsia="Times New Roman" w:hAnsi="Arial" w:cs="Arial"/>
                <w:sz w:val="15"/>
                <w:szCs w:val="15"/>
                <w:lang w:eastAsia="en-GB"/>
              </w:rPr>
              <w:br/>
            </w:r>
            <w:r w:rsidR="00232578" w:rsidRPr="00232578">
              <w:rPr>
                <w:rFonts w:ascii="Arial" w:eastAsia="Times New Roman" w:hAnsi="Arial" w:cs="Arial"/>
                <w:sz w:val="15"/>
                <w:szCs w:val="15"/>
                <w:lang w:eastAsia="en-GB"/>
              </w:rPr>
              <w:br/>
              <w:t>In January 2019, the Trustee of the Somerfield Pension Scheme entered into a pension insurance buy-in contract with Pensions Insurance Corporation (PIC). As a result of the transaction, the scheme will receive regular payments from PIC to fund pension payments into the future. The methodology to value this insurance asset resulted in a £55m decrease in the surplus of the Somerfield scheme in the prior year.</w:t>
            </w:r>
          </w:p>
        </w:tc>
      </w:tr>
      <w:tr w:rsidR="00DC6104" w:rsidRPr="00DC6104" w:rsidTr="00E85C02">
        <w:trPr>
          <w:gridAfter w:val="8"/>
          <w:wAfter w:w="637" w:type="dxa"/>
          <w:trHeight w:val="300"/>
        </w:trPr>
        <w:tc>
          <w:tcPr>
            <w:tcW w:w="6743" w:type="dxa"/>
            <w:gridSpan w:val="4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440" w:type="dxa"/>
            <w:gridSpan w:val="1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4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453"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421"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92"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68"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46" w:type="dxa"/>
            <w:gridSpan w:val="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39"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440" w:type="dxa"/>
            <w:gridSpan w:val="1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4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453"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421"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92"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68"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46" w:type="dxa"/>
            <w:gridSpan w:val="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39"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440" w:type="dxa"/>
            <w:gridSpan w:val="1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4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8"/>
          <w:wAfter w:w="637" w:type="dxa"/>
          <w:trHeight w:val="255"/>
        </w:trPr>
        <w:tc>
          <w:tcPr>
            <w:tcW w:w="8183" w:type="dxa"/>
            <w:gridSpan w:val="6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both"/>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8    Assets and liabilities held for sale</w:t>
            </w:r>
          </w:p>
        </w:tc>
        <w:tc>
          <w:tcPr>
            <w:tcW w:w="14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both"/>
              <w:rPr>
                <w:rFonts w:ascii="Arial" w:eastAsia="Times New Roman" w:hAnsi="Arial" w:cs="Arial"/>
                <w:b/>
                <w:bCs/>
                <w:sz w:val="18"/>
                <w:szCs w:val="18"/>
                <w:lang w:eastAsia="en-GB"/>
              </w:rPr>
            </w:pPr>
          </w:p>
        </w:tc>
      </w:tr>
      <w:tr w:rsidR="00DC6104" w:rsidRPr="00DC6104" w:rsidTr="00E85C02">
        <w:trPr>
          <w:gridAfter w:val="8"/>
          <w:wAfter w:w="637" w:type="dxa"/>
          <w:trHeight w:val="199"/>
        </w:trPr>
        <w:tc>
          <w:tcPr>
            <w:tcW w:w="3424"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453"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421"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392"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368"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346" w:type="dxa"/>
            <w:gridSpan w:val="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339"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440" w:type="dxa"/>
            <w:gridSpan w:val="14"/>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4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8"/>
          <w:wAfter w:w="637" w:type="dxa"/>
          <w:trHeight w:val="450"/>
        </w:trPr>
        <w:tc>
          <w:tcPr>
            <w:tcW w:w="9623" w:type="dxa"/>
            <w:gridSpan w:val="73"/>
            <w:vMerge w:val="restart"/>
            <w:tcBorders>
              <w:top w:val="nil"/>
              <w:left w:val="nil"/>
              <w:bottom w:val="nil"/>
              <w:right w:val="nil"/>
            </w:tcBorders>
            <w:shd w:val="clear" w:color="000000" w:fill="CCECFF"/>
            <w:vAlign w:val="center"/>
            <w:hideMark/>
          </w:tcPr>
          <w:p w:rsidR="00DC6104" w:rsidRPr="00DC6104" w:rsidRDefault="00DC6104" w:rsidP="00DC6104">
            <w:pPr>
              <w:spacing w:after="0" w:line="240" w:lineRule="auto"/>
              <w:rPr>
                <w:rFonts w:ascii="Arial" w:eastAsia="Times New Roman" w:hAnsi="Arial" w:cs="Arial"/>
                <w:sz w:val="18"/>
                <w:szCs w:val="18"/>
                <w:lang w:eastAsia="en-GB"/>
              </w:rPr>
            </w:pPr>
            <w:r w:rsidRPr="00DC6104">
              <w:rPr>
                <w:rFonts w:ascii="Arial" w:eastAsia="Times New Roman" w:hAnsi="Arial" w:cs="Arial"/>
                <w:b/>
                <w:bCs/>
                <w:sz w:val="18"/>
                <w:szCs w:val="18"/>
                <w:lang w:eastAsia="en-GB"/>
              </w:rPr>
              <w:t>What does this show?</w:t>
            </w:r>
            <w:r w:rsidRPr="00DC6104">
              <w:rPr>
                <w:rFonts w:ascii="Arial" w:eastAsia="Times New Roman" w:hAnsi="Arial" w:cs="Arial"/>
                <w:sz w:val="18"/>
                <w:szCs w:val="18"/>
                <w:lang w:eastAsia="en-GB"/>
              </w:rPr>
              <w:t xml:space="preserve"> This shows the value of any assets or liabilities that we hold for sale at the year end (these generally relate to properties or businesses that we plan to sell soon). When this is the case, our balance sheet shows those assets and liabilities separately as held for sale. </w:t>
            </w:r>
          </w:p>
        </w:tc>
      </w:tr>
      <w:tr w:rsidR="00DC6104" w:rsidRPr="00DC6104" w:rsidTr="00E85C02">
        <w:trPr>
          <w:gridAfter w:val="8"/>
          <w:wAfter w:w="637" w:type="dxa"/>
          <w:trHeight w:val="450"/>
        </w:trPr>
        <w:tc>
          <w:tcPr>
            <w:tcW w:w="9623" w:type="dxa"/>
            <w:gridSpan w:val="73"/>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8"/>
          <w:wAfter w:w="637" w:type="dxa"/>
          <w:trHeight w:val="450"/>
        </w:trPr>
        <w:tc>
          <w:tcPr>
            <w:tcW w:w="9623" w:type="dxa"/>
            <w:gridSpan w:val="73"/>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8"/>
          <w:wAfter w:w="637" w:type="dxa"/>
          <w:trHeight w:val="240"/>
        </w:trPr>
        <w:tc>
          <w:tcPr>
            <w:tcW w:w="3424" w:type="dxa"/>
            <w:gridSpan w:val="1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53"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single" w:sz="4" w:space="0" w:color="BFBFBF"/>
              <w:right w:val="nil"/>
            </w:tcBorders>
            <w:shd w:val="clear" w:color="auto" w:fill="auto"/>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4"/>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0"/>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53"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CCECFF"/>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 July 2020</w:t>
            </w:r>
          </w:p>
        </w:tc>
        <w:tc>
          <w:tcPr>
            <w:tcW w:w="1440" w:type="dxa"/>
            <w:gridSpan w:val="14"/>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 July 2019</w:t>
            </w:r>
          </w:p>
        </w:tc>
        <w:tc>
          <w:tcPr>
            <w:tcW w:w="1440" w:type="dxa"/>
            <w:gridSpan w:val="10"/>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 January 2020</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453"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(unaudited)</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(unaudited)</w:t>
            </w:r>
          </w:p>
        </w:tc>
        <w:tc>
          <w:tcPr>
            <w:tcW w:w="14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(audited)</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Assets held for sale</w:t>
            </w:r>
          </w:p>
        </w:tc>
        <w:tc>
          <w:tcPr>
            <w:tcW w:w="453"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440" w:type="dxa"/>
            <w:gridSpan w:val="1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4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8"/>
          <w:wAfter w:w="637" w:type="dxa"/>
          <w:trHeight w:val="255"/>
        </w:trPr>
        <w:tc>
          <w:tcPr>
            <w:tcW w:w="3424" w:type="dxa"/>
            <w:gridSpan w:val="13"/>
            <w:tcBorders>
              <w:top w:val="single" w:sz="4" w:space="0" w:color="BFBFBF"/>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(a) Discontinued operation - Insurance (see note 6)</w:t>
            </w:r>
          </w:p>
        </w:tc>
        <w:tc>
          <w:tcPr>
            <w:tcW w:w="453"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980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1,100 </w:t>
            </w:r>
          </w:p>
        </w:tc>
        <w:tc>
          <w:tcPr>
            <w:tcW w:w="14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1,087</w:t>
            </w:r>
          </w:p>
        </w:tc>
      </w:tr>
      <w:tr w:rsidR="00DC6104" w:rsidRPr="00DC6104" w:rsidTr="00E85C02">
        <w:trPr>
          <w:gridAfter w:val="8"/>
          <w:wAfter w:w="637" w:type="dxa"/>
          <w:trHeight w:val="255"/>
        </w:trPr>
        <w:tc>
          <w:tcPr>
            <w:tcW w:w="4298" w:type="dxa"/>
            <w:gridSpan w:val="2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(b) Other assets held for sale (see below)</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25 </w:t>
            </w:r>
          </w:p>
        </w:tc>
        <w:tc>
          <w:tcPr>
            <w:tcW w:w="14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3</w:t>
            </w:r>
          </w:p>
        </w:tc>
      </w:tr>
      <w:tr w:rsidR="00DC6104" w:rsidRPr="00DC6104" w:rsidTr="00E85C02">
        <w:trPr>
          <w:gridAfter w:val="8"/>
          <w:wAfter w:w="637" w:type="dxa"/>
          <w:trHeight w:val="255"/>
        </w:trPr>
        <w:tc>
          <w:tcPr>
            <w:tcW w:w="3424" w:type="dxa"/>
            <w:gridSpan w:val="1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w:t>
            </w:r>
          </w:p>
        </w:tc>
        <w:tc>
          <w:tcPr>
            <w:tcW w:w="453"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982 </w:t>
            </w:r>
          </w:p>
        </w:tc>
        <w:tc>
          <w:tcPr>
            <w:tcW w:w="1440" w:type="dxa"/>
            <w:gridSpan w:val="14"/>
            <w:tcBorders>
              <w:top w:val="single" w:sz="4" w:space="0" w:color="A6A6A6"/>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1,125 </w:t>
            </w:r>
          </w:p>
        </w:tc>
        <w:tc>
          <w:tcPr>
            <w:tcW w:w="1440" w:type="dxa"/>
            <w:gridSpan w:val="10"/>
            <w:tcBorders>
              <w:top w:val="single" w:sz="4" w:space="0" w:color="A6A6A6"/>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1,090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453"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8"/>
          <w:wAfter w:w="637" w:type="dxa"/>
          <w:trHeight w:val="255"/>
        </w:trPr>
        <w:tc>
          <w:tcPr>
            <w:tcW w:w="3877" w:type="dxa"/>
            <w:gridSpan w:val="18"/>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Liabilities held for sale</w:t>
            </w:r>
          </w:p>
        </w:tc>
        <w:tc>
          <w:tcPr>
            <w:tcW w:w="421" w:type="dxa"/>
            <w:gridSpan w:val="4"/>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8"/>
          <w:wAfter w:w="637" w:type="dxa"/>
          <w:trHeight w:val="255"/>
        </w:trPr>
        <w:tc>
          <w:tcPr>
            <w:tcW w:w="4690" w:type="dxa"/>
            <w:gridSpan w:val="2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(a) Discontinued operation - Insurance (see note 6)</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900 </w:t>
            </w:r>
          </w:p>
        </w:tc>
        <w:tc>
          <w:tcPr>
            <w:tcW w:w="1440" w:type="dxa"/>
            <w:gridSpan w:val="14"/>
            <w:tcBorders>
              <w:top w:val="single" w:sz="4" w:space="0" w:color="BFBFBF"/>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1,044 </w:t>
            </w:r>
          </w:p>
        </w:tc>
        <w:tc>
          <w:tcPr>
            <w:tcW w:w="14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1,015</w:t>
            </w:r>
          </w:p>
        </w:tc>
      </w:tr>
      <w:tr w:rsidR="00DC6104" w:rsidRPr="00DC6104" w:rsidTr="00E85C02">
        <w:trPr>
          <w:gridAfter w:val="8"/>
          <w:wAfter w:w="637" w:type="dxa"/>
          <w:trHeight w:val="255"/>
        </w:trPr>
        <w:tc>
          <w:tcPr>
            <w:tcW w:w="4298" w:type="dxa"/>
            <w:gridSpan w:val="2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(b) Other liabilities held for sale (see below)</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c>
          <w:tcPr>
            <w:tcW w:w="14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8"/>
          <w:wAfter w:w="637" w:type="dxa"/>
          <w:trHeight w:val="255"/>
        </w:trPr>
        <w:tc>
          <w:tcPr>
            <w:tcW w:w="3424" w:type="dxa"/>
            <w:gridSpan w:val="1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w:t>
            </w:r>
          </w:p>
        </w:tc>
        <w:tc>
          <w:tcPr>
            <w:tcW w:w="453"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900 </w:t>
            </w:r>
          </w:p>
        </w:tc>
        <w:tc>
          <w:tcPr>
            <w:tcW w:w="1440" w:type="dxa"/>
            <w:gridSpan w:val="14"/>
            <w:tcBorders>
              <w:top w:val="single" w:sz="4" w:space="0" w:color="A6A6A6"/>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1,046 </w:t>
            </w:r>
          </w:p>
        </w:tc>
        <w:tc>
          <w:tcPr>
            <w:tcW w:w="1440" w:type="dxa"/>
            <w:gridSpan w:val="10"/>
            <w:tcBorders>
              <w:top w:val="single" w:sz="4" w:space="0" w:color="A6A6A6"/>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1,015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auto" w:fill="auto"/>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p>
        </w:tc>
        <w:tc>
          <w:tcPr>
            <w:tcW w:w="453" w:type="dxa"/>
            <w:gridSpan w:val="5"/>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421" w:type="dxa"/>
            <w:gridSpan w:val="4"/>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392" w:type="dxa"/>
            <w:gridSpan w:val="5"/>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368" w:type="dxa"/>
            <w:gridSpan w:val="7"/>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346" w:type="dxa"/>
            <w:gridSpan w:val="3"/>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1339" w:type="dxa"/>
            <w:gridSpan w:val="12"/>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1440" w:type="dxa"/>
            <w:gridSpan w:val="14"/>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c>
          <w:tcPr>
            <w:tcW w:w="1440" w:type="dxa"/>
            <w:gridSpan w:val="10"/>
            <w:tcBorders>
              <w:top w:val="nil"/>
              <w:left w:val="nil"/>
              <w:bottom w:val="nil"/>
              <w:right w:val="nil"/>
            </w:tcBorders>
            <w:shd w:val="clear" w:color="auto" w:fill="auto"/>
            <w:vAlign w:val="center"/>
            <w:hideMark/>
          </w:tcPr>
          <w:p w:rsidR="00DC6104" w:rsidRPr="00DC6104" w:rsidRDefault="00DC6104" w:rsidP="00DC6104">
            <w:pPr>
              <w:spacing w:after="0" w:line="240" w:lineRule="auto"/>
              <w:jc w:val="both"/>
              <w:rPr>
                <w:rFonts w:ascii="Times New Roman" w:eastAsia="Times New Roman" w:hAnsi="Times New Roman" w:cs="Times New Roman"/>
                <w:sz w:val="20"/>
                <w:szCs w:val="20"/>
                <w:lang w:eastAsia="en-GB"/>
              </w:rPr>
            </w:pPr>
          </w:p>
        </w:tc>
      </w:tr>
      <w:tr w:rsidR="00DC6104" w:rsidRPr="00DC6104" w:rsidTr="00E85C02">
        <w:trPr>
          <w:gridAfter w:val="8"/>
          <w:wAfter w:w="637" w:type="dxa"/>
          <w:trHeight w:val="300"/>
        </w:trPr>
        <w:tc>
          <w:tcPr>
            <w:tcW w:w="4690" w:type="dxa"/>
            <w:gridSpan w:val="2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(a) Dis</w:t>
            </w:r>
            <w:r w:rsidR="00434327">
              <w:rPr>
                <w:rFonts w:ascii="Arial" w:eastAsia="Times New Roman" w:hAnsi="Arial" w:cs="Arial"/>
                <w:b/>
                <w:bCs/>
                <w:sz w:val="15"/>
                <w:szCs w:val="15"/>
                <w:lang w:eastAsia="en-GB"/>
              </w:rPr>
              <w:t>continued operation – Insurance (underwriting business)</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39"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4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8"/>
          <w:wAfter w:w="637" w:type="dxa"/>
          <w:trHeight w:val="1099"/>
        </w:trPr>
        <w:tc>
          <w:tcPr>
            <w:tcW w:w="9623" w:type="dxa"/>
            <w:gridSpan w:val="73"/>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Co-op Insurance</w:t>
            </w:r>
            <w:r w:rsidR="00434327">
              <w:rPr>
                <w:rFonts w:ascii="Arial" w:eastAsia="Times New Roman" w:hAnsi="Arial" w:cs="Arial"/>
                <w:sz w:val="15"/>
                <w:szCs w:val="15"/>
                <w:lang w:eastAsia="en-GB"/>
              </w:rPr>
              <w:t xml:space="preserve"> (underwriting business)</w:t>
            </w:r>
            <w:r w:rsidRPr="00DC6104">
              <w:rPr>
                <w:rFonts w:ascii="Arial" w:eastAsia="Times New Roman" w:hAnsi="Arial" w:cs="Arial"/>
                <w:sz w:val="15"/>
                <w:szCs w:val="15"/>
                <w:lang w:eastAsia="en-GB"/>
              </w:rPr>
              <w:t xml:space="preserve"> has been classified as a discontinued operation in both 2019 and 2020 as the sale of the business was highly probable at each reporting date. The assets and liabilities have been remeasured at fair value less costs to sell and are shown separately in the balance sheet. Further detail is given in note 6 (Loss on discontinued operations, net of tax) including a line-by-line balance sheet detailing the impact of the remeasurement adjustments to fair value less costs to sell and the carrying value of all insurance assets and liabilities held for sale.  </w:t>
            </w:r>
          </w:p>
        </w:tc>
      </w:tr>
      <w:tr w:rsidR="00DC6104" w:rsidRPr="00DC6104" w:rsidTr="00E85C02">
        <w:trPr>
          <w:gridAfter w:val="8"/>
          <w:wAfter w:w="637" w:type="dxa"/>
          <w:trHeight w:val="199"/>
        </w:trPr>
        <w:tc>
          <w:tcPr>
            <w:tcW w:w="3424" w:type="dxa"/>
            <w:gridSpan w:val="13"/>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53"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4"/>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0"/>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8"/>
          <w:wAfter w:w="637" w:type="dxa"/>
          <w:trHeight w:val="499"/>
        </w:trPr>
        <w:tc>
          <w:tcPr>
            <w:tcW w:w="9623" w:type="dxa"/>
            <w:gridSpan w:val="73"/>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(b) Other assets and liabilities classified as held for sale are below:</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453"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421"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92"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nil"/>
              <w:left w:val="nil"/>
              <w:bottom w:val="nil"/>
              <w:right w:val="nil"/>
            </w:tcBorders>
            <w:shd w:val="clear" w:color="000000" w:fill="CCECFF"/>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 July 2020</w:t>
            </w:r>
          </w:p>
        </w:tc>
        <w:tc>
          <w:tcPr>
            <w:tcW w:w="1440" w:type="dxa"/>
            <w:gridSpan w:val="14"/>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 July 2019</w:t>
            </w:r>
          </w:p>
        </w:tc>
        <w:tc>
          <w:tcPr>
            <w:tcW w:w="1440" w:type="dxa"/>
            <w:gridSpan w:val="10"/>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 January 2020</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453"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421"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92"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(unaudited)</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(unaudited)</w:t>
            </w:r>
          </w:p>
        </w:tc>
        <w:tc>
          <w:tcPr>
            <w:tcW w:w="14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(audited)</w:t>
            </w:r>
          </w:p>
        </w:tc>
      </w:tr>
      <w:tr w:rsidR="00DC6104" w:rsidRPr="00DC6104" w:rsidTr="00E85C02">
        <w:trPr>
          <w:gridAfter w:val="8"/>
          <w:wAfter w:w="637" w:type="dxa"/>
          <w:trHeight w:val="240"/>
        </w:trPr>
        <w:tc>
          <w:tcPr>
            <w:tcW w:w="3424"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453"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421"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392"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368" w:type="dxa"/>
            <w:gridSpan w:val="7"/>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346" w:type="dxa"/>
            <w:gridSpan w:val="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1339" w:type="dxa"/>
            <w:gridSpan w:val="12"/>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440" w:type="dxa"/>
            <w:gridSpan w:val="1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4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8"/>
          <w:wAfter w:w="637" w:type="dxa"/>
          <w:trHeight w:val="255"/>
        </w:trPr>
        <w:tc>
          <w:tcPr>
            <w:tcW w:w="3877" w:type="dxa"/>
            <w:gridSpan w:val="18"/>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Property, plant and equipment</w:t>
            </w:r>
          </w:p>
        </w:tc>
        <w:tc>
          <w:tcPr>
            <w:tcW w:w="421"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 </w:t>
            </w:r>
          </w:p>
        </w:tc>
        <w:tc>
          <w:tcPr>
            <w:tcW w:w="14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Investment properties</w:t>
            </w:r>
          </w:p>
        </w:tc>
        <w:tc>
          <w:tcPr>
            <w:tcW w:w="453"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 </w:t>
            </w:r>
          </w:p>
        </w:tc>
        <w:tc>
          <w:tcPr>
            <w:tcW w:w="14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Goodwill</w:t>
            </w:r>
          </w:p>
        </w:tc>
        <w:tc>
          <w:tcPr>
            <w:tcW w:w="453"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 </w:t>
            </w:r>
          </w:p>
        </w:tc>
        <w:tc>
          <w:tcPr>
            <w:tcW w:w="14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8"/>
          <w:wAfter w:w="637" w:type="dxa"/>
          <w:trHeight w:val="255"/>
        </w:trPr>
        <w:tc>
          <w:tcPr>
            <w:tcW w:w="3424" w:type="dxa"/>
            <w:gridSpan w:val="13"/>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Total assets </w:t>
            </w:r>
          </w:p>
        </w:tc>
        <w:tc>
          <w:tcPr>
            <w:tcW w:w="453" w:type="dxa"/>
            <w:gridSpan w:val="5"/>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421" w:type="dxa"/>
            <w:gridSpan w:val="4"/>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92" w:type="dxa"/>
            <w:gridSpan w:val="5"/>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 </w:t>
            </w:r>
          </w:p>
        </w:tc>
        <w:tc>
          <w:tcPr>
            <w:tcW w:w="1440" w:type="dxa"/>
            <w:gridSpan w:val="14"/>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25 </w:t>
            </w:r>
          </w:p>
        </w:tc>
        <w:tc>
          <w:tcPr>
            <w:tcW w:w="1440" w:type="dxa"/>
            <w:gridSpan w:val="10"/>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 </w:t>
            </w:r>
          </w:p>
        </w:tc>
      </w:tr>
      <w:tr w:rsidR="00DC6104" w:rsidRPr="00DC6104" w:rsidTr="00E85C02">
        <w:trPr>
          <w:gridAfter w:val="8"/>
          <w:wAfter w:w="637" w:type="dxa"/>
          <w:trHeight w:val="255"/>
        </w:trPr>
        <w:tc>
          <w:tcPr>
            <w:tcW w:w="3424"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453"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421"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392"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368" w:type="dxa"/>
            <w:gridSpan w:val="7"/>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346" w:type="dxa"/>
            <w:gridSpan w:val="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1339"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440" w:type="dxa"/>
            <w:gridSpan w:val="1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Deferred tax liabilities</w:t>
            </w:r>
          </w:p>
        </w:tc>
        <w:tc>
          <w:tcPr>
            <w:tcW w:w="453"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44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c>
          <w:tcPr>
            <w:tcW w:w="14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8"/>
          <w:wAfter w:w="637" w:type="dxa"/>
          <w:trHeight w:val="255"/>
        </w:trPr>
        <w:tc>
          <w:tcPr>
            <w:tcW w:w="3424" w:type="dxa"/>
            <w:gridSpan w:val="13"/>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Total liabilities </w:t>
            </w:r>
          </w:p>
        </w:tc>
        <w:tc>
          <w:tcPr>
            <w:tcW w:w="453" w:type="dxa"/>
            <w:gridSpan w:val="5"/>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421" w:type="dxa"/>
            <w:gridSpan w:val="4"/>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92" w:type="dxa"/>
            <w:gridSpan w:val="5"/>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68" w:type="dxa"/>
            <w:gridSpan w:val="7"/>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346" w:type="dxa"/>
            <w:gridSpan w:val="3"/>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39" w:type="dxa"/>
            <w:gridSpan w:val="12"/>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440" w:type="dxa"/>
            <w:gridSpan w:val="14"/>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c>
          <w:tcPr>
            <w:tcW w:w="1440" w:type="dxa"/>
            <w:gridSpan w:val="10"/>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8"/>
          <w:wAfter w:w="637" w:type="dxa"/>
          <w:trHeight w:val="255"/>
        </w:trPr>
        <w:tc>
          <w:tcPr>
            <w:tcW w:w="3424" w:type="dxa"/>
            <w:gridSpan w:val="13"/>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53"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421"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92" w:type="dxa"/>
            <w:gridSpan w:val="5"/>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68" w:type="dxa"/>
            <w:gridSpan w:val="7"/>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346" w:type="dxa"/>
            <w:gridSpan w:val="3"/>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39" w:type="dxa"/>
            <w:gridSpan w:val="12"/>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4"/>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440" w:type="dxa"/>
            <w:gridSpan w:val="10"/>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6"/>
          <w:wAfter w:w="420" w:type="dxa"/>
          <w:trHeight w:val="360"/>
        </w:trPr>
        <w:tc>
          <w:tcPr>
            <w:tcW w:w="9840" w:type="dxa"/>
            <w:gridSpan w:val="7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r>
      <w:tr w:rsidR="00DC6104" w:rsidRPr="00DC6104" w:rsidTr="00E85C02">
        <w:trPr>
          <w:gridAfter w:val="6"/>
          <w:wAfter w:w="420" w:type="dxa"/>
          <w:trHeight w:val="255"/>
        </w:trPr>
        <w:tc>
          <w:tcPr>
            <w:tcW w:w="1600" w:type="dxa"/>
            <w:gridSpan w:val="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060"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20" w:type="dxa"/>
            <w:gridSpan w:val="1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94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300"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30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8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6"/>
          <w:wAfter w:w="420" w:type="dxa"/>
          <w:trHeight w:val="255"/>
        </w:trPr>
        <w:tc>
          <w:tcPr>
            <w:tcW w:w="9840" w:type="dxa"/>
            <w:gridSpan w:val="7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9     Interest-bearing loans and borrowings</w:t>
            </w:r>
          </w:p>
        </w:tc>
      </w:tr>
      <w:tr w:rsidR="00DC6104" w:rsidRPr="00DC6104" w:rsidTr="00E85C02">
        <w:trPr>
          <w:gridAfter w:val="6"/>
          <w:wAfter w:w="420" w:type="dxa"/>
          <w:trHeight w:val="255"/>
        </w:trPr>
        <w:tc>
          <w:tcPr>
            <w:tcW w:w="1600" w:type="dxa"/>
            <w:gridSpan w:val="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060"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20" w:type="dxa"/>
            <w:gridSpan w:val="1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4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00"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0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8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6"/>
          <w:wAfter w:w="420" w:type="dxa"/>
          <w:trHeight w:val="450"/>
        </w:trPr>
        <w:tc>
          <w:tcPr>
            <w:tcW w:w="9840" w:type="dxa"/>
            <w:gridSpan w:val="75"/>
            <w:vMerge w:val="restart"/>
            <w:tcBorders>
              <w:top w:val="nil"/>
              <w:left w:val="nil"/>
              <w:bottom w:val="nil"/>
              <w:right w:val="nil"/>
            </w:tcBorders>
            <w:shd w:val="clear" w:color="000000" w:fill="CCECFF"/>
            <w:vAlign w:val="center"/>
            <w:hideMark/>
          </w:tcPr>
          <w:p w:rsidR="00DC6104" w:rsidRPr="00DC6104" w:rsidRDefault="00DC6104" w:rsidP="00DC6104">
            <w:pPr>
              <w:spacing w:after="0" w:line="240" w:lineRule="auto"/>
              <w:rPr>
                <w:rFonts w:ascii="Arial" w:eastAsia="Times New Roman" w:hAnsi="Arial" w:cs="Arial"/>
                <w:sz w:val="18"/>
                <w:szCs w:val="18"/>
                <w:lang w:eastAsia="en-GB"/>
              </w:rPr>
            </w:pPr>
            <w:r w:rsidRPr="00DC6104">
              <w:rPr>
                <w:rFonts w:ascii="Arial" w:eastAsia="Times New Roman" w:hAnsi="Arial" w:cs="Arial"/>
                <w:b/>
                <w:bCs/>
                <w:sz w:val="18"/>
                <w:szCs w:val="18"/>
                <w:lang w:eastAsia="en-GB"/>
              </w:rPr>
              <w:t>What does this show?</w:t>
            </w:r>
            <w:r w:rsidRPr="00DC6104">
              <w:rPr>
                <w:rFonts w:ascii="Arial" w:eastAsia="Times New Roman" w:hAnsi="Arial" w:cs="Arial"/>
                <w:sz w:val="18"/>
                <w:szCs w:val="18"/>
                <w:lang w:eastAsia="en-GB"/>
              </w:rPr>
              <w:t xml:space="preserve"> This note gives information about the terms of our interest-bearing loans. This includes information about their value, interest rate and repayment terms and timings. Details are also given about other borrowings and funding arrangements such as corporate investor shares and our leases. All items are split between those that are due to be repaid within one year (current) and those which won't fall due until after more than one year (non-current). </w:t>
            </w:r>
          </w:p>
        </w:tc>
      </w:tr>
      <w:tr w:rsidR="00DC6104" w:rsidRPr="00DC6104" w:rsidTr="00E85C02">
        <w:trPr>
          <w:gridAfter w:val="6"/>
          <w:wAfter w:w="420" w:type="dxa"/>
          <w:trHeight w:val="450"/>
        </w:trPr>
        <w:tc>
          <w:tcPr>
            <w:tcW w:w="9840" w:type="dxa"/>
            <w:gridSpan w:val="75"/>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6"/>
          <w:wAfter w:w="420" w:type="dxa"/>
          <w:trHeight w:val="450"/>
        </w:trPr>
        <w:tc>
          <w:tcPr>
            <w:tcW w:w="9840" w:type="dxa"/>
            <w:gridSpan w:val="75"/>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6"/>
          <w:wAfter w:w="420" w:type="dxa"/>
          <w:trHeight w:val="450"/>
        </w:trPr>
        <w:tc>
          <w:tcPr>
            <w:tcW w:w="9840" w:type="dxa"/>
            <w:gridSpan w:val="75"/>
            <w:tcBorders>
              <w:top w:val="nil"/>
              <w:left w:val="nil"/>
              <w:bottom w:val="nil"/>
              <w:right w:val="nil"/>
            </w:tcBorders>
            <w:shd w:val="clear" w:color="auto" w:fill="auto"/>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For a breakdown of IFRS 13 level hierarchies (which reflect different valuation techniques) in relation to these borrowings, see note 12.</w:t>
            </w:r>
          </w:p>
        </w:tc>
      </w:tr>
      <w:tr w:rsidR="00DC6104" w:rsidRPr="00DC6104" w:rsidTr="00E85C02">
        <w:trPr>
          <w:gridAfter w:val="6"/>
          <w:wAfter w:w="420" w:type="dxa"/>
          <w:trHeight w:val="199"/>
        </w:trPr>
        <w:tc>
          <w:tcPr>
            <w:tcW w:w="1600" w:type="dxa"/>
            <w:gridSpan w:val="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060" w:type="dxa"/>
            <w:gridSpan w:val="4"/>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20" w:type="dxa"/>
            <w:gridSpan w:val="14"/>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040" w:type="dxa"/>
            <w:gridSpan w:val="13"/>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940" w:type="dxa"/>
            <w:gridSpan w:val="9"/>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00" w:type="dxa"/>
            <w:gridSpan w:val="11"/>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00"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80" w:type="dxa"/>
            <w:gridSpan w:val="10"/>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6"/>
          <w:wAfter w:w="420" w:type="dxa"/>
          <w:trHeight w:val="405"/>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94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p>
        </w:tc>
        <w:tc>
          <w:tcPr>
            <w:tcW w:w="1300" w:type="dxa"/>
            <w:gridSpan w:val="11"/>
            <w:tcBorders>
              <w:top w:val="nil"/>
              <w:left w:val="nil"/>
              <w:bottom w:val="nil"/>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As at 4 July</w:t>
            </w:r>
            <w:r w:rsidR="008B5DC5">
              <w:rPr>
                <w:rFonts w:ascii="Arial" w:eastAsia="Times New Roman" w:hAnsi="Arial" w:cs="Arial"/>
                <w:b/>
                <w:bCs/>
                <w:sz w:val="15"/>
                <w:szCs w:val="15"/>
                <w:lang w:eastAsia="en-GB"/>
              </w:rPr>
              <w:t xml:space="preserve"> 2</w:t>
            </w:r>
            <w:r w:rsidRPr="00DC6104">
              <w:rPr>
                <w:rFonts w:ascii="Arial" w:eastAsia="Times New Roman" w:hAnsi="Arial" w:cs="Arial"/>
                <w:b/>
                <w:bCs/>
                <w:sz w:val="15"/>
                <w:szCs w:val="15"/>
                <w:lang w:eastAsia="en-GB"/>
              </w:rPr>
              <w:t>020</w:t>
            </w:r>
          </w:p>
        </w:tc>
        <w:tc>
          <w:tcPr>
            <w:tcW w:w="1300" w:type="dxa"/>
            <w:gridSpan w:val="12"/>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As at 6 July</w:t>
            </w:r>
            <w:r w:rsidR="008B5DC5">
              <w:rPr>
                <w:rFonts w:ascii="Arial" w:eastAsia="Times New Roman" w:hAnsi="Arial" w:cs="Arial"/>
                <w:sz w:val="15"/>
                <w:szCs w:val="15"/>
                <w:lang w:eastAsia="en-GB"/>
              </w:rPr>
              <w:t xml:space="preserve"> 2</w:t>
            </w:r>
            <w:r w:rsidRPr="00DC6104">
              <w:rPr>
                <w:rFonts w:ascii="Arial" w:eastAsia="Times New Roman" w:hAnsi="Arial" w:cs="Arial"/>
                <w:sz w:val="15"/>
                <w:szCs w:val="15"/>
                <w:lang w:eastAsia="en-GB"/>
              </w:rPr>
              <w:t>019</w:t>
            </w:r>
          </w:p>
        </w:tc>
        <w:tc>
          <w:tcPr>
            <w:tcW w:w="1280" w:type="dxa"/>
            <w:gridSpan w:val="10"/>
            <w:tcBorders>
              <w:top w:val="nil"/>
              <w:left w:val="nil"/>
              <w:bottom w:val="nil"/>
              <w:right w:val="nil"/>
            </w:tcBorders>
            <w:shd w:val="clear" w:color="auto" w:fill="auto"/>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As at 4 January 2020</w:t>
            </w:r>
          </w:p>
        </w:tc>
      </w:tr>
      <w:tr w:rsidR="00DC6104" w:rsidRPr="00DC6104" w:rsidTr="00E85C02">
        <w:trPr>
          <w:gridAfter w:val="6"/>
          <w:wAfter w:w="420" w:type="dxa"/>
          <w:trHeight w:val="180"/>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(unaudited)</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(unaudited)</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(audited)</w:t>
            </w:r>
          </w:p>
        </w:tc>
      </w:tr>
      <w:tr w:rsidR="00DC6104" w:rsidRPr="00DC6104" w:rsidTr="00E85C02">
        <w:trPr>
          <w:gridAfter w:val="6"/>
          <w:wAfter w:w="420" w:type="dxa"/>
          <w:trHeight w:val="195"/>
        </w:trPr>
        <w:tc>
          <w:tcPr>
            <w:tcW w:w="1600" w:type="dxa"/>
            <w:gridSpan w:val="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0" w:type="dxa"/>
            <w:gridSpan w:val="1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30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28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6"/>
          <w:wAfter w:w="420" w:type="dxa"/>
          <w:trHeight w:val="255"/>
        </w:trPr>
        <w:tc>
          <w:tcPr>
            <w:tcW w:w="2660" w:type="dxa"/>
            <w:gridSpan w:val="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Non-current liabilities:</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£11m 6.875% Eurobond Notes due 2020 (fair value)</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6"/>
          <w:wAfter w:w="420" w:type="dxa"/>
          <w:trHeight w:val="255"/>
        </w:trPr>
        <w:tc>
          <w:tcPr>
            <w:tcW w:w="5020" w:type="dxa"/>
            <w:gridSpan w:val="3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£165m 6.875% Eurobond Notes due 2020 (amortised cost)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168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£105m 7.5% Eurobond Notes due 2026 (fair value)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121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117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121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£245m 7.5% Eurobond Notes due 2026 (amortised cost)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260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263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261 </w:t>
            </w:r>
          </w:p>
        </w:tc>
      </w:tr>
      <w:tr w:rsidR="00DC6104" w:rsidRPr="00DC6104" w:rsidTr="00E85C02">
        <w:trPr>
          <w:gridAfter w:val="6"/>
          <w:wAfter w:w="420" w:type="dxa"/>
          <w:trHeight w:val="255"/>
        </w:trPr>
        <w:tc>
          <w:tcPr>
            <w:tcW w:w="5020" w:type="dxa"/>
            <w:gridSpan w:val="3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£300m 5.125% Sustainability Bond due 2024 (amortised cost)</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299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299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299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£109m 11% final repayment subordinated notes due 2025</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109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109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109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£20m Instalment repayment notes (final payment 2025)</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14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13 </w:t>
            </w:r>
          </w:p>
        </w:tc>
      </w:tr>
      <w:tr w:rsidR="00DC6104" w:rsidRPr="00DC6104" w:rsidTr="00E85C02">
        <w:trPr>
          <w:gridAfter w:val="6"/>
          <w:wAfter w:w="420" w:type="dxa"/>
          <w:trHeight w:val="255"/>
        </w:trPr>
        <w:tc>
          <w:tcPr>
            <w:tcW w:w="3980" w:type="dxa"/>
            <w:gridSpan w:val="20"/>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(excluding lease liabilities)</w:t>
            </w:r>
          </w:p>
        </w:tc>
        <w:tc>
          <w:tcPr>
            <w:tcW w:w="1040" w:type="dxa"/>
            <w:gridSpan w:val="13"/>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802 </w:t>
            </w:r>
          </w:p>
        </w:tc>
        <w:tc>
          <w:tcPr>
            <w:tcW w:w="1300" w:type="dxa"/>
            <w:gridSpan w:val="12"/>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982 </w:t>
            </w:r>
          </w:p>
        </w:tc>
        <w:tc>
          <w:tcPr>
            <w:tcW w:w="1280" w:type="dxa"/>
            <w:gridSpan w:val="10"/>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803 </w:t>
            </w:r>
          </w:p>
        </w:tc>
      </w:tr>
      <w:tr w:rsidR="00DC6104" w:rsidRPr="00DC6104" w:rsidTr="00E85C02">
        <w:trPr>
          <w:gridAfter w:val="6"/>
          <w:wAfter w:w="420" w:type="dxa"/>
          <w:trHeight w:val="255"/>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Lease liabilities </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1,253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1,270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1,277 </w:t>
            </w:r>
          </w:p>
        </w:tc>
      </w:tr>
      <w:tr w:rsidR="00DC6104" w:rsidRPr="00DC6104" w:rsidTr="00E85C02">
        <w:trPr>
          <w:gridAfter w:val="6"/>
          <w:wAfter w:w="420" w:type="dxa"/>
          <w:trHeight w:val="255"/>
        </w:trPr>
        <w:tc>
          <w:tcPr>
            <w:tcW w:w="5020" w:type="dxa"/>
            <w:gridSpan w:val="33"/>
            <w:tcBorders>
              <w:top w:val="single" w:sz="4" w:space="0" w:color="BFBFBF"/>
              <w:left w:val="nil"/>
              <w:bottom w:val="single" w:sz="4" w:space="0" w:color="BFBFBF"/>
              <w:right w:val="nil"/>
            </w:tcBorders>
            <w:shd w:val="clear" w:color="000000" w:fill="FFFFFF"/>
            <w:noWrap/>
            <w:vAlign w:val="bottom"/>
            <w:hideMark/>
          </w:tcPr>
          <w:p w:rsidR="00DC6104" w:rsidRPr="009F2094" w:rsidRDefault="00DC6104" w:rsidP="00DC6104">
            <w:pPr>
              <w:spacing w:after="0" w:line="240" w:lineRule="auto"/>
              <w:rPr>
                <w:rFonts w:ascii="Arial" w:eastAsia="Times New Roman" w:hAnsi="Arial" w:cs="Arial"/>
                <w:b/>
                <w:bCs/>
                <w:sz w:val="15"/>
                <w:szCs w:val="15"/>
                <w:lang w:eastAsia="en-GB"/>
              </w:rPr>
            </w:pPr>
            <w:r w:rsidRPr="009F2094">
              <w:rPr>
                <w:rFonts w:ascii="Arial" w:eastAsia="Times New Roman" w:hAnsi="Arial" w:cs="Arial"/>
                <w:b/>
                <w:bCs/>
                <w:sz w:val="15"/>
                <w:szCs w:val="15"/>
                <w:lang w:eastAsia="en-GB"/>
              </w:rPr>
              <w:t>Total Group non-current interest-bearing loans and borrowings</w:t>
            </w:r>
          </w:p>
        </w:tc>
        <w:tc>
          <w:tcPr>
            <w:tcW w:w="940" w:type="dxa"/>
            <w:gridSpan w:val="9"/>
            <w:tcBorders>
              <w:top w:val="single" w:sz="4" w:space="0" w:color="BFBFBF"/>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00" w:type="dxa"/>
            <w:gridSpan w:val="11"/>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2,055 </w:t>
            </w:r>
          </w:p>
        </w:tc>
        <w:tc>
          <w:tcPr>
            <w:tcW w:w="1300" w:type="dxa"/>
            <w:gridSpan w:val="12"/>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2,252 </w:t>
            </w:r>
          </w:p>
        </w:tc>
        <w:tc>
          <w:tcPr>
            <w:tcW w:w="1280" w:type="dxa"/>
            <w:gridSpan w:val="10"/>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2,080 </w:t>
            </w:r>
          </w:p>
        </w:tc>
      </w:tr>
      <w:tr w:rsidR="00DC6104" w:rsidRPr="00DC6104" w:rsidTr="00E85C02">
        <w:trPr>
          <w:gridAfter w:val="6"/>
          <w:wAfter w:w="420" w:type="dxa"/>
          <w:trHeight w:val="255"/>
        </w:trPr>
        <w:tc>
          <w:tcPr>
            <w:tcW w:w="1600" w:type="dxa"/>
            <w:gridSpan w:val="2"/>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20" w:type="dxa"/>
            <w:gridSpan w:val="14"/>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3"/>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40" w:type="dxa"/>
            <w:gridSpan w:val="9"/>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00" w:type="dxa"/>
            <w:gridSpan w:val="11"/>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00" w:type="dxa"/>
            <w:gridSpan w:val="12"/>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80" w:type="dxa"/>
            <w:gridSpan w:val="10"/>
            <w:tcBorders>
              <w:top w:val="nil"/>
              <w:left w:val="nil"/>
              <w:bottom w:val="nil"/>
              <w:right w:val="nil"/>
            </w:tcBorders>
            <w:shd w:val="clear" w:color="000000" w:fill="FFFFFF"/>
            <w:hideMark/>
          </w:tcPr>
          <w:p w:rsidR="00DC6104" w:rsidRPr="00DC6104" w:rsidRDefault="00DC6104" w:rsidP="00DC6104">
            <w:pPr>
              <w:spacing w:after="0" w:line="240" w:lineRule="auto"/>
              <w:jc w:val="both"/>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6"/>
          <w:wAfter w:w="420" w:type="dxa"/>
          <w:trHeight w:val="255"/>
        </w:trPr>
        <w:tc>
          <w:tcPr>
            <w:tcW w:w="9840" w:type="dxa"/>
            <w:gridSpan w:val="7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Debt relating to CISGIL has been transferred to held for sale (see note 6) as at 4 July 2020, 6 July 2019 and 4 January 2020.</w:t>
            </w:r>
          </w:p>
        </w:tc>
      </w:tr>
      <w:tr w:rsidR="00DC6104" w:rsidRPr="00DC6104" w:rsidTr="00E85C02">
        <w:trPr>
          <w:gridAfter w:val="6"/>
          <w:wAfter w:w="420" w:type="dxa"/>
          <w:trHeight w:val="402"/>
        </w:trPr>
        <w:tc>
          <w:tcPr>
            <w:tcW w:w="9840" w:type="dxa"/>
            <w:gridSpan w:val="7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6"/>
          <w:wAfter w:w="420" w:type="dxa"/>
          <w:trHeight w:val="255"/>
        </w:trPr>
        <w:tc>
          <w:tcPr>
            <w:tcW w:w="1600" w:type="dxa"/>
            <w:gridSpan w:val="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060" w:type="dxa"/>
            <w:gridSpan w:val="4"/>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20" w:type="dxa"/>
            <w:gridSpan w:val="14"/>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040" w:type="dxa"/>
            <w:gridSpan w:val="13"/>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940" w:type="dxa"/>
            <w:gridSpan w:val="9"/>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00" w:type="dxa"/>
            <w:gridSpan w:val="11"/>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00"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80" w:type="dxa"/>
            <w:gridSpan w:val="10"/>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6"/>
          <w:wAfter w:w="420" w:type="dxa"/>
          <w:trHeight w:val="375"/>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300" w:type="dxa"/>
            <w:gridSpan w:val="11"/>
            <w:tcBorders>
              <w:top w:val="nil"/>
              <w:left w:val="nil"/>
              <w:bottom w:val="nil"/>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As at 4 July</w:t>
            </w:r>
            <w:r w:rsidR="008B5DC5">
              <w:rPr>
                <w:rFonts w:ascii="Arial" w:eastAsia="Times New Roman" w:hAnsi="Arial" w:cs="Arial"/>
                <w:b/>
                <w:bCs/>
                <w:sz w:val="15"/>
                <w:szCs w:val="15"/>
                <w:lang w:eastAsia="en-GB"/>
              </w:rPr>
              <w:t xml:space="preserve"> </w:t>
            </w:r>
            <w:r w:rsidRPr="00DC6104">
              <w:rPr>
                <w:rFonts w:ascii="Arial" w:eastAsia="Times New Roman" w:hAnsi="Arial" w:cs="Arial"/>
                <w:b/>
                <w:bCs/>
                <w:sz w:val="15"/>
                <w:szCs w:val="15"/>
                <w:lang w:eastAsia="en-GB"/>
              </w:rPr>
              <w:t>2020</w:t>
            </w:r>
          </w:p>
        </w:tc>
        <w:tc>
          <w:tcPr>
            <w:tcW w:w="1300" w:type="dxa"/>
            <w:gridSpan w:val="12"/>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As at 6 July</w:t>
            </w:r>
            <w:r w:rsidR="00C4143F">
              <w:rPr>
                <w:rFonts w:ascii="Arial" w:eastAsia="Times New Roman" w:hAnsi="Arial" w:cs="Arial"/>
                <w:sz w:val="15"/>
                <w:szCs w:val="15"/>
                <w:lang w:eastAsia="en-GB"/>
              </w:rPr>
              <w:t xml:space="preserve"> </w:t>
            </w:r>
            <w:r w:rsidRPr="00DC6104">
              <w:rPr>
                <w:rFonts w:ascii="Arial" w:eastAsia="Times New Roman" w:hAnsi="Arial" w:cs="Arial"/>
                <w:sz w:val="15"/>
                <w:szCs w:val="15"/>
                <w:lang w:eastAsia="en-GB"/>
              </w:rPr>
              <w:t>2019</w:t>
            </w:r>
          </w:p>
        </w:tc>
        <w:tc>
          <w:tcPr>
            <w:tcW w:w="1280" w:type="dxa"/>
            <w:gridSpan w:val="10"/>
            <w:tcBorders>
              <w:top w:val="nil"/>
              <w:left w:val="nil"/>
              <w:bottom w:val="nil"/>
              <w:right w:val="nil"/>
            </w:tcBorders>
            <w:shd w:val="clear" w:color="auto" w:fill="auto"/>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As at 4 January 2020</w:t>
            </w:r>
          </w:p>
        </w:tc>
      </w:tr>
      <w:tr w:rsidR="00DC6104" w:rsidRPr="00DC6104" w:rsidTr="00E85C02">
        <w:trPr>
          <w:gridAfter w:val="6"/>
          <w:wAfter w:w="420" w:type="dxa"/>
          <w:trHeight w:val="240"/>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(unaudited)</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(unaudited)</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(audited)</w:t>
            </w:r>
          </w:p>
        </w:tc>
      </w:tr>
      <w:tr w:rsidR="00DC6104" w:rsidRPr="00DC6104" w:rsidTr="00E85C02">
        <w:trPr>
          <w:gridAfter w:val="6"/>
          <w:wAfter w:w="420" w:type="dxa"/>
          <w:trHeight w:val="195"/>
        </w:trPr>
        <w:tc>
          <w:tcPr>
            <w:tcW w:w="1600" w:type="dxa"/>
            <w:gridSpan w:val="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60"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0" w:type="dxa"/>
            <w:gridSpan w:val="1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30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28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6"/>
          <w:wAfter w:w="420" w:type="dxa"/>
          <w:trHeight w:val="225"/>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Current liabilities:</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6"/>
          <w:wAfter w:w="420" w:type="dxa"/>
          <w:trHeight w:val="22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£11m 6.875% Eurobond Notes due 2020 (fair value)</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11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 </w:t>
            </w:r>
          </w:p>
        </w:tc>
      </w:tr>
      <w:tr w:rsidR="00DC6104" w:rsidRPr="00DC6104" w:rsidTr="00E85C02">
        <w:trPr>
          <w:gridAfter w:val="6"/>
          <w:wAfter w:w="420" w:type="dxa"/>
          <w:trHeight w:val="225"/>
        </w:trPr>
        <w:tc>
          <w:tcPr>
            <w:tcW w:w="5020" w:type="dxa"/>
            <w:gridSpan w:val="3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£165m 6.875% Eurobond Notes due 2020 (amortised cost)</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165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167 </w:t>
            </w:r>
          </w:p>
        </w:tc>
      </w:tr>
      <w:tr w:rsidR="00DC6104" w:rsidRPr="00DC6104" w:rsidTr="00E85C02">
        <w:trPr>
          <w:gridAfter w:val="6"/>
          <w:wAfter w:w="420" w:type="dxa"/>
          <w:trHeight w:val="255"/>
        </w:trPr>
        <w:tc>
          <w:tcPr>
            <w:tcW w:w="5960" w:type="dxa"/>
            <w:gridSpan w:val="4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£165m 6.875% Eurobond Notes due 2020 (amortised cost) - interest accrued</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11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5 </w:t>
            </w:r>
          </w:p>
        </w:tc>
      </w:tr>
      <w:tr w:rsidR="00DC6104" w:rsidRPr="00DC6104" w:rsidTr="00E85C02">
        <w:trPr>
          <w:gridAfter w:val="6"/>
          <w:wAfter w:w="420" w:type="dxa"/>
          <w:trHeight w:val="255"/>
        </w:trPr>
        <w:tc>
          <w:tcPr>
            <w:tcW w:w="5960" w:type="dxa"/>
            <w:gridSpan w:val="4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£245m 7.5% Eurobond Notes due 2026 (amortised cost) - interest accrued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17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17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9 </w:t>
            </w:r>
          </w:p>
        </w:tc>
      </w:tr>
      <w:tr w:rsidR="00DC6104" w:rsidRPr="00DC6104" w:rsidTr="00E85C02">
        <w:trPr>
          <w:gridAfter w:val="6"/>
          <w:wAfter w:w="420" w:type="dxa"/>
          <w:trHeight w:val="255"/>
        </w:trPr>
        <w:tc>
          <w:tcPr>
            <w:tcW w:w="5960" w:type="dxa"/>
            <w:gridSpan w:val="4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£300m 5.125% Sustainability Bond due 2024 (amortised cost) - interest accrued</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£20m Instalment repayment notes (final payment 2025)</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£400m Sustainable revolving credit facility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 </w:t>
            </w:r>
          </w:p>
        </w:tc>
      </w:tr>
      <w:tr w:rsidR="00DC6104" w:rsidRPr="00DC6104" w:rsidTr="00E85C02">
        <w:trPr>
          <w:gridAfter w:val="6"/>
          <w:wAfter w:w="420" w:type="dxa"/>
          <w:trHeight w:val="255"/>
        </w:trPr>
        <w:tc>
          <w:tcPr>
            <w:tcW w:w="2660" w:type="dxa"/>
            <w:gridSpan w:val="6"/>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Corporate investor shares</w:t>
            </w:r>
          </w:p>
        </w:tc>
        <w:tc>
          <w:tcPr>
            <w:tcW w:w="1320" w:type="dxa"/>
            <w:gridSpan w:val="14"/>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3"/>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single" w:sz="4" w:space="0" w:color="A6A6A6"/>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10 </w:t>
            </w:r>
          </w:p>
        </w:tc>
        <w:tc>
          <w:tcPr>
            <w:tcW w:w="1300" w:type="dxa"/>
            <w:gridSpan w:val="12"/>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 </w:t>
            </w:r>
          </w:p>
        </w:tc>
        <w:tc>
          <w:tcPr>
            <w:tcW w:w="1280" w:type="dxa"/>
            <w:gridSpan w:val="10"/>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 </w:t>
            </w:r>
          </w:p>
        </w:tc>
      </w:tr>
      <w:tr w:rsidR="00DC6104" w:rsidRPr="00DC6104" w:rsidTr="00E85C02">
        <w:trPr>
          <w:gridAfter w:val="6"/>
          <w:wAfter w:w="420" w:type="dxa"/>
          <w:trHeight w:val="255"/>
        </w:trPr>
        <w:tc>
          <w:tcPr>
            <w:tcW w:w="3980" w:type="dxa"/>
            <w:gridSpan w:val="2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(excluding lease liabilities)</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217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42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200 </w:t>
            </w:r>
          </w:p>
        </w:tc>
      </w:tr>
      <w:tr w:rsidR="00DC6104" w:rsidRPr="00DC6104" w:rsidTr="00E85C02">
        <w:trPr>
          <w:gridAfter w:val="6"/>
          <w:wAfter w:w="420" w:type="dxa"/>
          <w:trHeight w:val="255"/>
        </w:trPr>
        <w:tc>
          <w:tcPr>
            <w:tcW w:w="1600" w:type="dxa"/>
            <w:gridSpan w:val="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Lease liabilities </w:t>
            </w:r>
          </w:p>
        </w:tc>
        <w:tc>
          <w:tcPr>
            <w:tcW w:w="1060"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20" w:type="dxa"/>
            <w:gridSpan w:val="1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4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00"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182 </w:t>
            </w:r>
          </w:p>
        </w:tc>
        <w:tc>
          <w:tcPr>
            <w:tcW w:w="130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183 </w:t>
            </w:r>
          </w:p>
        </w:tc>
        <w:tc>
          <w:tcPr>
            <w:tcW w:w="128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193 </w:t>
            </w:r>
          </w:p>
        </w:tc>
      </w:tr>
      <w:tr w:rsidR="00DC6104" w:rsidRPr="00DC6104" w:rsidTr="00E85C02">
        <w:trPr>
          <w:gridAfter w:val="6"/>
          <w:wAfter w:w="420" w:type="dxa"/>
          <w:trHeight w:val="255"/>
        </w:trPr>
        <w:tc>
          <w:tcPr>
            <w:tcW w:w="5020" w:type="dxa"/>
            <w:gridSpan w:val="33"/>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Total </w:t>
            </w:r>
            <w:r w:rsidRPr="009F2094">
              <w:rPr>
                <w:rFonts w:ascii="Arial" w:eastAsia="Times New Roman" w:hAnsi="Arial" w:cs="Arial"/>
                <w:b/>
                <w:bCs/>
                <w:sz w:val="15"/>
                <w:szCs w:val="15"/>
                <w:lang w:eastAsia="en-GB"/>
              </w:rPr>
              <w:t>Group current interest</w:t>
            </w:r>
            <w:r w:rsidRPr="00DC6104">
              <w:rPr>
                <w:rFonts w:ascii="Arial" w:eastAsia="Times New Roman" w:hAnsi="Arial" w:cs="Arial"/>
                <w:b/>
                <w:bCs/>
                <w:sz w:val="15"/>
                <w:szCs w:val="15"/>
                <w:lang w:eastAsia="en-GB"/>
              </w:rPr>
              <w:t>-bearing loans and borrowings</w:t>
            </w:r>
          </w:p>
        </w:tc>
        <w:tc>
          <w:tcPr>
            <w:tcW w:w="940" w:type="dxa"/>
            <w:gridSpan w:val="9"/>
            <w:tcBorders>
              <w:top w:val="single" w:sz="4" w:space="0" w:color="BFBFBF"/>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00" w:type="dxa"/>
            <w:gridSpan w:val="11"/>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399 </w:t>
            </w:r>
          </w:p>
        </w:tc>
        <w:tc>
          <w:tcPr>
            <w:tcW w:w="1300" w:type="dxa"/>
            <w:gridSpan w:val="12"/>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225 </w:t>
            </w:r>
          </w:p>
        </w:tc>
        <w:tc>
          <w:tcPr>
            <w:tcW w:w="1280" w:type="dxa"/>
            <w:gridSpan w:val="10"/>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393 </w:t>
            </w:r>
          </w:p>
        </w:tc>
      </w:tr>
      <w:tr w:rsidR="00DC6104" w:rsidRPr="00DC6104" w:rsidTr="00E85C02">
        <w:trPr>
          <w:gridAfter w:val="2"/>
          <w:wAfter w:w="297" w:type="dxa"/>
          <w:trHeight w:val="345"/>
        </w:trPr>
        <w:tc>
          <w:tcPr>
            <w:tcW w:w="8723" w:type="dxa"/>
            <w:gridSpan w:val="6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r>
      <w:tr w:rsidR="00DC6104" w:rsidRPr="00DC6104" w:rsidTr="00E85C02">
        <w:trPr>
          <w:gridAfter w:val="2"/>
          <w:wAfter w:w="297" w:type="dxa"/>
          <w:trHeight w:val="240"/>
        </w:trPr>
        <w:tc>
          <w:tcPr>
            <w:tcW w:w="3726"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544" w:type="dxa"/>
            <w:gridSpan w:val="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517"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87"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059"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14"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676"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2"/>
          <w:wAfter w:w="297" w:type="dxa"/>
          <w:trHeight w:val="240"/>
        </w:trPr>
        <w:tc>
          <w:tcPr>
            <w:tcW w:w="3726"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544" w:type="dxa"/>
            <w:gridSpan w:val="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517"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87"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059"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14"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676"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2"/>
          <w:wAfter w:w="297" w:type="dxa"/>
          <w:trHeight w:val="255"/>
        </w:trPr>
        <w:tc>
          <w:tcPr>
            <w:tcW w:w="8723" w:type="dxa"/>
            <w:gridSpan w:val="67"/>
            <w:tcBorders>
              <w:top w:val="nil"/>
              <w:left w:val="nil"/>
              <w:bottom w:val="nil"/>
              <w:right w:val="nil"/>
            </w:tcBorders>
            <w:shd w:val="clear" w:color="auto" w:fill="auto"/>
            <w:noWrap/>
            <w:vAlign w:val="bottom"/>
            <w:hideMark/>
          </w:tcPr>
          <w:p w:rsidR="00052F89" w:rsidRDefault="00052F89" w:rsidP="00DC6104">
            <w:pPr>
              <w:spacing w:after="0" w:line="240" w:lineRule="auto"/>
              <w:rPr>
                <w:rFonts w:ascii="Arial" w:eastAsia="Times New Roman" w:hAnsi="Arial" w:cs="Arial"/>
                <w:b/>
                <w:bCs/>
                <w:sz w:val="18"/>
                <w:szCs w:val="18"/>
                <w:lang w:eastAsia="en-GB"/>
              </w:rPr>
            </w:pPr>
          </w:p>
          <w:p w:rsidR="00052F89" w:rsidRDefault="00052F89" w:rsidP="00DC6104">
            <w:pPr>
              <w:spacing w:after="0" w:line="240" w:lineRule="auto"/>
              <w:rPr>
                <w:rFonts w:ascii="Arial" w:eastAsia="Times New Roman" w:hAnsi="Arial" w:cs="Arial"/>
                <w:b/>
                <w:bCs/>
                <w:sz w:val="18"/>
                <w:szCs w:val="18"/>
                <w:lang w:eastAsia="en-GB"/>
              </w:rPr>
            </w:pPr>
          </w:p>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9     Interest-bearing loans and borrowings</w:t>
            </w: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r>
      <w:tr w:rsidR="00DC6104" w:rsidRPr="00DC6104" w:rsidTr="00E85C02">
        <w:trPr>
          <w:gridAfter w:val="2"/>
          <w:wAfter w:w="297" w:type="dxa"/>
          <w:trHeight w:val="120"/>
        </w:trPr>
        <w:tc>
          <w:tcPr>
            <w:tcW w:w="3726"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544" w:type="dxa"/>
            <w:gridSpan w:val="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517"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87"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059"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14"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676"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2"/>
          <w:wAfter w:w="297" w:type="dxa"/>
          <w:trHeight w:val="255"/>
        </w:trPr>
        <w:tc>
          <w:tcPr>
            <w:tcW w:w="4787" w:type="dxa"/>
            <w:gridSpan w:val="2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Reconciliation of movement in net debt</w:t>
            </w:r>
          </w:p>
        </w:tc>
        <w:tc>
          <w:tcPr>
            <w:tcW w:w="987"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059"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14"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676"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2"/>
          <w:wAfter w:w="297" w:type="dxa"/>
          <w:trHeight w:val="300"/>
        </w:trPr>
        <w:tc>
          <w:tcPr>
            <w:tcW w:w="9963" w:type="dxa"/>
            <w:gridSpan w:val="79"/>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lastRenderedPageBreak/>
              <w:t xml:space="preserve">Net debt is a measure that shows the amount we owe to banks and other external financial institutions less our cash and short-term deposits. </w:t>
            </w:r>
          </w:p>
        </w:tc>
      </w:tr>
      <w:tr w:rsidR="00DC6104" w:rsidRPr="00DC6104" w:rsidTr="00E85C02">
        <w:trPr>
          <w:gridAfter w:val="2"/>
          <w:wAfter w:w="297" w:type="dxa"/>
          <w:trHeight w:val="240"/>
        </w:trPr>
        <w:tc>
          <w:tcPr>
            <w:tcW w:w="3726" w:type="dxa"/>
            <w:gridSpan w:val="15"/>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544" w:type="dxa"/>
            <w:gridSpan w:val="6"/>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517" w:type="dxa"/>
            <w:gridSpan w:val="8"/>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987"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059" w:type="dxa"/>
            <w:gridSpan w:val="10"/>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14" w:type="dxa"/>
            <w:gridSpan w:val="11"/>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676" w:type="dxa"/>
            <w:gridSpan w:val="5"/>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40"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2"/>
          <w:wAfter w:w="297" w:type="dxa"/>
          <w:trHeight w:val="645"/>
        </w:trPr>
        <w:tc>
          <w:tcPr>
            <w:tcW w:w="3726" w:type="dxa"/>
            <w:gridSpan w:val="15"/>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For 26 weeks ended 4 July 2020 (unaudited)</w:t>
            </w:r>
          </w:p>
        </w:tc>
        <w:tc>
          <w:tcPr>
            <w:tcW w:w="544" w:type="dxa"/>
            <w:gridSpan w:val="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517" w:type="dxa"/>
            <w:gridSpan w:val="8"/>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987" w:type="dxa"/>
            <w:gridSpan w:val="12"/>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059" w:type="dxa"/>
            <w:gridSpan w:val="10"/>
            <w:tcBorders>
              <w:top w:val="nil"/>
              <w:left w:val="nil"/>
              <w:bottom w:val="nil"/>
              <w:right w:val="nil"/>
            </w:tcBorders>
            <w:shd w:val="clear" w:color="000000" w:fill="CCEC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Start of period</w:t>
            </w:r>
          </w:p>
        </w:tc>
        <w:tc>
          <w:tcPr>
            <w:tcW w:w="1214" w:type="dxa"/>
            <w:gridSpan w:val="11"/>
            <w:tcBorders>
              <w:top w:val="nil"/>
              <w:left w:val="nil"/>
              <w:bottom w:val="nil"/>
              <w:right w:val="nil"/>
            </w:tcBorders>
            <w:shd w:val="clear" w:color="000000" w:fill="CCEC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Non cash movements</w:t>
            </w:r>
          </w:p>
        </w:tc>
        <w:tc>
          <w:tcPr>
            <w:tcW w:w="676" w:type="dxa"/>
            <w:gridSpan w:val="5"/>
            <w:tcBorders>
              <w:top w:val="nil"/>
              <w:left w:val="nil"/>
              <w:bottom w:val="nil"/>
              <w:right w:val="nil"/>
            </w:tcBorders>
            <w:shd w:val="clear" w:color="000000" w:fill="CCEC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Cash flow</w:t>
            </w:r>
          </w:p>
        </w:tc>
        <w:tc>
          <w:tcPr>
            <w:tcW w:w="1240" w:type="dxa"/>
            <w:gridSpan w:val="12"/>
            <w:tcBorders>
              <w:top w:val="nil"/>
              <w:left w:val="nil"/>
              <w:bottom w:val="nil"/>
              <w:right w:val="nil"/>
            </w:tcBorders>
            <w:shd w:val="clear" w:color="000000" w:fill="CCEC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End of period</w:t>
            </w:r>
          </w:p>
        </w:tc>
      </w:tr>
      <w:tr w:rsidR="00DC6104" w:rsidRPr="00DC6104" w:rsidTr="00E85C02">
        <w:trPr>
          <w:gridAfter w:val="2"/>
          <w:wAfter w:w="297" w:type="dxa"/>
          <w:trHeight w:val="255"/>
        </w:trPr>
        <w:tc>
          <w:tcPr>
            <w:tcW w:w="3726"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both"/>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544" w:type="dxa"/>
            <w:gridSpan w:val="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both"/>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517" w:type="dxa"/>
            <w:gridSpan w:val="8"/>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both"/>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87"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059" w:type="dxa"/>
            <w:gridSpan w:val="10"/>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14" w:type="dxa"/>
            <w:gridSpan w:val="11"/>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676" w:type="dxa"/>
            <w:gridSpan w:val="5"/>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40" w:type="dxa"/>
            <w:gridSpan w:val="12"/>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r>
      <w:tr w:rsidR="00DC6104" w:rsidRPr="00DC6104" w:rsidTr="00E85C02">
        <w:trPr>
          <w:gridAfter w:val="2"/>
          <w:wAfter w:w="297" w:type="dxa"/>
          <w:trHeight w:val="255"/>
        </w:trPr>
        <w:tc>
          <w:tcPr>
            <w:tcW w:w="4787" w:type="dxa"/>
            <w:gridSpan w:val="2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Interest-bearing loans and borrowings:</w:t>
            </w: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14" w:type="dxa"/>
            <w:gridSpan w:val="11"/>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676" w:type="dxa"/>
            <w:gridSpan w:val="5"/>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40"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current </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(200)</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(11)</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(6)</w:t>
            </w:r>
          </w:p>
        </w:tc>
        <w:tc>
          <w:tcPr>
            <w:tcW w:w="1240"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(217)</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non-current</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(803)</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 </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w:t>
            </w:r>
          </w:p>
        </w:tc>
        <w:tc>
          <w:tcPr>
            <w:tcW w:w="1240"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(802)</w:t>
            </w:r>
          </w:p>
        </w:tc>
      </w:tr>
      <w:tr w:rsidR="00DC6104" w:rsidRPr="00DC6104" w:rsidTr="00E85C02">
        <w:trPr>
          <w:gridAfter w:val="2"/>
          <w:wAfter w:w="297" w:type="dxa"/>
          <w:trHeight w:val="255"/>
        </w:trPr>
        <w:tc>
          <w:tcPr>
            <w:tcW w:w="3726" w:type="dxa"/>
            <w:gridSpan w:val="15"/>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Lease liabilities</w:t>
            </w:r>
          </w:p>
        </w:tc>
        <w:tc>
          <w:tcPr>
            <w:tcW w:w="544" w:type="dxa"/>
            <w:gridSpan w:val="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40"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current </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(193)</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(43)</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54 </w:t>
            </w:r>
          </w:p>
        </w:tc>
        <w:tc>
          <w:tcPr>
            <w:tcW w:w="1240"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(182)</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non-current</w:t>
            </w:r>
          </w:p>
        </w:tc>
        <w:tc>
          <w:tcPr>
            <w:tcW w:w="517" w:type="dxa"/>
            <w:gridSpan w:val="8"/>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(1,277)</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24 </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240" w:type="dxa"/>
            <w:gridSpan w:val="12"/>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(1,253)</w:t>
            </w:r>
          </w:p>
        </w:tc>
      </w:tr>
      <w:tr w:rsidR="00DC6104" w:rsidRPr="00DC6104" w:rsidTr="00E85C02">
        <w:trPr>
          <w:gridAfter w:val="2"/>
          <w:wAfter w:w="297" w:type="dxa"/>
          <w:trHeight w:val="255"/>
        </w:trPr>
        <w:tc>
          <w:tcPr>
            <w:tcW w:w="3726" w:type="dxa"/>
            <w:gridSpan w:val="15"/>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Debt</w:t>
            </w:r>
          </w:p>
        </w:tc>
        <w:tc>
          <w:tcPr>
            <w:tcW w:w="544" w:type="dxa"/>
            <w:gridSpan w:val="6"/>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517" w:type="dxa"/>
            <w:gridSpan w:val="8"/>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(2,473)</w:t>
            </w:r>
          </w:p>
        </w:tc>
        <w:tc>
          <w:tcPr>
            <w:tcW w:w="1214" w:type="dxa"/>
            <w:gridSpan w:val="11"/>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(28)</w:t>
            </w:r>
          </w:p>
        </w:tc>
        <w:tc>
          <w:tcPr>
            <w:tcW w:w="676" w:type="dxa"/>
            <w:gridSpan w:val="5"/>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47 </w:t>
            </w:r>
          </w:p>
        </w:tc>
        <w:tc>
          <w:tcPr>
            <w:tcW w:w="1240" w:type="dxa"/>
            <w:gridSpan w:val="12"/>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(2,454)</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Group cash:</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40" w:type="dxa"/>
            <w:gridSpan w:val="12"/>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cash &amp; overdrafts</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308 </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156 </w:t>
            </w:r>
          </w:p>
        </w:tc>
        <w:tc>
          <w:tcPr>
            <w:tcW w:w="1240" w:type="dxa"/>
            <w:gridSpan w:val="12"/>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464 </w:t>
            </w:r>
          </w:p>
        </w:tc>
      </w:tr>
      <w:tr w:rsidR="00DC6104" w:rsidRPr="00DC6104" w:rsidTr="00E85C02">
        <w:trPr>
          <w:gridAfter w:val="2"/>
          <w:wAfter w:w="297" w:type="dxa"/>
          <w:trHeight w:val="255"/>
        </w:trPr>
        <w:tc>
          <w:tcPr>
            <w:tcW w:w="3726" w:type="dxa"/>
            <w:gridSpan w:val="15"/>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Group Net Debt</w:t>
            </w:r>
          </w:p>
        </w:tc>
        <w:tc>
          <w:tcPr>
            <w:tcW w:w="544" w:type="dxa"/>
            <w:gridSpan w:val="6"/>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517" w:type="dxa"/>
            <w:gridSpan w:val="8"/>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(2,165)</w:t>
            </w:r>
          </w:p>
        </w:tc>
        <w:tc>
          <w:tcPr>
            <w:tcW w:w="1214" w:type="dxa"/>
            <w:gridSpan w:val="11"/>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(28)</w:t>
            </w:r>
          </w:p>
        </w:tc>
        <w:tc>
          <w:tcPr>
            <w:tcW w:w="676" w:type="dxa"/>
            <w:gridSpan w:val="5"/>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203 </w:t>
            </w:r>
          </w:p>
        </w:tc>
        <w:tc>
          <w:tcPr>
            <w:tcW w:w="1240" w:type="dxa"/>
            <w:gridSpan w:val="12"/>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(1,990)</w:t>
            </w:r>
          </w:p>
        </w:tc>
      </w:tr>
      <w:tr w:rsidR="00DC6104" w:rsidRPr="00DC6104" w:rsidTr="00E85C02">
        <w:trPr>
          <w:gridAfter w:val="2"/>
          <w:wAfter w:w="297" w:type="dxa"/>
          <w:trHeight w:val="255"/>
        </w:trPr>
        <w:tc>
          <w:tcPr>
            <w:tcW w:w="3726" w:type="dxa"/>
            <w:gridSpan w:val="15"/>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Less fair value / amortised cost adjustment</w:t>
            </w:r>
          </w:p>
        </w:tc>
        <w:tc>
          <w:tcPr>
            <w:tcW w:w="544" w:type="dxa"/>
            <w:gridSpan w:val="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p>
        </w:tc>
        <w:tc>
          <w:tcPr>
            <w:tcW w:w="517"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33 </w:t>
            </w:r>
          </w:p>
        </w:tc>
        <w:tc>
          <w:tcPr>
            <w:tcW w:w="1214" w:type="dxa"/>
            <w:gridSpan w:val="11"/>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(3)</w:t>
            </w:r>
          </w:p>
        </w:tc>
        <w:tc>
          <w:tcPr>
            <w:tcW w:w="676" w:type="dxa"/>
            <w:gridSpan w:val="5"/>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240" w:type="dxa"/>
            <w:gridSpan w:val="12"/>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30 </w:t>
            </w:r>
          </w:p>
        </w:tc>
      </w:tr>
      <w:tr w:rsidR="00DC6104" w:rsidRPr="00DC6104" w:rsidTr="00E85C02">
        <w:trPr>
          <w:gridAfter w:val="2"/>
          <w:wAfter w:w="297" w:type="dxa"/>
          <w:trHeight w:val="499"/>
        </w:trPr>
        <w:tc>
          <w:tcPr>
            <w:tcW w:w="4787" w:type="dxa"/>
            <w:gridSpan w:val="29"/>
            <w:tcBorders>
              <w:top w:val="single" w:sz="4" w:space="0" w:color="BFBFBF"/>
              <w:left w:val="nil"/>
              <w:bottom w:val="single" w:sz="4" w:space="0" w:color="BFBFBF"/>
              <w:right w:val="nil"/>
            </w:tcBorders>
            <w:shd w:val="clear" w:color="auto" w:fill="auto"/>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Group Net Debt before fair value / amortised cost adjustment </w:t>
            </w:r>
          </w:p>
        </w:tc>
        <w:tc>
          <w:tcPr>
            <w:tcW w:w="987" w:type="dxa"/>
            <w:gridSpan w:val="12"/>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59" w:type="dxa"/>
            <w:gridSpan w:val="10"/>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(2,132)</w:t>
            </w:r>
          </w:p>
        </w:tc>
        <w:tc>
          <w:tcPr>
            <w:tcW w:w="1214" w:type="dxa"/>
            <w:gridSpan w:val="11"/>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(31)</w:t>
            </w:r>
          </w:p>
        </w:tc>
        <w:tc>
          <w:tcPr>
            <w:tcW w:w="676" w:type="dxa"/>
            <w:gridSpan w:val="5"/>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203 </w:t>
            </w:r>
          </w:p>
        </w:tc>
        <w:tc>
          <w:tcPr>
            <w:tcW w:w="1240" w:type="dxa"/>
            <w:gridSpan w:val="12"/>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(1,960)</w:t>
            </w:r>
          </w:p>
        </w:tc>
      </w:tr>
      <w:tr w:rsidR="00DC6104" w:rsidRPr="00DC6104" w:rsidTr="00E85C02">
        <w:trPr>
          <w:gridAfter w:val="2"/>
          <w:wAfter w:w="297" w:type="dxa"/>
          <w:trHeight w:val="240"/>
        </w:trPr>
        <w:tc>
          <w:tcPr>
            <w:tcW w:w="3726"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p>
        </w:tc>
        <w:tc>
          <w:tcPr>
            <w:tcW w:w="544" w:type="dxa"/>
            <w:gridSpan w:val="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517"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059"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14" w:type="dxa"/>
            <w:gridSpan w:val="11"/>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676"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2"/>
          <w:wAfter w:w="297" w:type="dxa"/>
          <w:trHeight w:val="450"/>
        </w:trPr>
        <w:tc>
          <w:tcPr>
            <w:tcW w:w="3726"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544" w:type="dxa"/>
            <w:gridSpan w:val="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517" w:type="dxa"/>
            <w:gridSpan w:val="8"/>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987"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059"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14" w:type="dxa"/>
            <w:gridSpan w:val="11"/>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676"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2"/>
          <w:wAfter w:w="297" w:type="dxa"/>
          <w:trHeight w:val="645"/>
        </w:trPr>
        <w:tc>
          <w:tcPr>
            <w:tcW w:w="3726" w:type="dxa"/>
            <w:gridSpan w:val="15"/>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For 26 weeks ended 6 July 2019 (unaudited &amp; restated*)</w:t>
            </w:r>
          </w:p>
        </w:tc>
        <w:tc>
          <w:tcPr>
            <w:tcW w:w="544" w:type="dxa"/>
            <w:gridSpan w:val="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517" w:type="dxa"/>
            <w:gridSpan w:val="8"/>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987" w:type="dxa"/>
            <w:gridSpan w:val="12"/>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Start of period</w:t>
            </w:r>
          </w:p>
        </w:tc>
        <w:tc>
          <w:tcPr>
            <w:tcW w:w="1059" w:type="dxa"/>
            <w:gridSpan w:val="10"/>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Impact on adoption of IFRS 16</w:t>
            </w:r>
          </w:p>
        </w:tc>
        <w:tc>
          <w:tcPr>
            <w:tcW w:w="1214" w:type="dxa"/>
            <w:gridSpan w:val="11"/>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Non cash movements</w:t>
            </w:r>
          </w:p>
        </w:tc>
        <w:tc>
          <w:tcPr>
            <w:tcW w:w="676" w:type="dxa"/>
            <w:gridSpan w:val="5"/>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Cash flow</w:t>
            </w:r>
          </w:p>
        </w:tc>
        <w:tc>
          <w:tcPr>
            <w:tcW w:w="1240" w:type="dxa"/>
            <w:gridSpan w:val="12"/>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End of period</w:t>
            </w:r>
          </w:p>
        </w:tc>
      </w:tr>
      <w:tr w:rsidR="00DC6104" w:rsidRPr="00DC6104" w:rsidTr="00E85C02">
        <w:trPr>
          <w:gridAfter w:val="2"/>
          <w:wAfter w:w="297" w:type="dxa"/>
          <w:trHeight w:val="255"/>
        </w:trPr>
        <w:tc>
          <w:tcPr>
            <w:tcW w:w="3726"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both"/>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544" w:type="dxa"/>
            <w:gridSpan w:val="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both"/>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517" w:type="dxa"/>
            <w:gridSpan w:val="8"/>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both"/>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987"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059"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14" w:type="dxa"/>
            <w:gridSpan w:val="11"/>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676"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r>
      <w:tr w:rsidR="00DC6104" w:rsidRPr="00DC6104" w:rsidTr="00E85C02">
        <w:trPr>
          <w:gridAfter w:val="2"/>
          <w:wAfter w:w="297" w:type="dxa"/>
          <w:trHeight w:val="255"/>
        </w:trPr>
        <w:tc>
          <w:tcPr>
            <w:tcW w:w="4787" w:type="dxa"/>
            <w:gridSpan w:val="2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Interest-bearing loans and borrowings:</w:t>
            </w:r>
          </w:p>
        </w:tc>
        <w:tc>
          <w:tcPr>
            <w:tcW w:w="987"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color w:val="DAEEF3"/>
                <w:sz w:val="15"/>
                <w:szCs w:val="15"/>
                <w:lang w:eastAsia="en-GB"/>
              </w:rPr>
            </w:pPr>
            <w:r w:rsidRPr="00DC6104">
              <w:rPr>
                <w:rFonts w:ascii="Arial" w:eastAsia="Times New Roman" w:hAnsi="Arial" w:cs="Arial"/>
                <w:color w:val="DAEEF3"/>
                <w:sz w:val="15"/>
                <w:szCs w:val="15"/>
                <w:lang w:eastAsia="en-GB"/>
              </w:rPr>
              <w:t> </w:t>
            </w:r>
          </w:p>
        </w:tc>
        <w:tc>
          <w:tcPr>
            <w:tcW w:w="1059"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color w:val="DAEEF3"/>
                <w:sz w:val="15"/>
                <w:szCs w:val="15"/>
                <w:lang w:eastAsia="en-GB"/>
              </w:rPr>
            </w:pPr>
            <w:r w:rsidRPr="00DC6104">
              <w:rPr>
                <w:rFonts w:ascii="Arial" w:eastAsia="Times New Roman" w:hAnsi="Arial" w:cs="Arial"/>
                <w:color w:val="DAEEF3"/>
                <w:sz w:val="15"/>
                <w:szCs w:val="15"/>
                <w:lang w:eastAsia="en-GB"/>
              </w:rPr>
              <w:t> </w:t>
            </w:r>
          </w:p>
        </w:tc>
        <w:tc>
          <w:tcPr>
            <w:tcW w:w="1214" w:type="dxa"/>
            <w:gridSpan w:val="11"/>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color w:val="DAEEF3"/>
                <w:sz w:val="15"/>
                <w:szCs w:val="15"/>
                <w:lang w:eastAsia="en-GB"/>
              </w:rPr>
            </w:pPr>
            <w:r w:rsidRPr="00DC6104">
              <w:rPr>
                <w:rFonts w:ascii="Arial" w:eastAsia="Times New Roman" w:hAnsi="Arial" w:cs="Arial"/>
                <w:color w:val="DAEEF3"/>
                <w:sz w:val="15"/>
                <w:szCs w:val="15"/>
                <w:lang w:eastAsia="en-GB"/>
              </w:rPr>
              <w:t> </w:t>
            </w:r>
          </w:p>
        </w:tc>
        <w:tc>
          <w:tcPr>
            <w:tcW w:w="676" w:type="dxa"/>
            <w:gridSpan w:val="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color w:val="DAEEF3"/>
                <w:sz w:val="15"/>
                <w:szCs w:val="15"/>
                <w:lang w:eastAsia="en-GB"/>
              </w:rPr>
            </w:pPr>
            <w:r w:rsidRPr="00DC6104">
              <w:rPr>
                <w:rFonts w:ascii="Arial" w:eastAsia="Times New Roman" w:hAnsi="Arial" w:cs="Arial"/>
                <w:color w:val="DAEEF3"/>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current</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(66)</w:t>
            </w:r>
          </w:p>
        </w:tc>
        <w:tc>
          <w:tcPr>
            <w:tcW w:w="1059"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14" w:type="dxa"/>
            <w:gridSpan w:val="11"/>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(19)</w:t>
            </w:r>
          </w:p>
        </w:tc>
        <w:tc>
          <w:tcPr>
            <w:tcW w:w="676"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43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(42)</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non-current</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(976)</w:t>
            </w:r>
          </w:p>
        </w:tc>
        <w:tc>
          <w:tcPr>
            <w:tcW w:w="1059"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14" w:type="dxa"/>
            <w:gridSpan w:val="11"/>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9 </w:t>
            </w:r>
          </w:p>
        </w:tc>
        <w:tc>
          <w:tcPr>
            <w:tcW w:w="676"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(15)</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(982)</w:t>
            </w:r>
          </w:p>
        </w:tc>
      </w:tr>
      <w:tr w:rsidR="00DC6104" w:rsidRPr="00DC6104" w:rsidTr="00E85C02">
        <w:trPr>
          <w:gridAfter w:val="2"/>
          <w:wAfter w:w="297" w:type="dxa"/>
          <w:trHeight w:val="255"/>
        </w:trPr>
        <w:tc>
          <w:tcPr>
            <w:tcW w:w="3726" w:type="dxa"/>
            <w:gridSpan w:val="15"/>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Lease liabilities</w:t>
            </w:r>
          </w:p>
        </w:tc>
        <w:tc>
          <w:tcPr>
            <w:tcW w:w="544" w:type="dxa"/>
            <w:gridSpan w:val="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59"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14" w:type="dxa"/>
            <w:gridSpan w:val="11"/>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676"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current </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w:t>
            </w:r>
          </w:p>
        </w:tc>
        <w:tc>
          <w:tcPr>
            <w:tcW w:w="1059"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(177)</w:t>
            </w:r>
          </w:p>
        </w:tc>
        <w:tc>
          <w:tcPr>
            <w:tcW w:w="1214" w:type="dxa"/>
            <w:gridSpan w:val="11"/>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(55)</w:t>
            </w:r>
          </w:p>
        </w:tc>
        <w:tc>
          <w:tcPr>
            <w:tcW w:w="676"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53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(183)</w:t>
            </w:r>
          </w:p>
        </w:tc>
      </w:tr>
      <w:tr w:rsidR="00DC6104" w:rsidRPr="00DC6104" w:rsidTr="00E85C02">
        <w:trPr>
          <w:gridAfter w:val="2"/>
          <w:wAfter w:w="297" w:type="dxa"/>
          <w:trHeight w:val="255"/>
        </w:trPr>
        <w:tc>
          <w:tcPr>
            <w:tcW w:w="4270" w:type="dxa"/>
            <w:gridSpan w:val="21"/>
            <w:tcBorders>
              <w:top w:val="nil"/>
              <w:left w:val="nil"/>
              <w:bottom w:val="single" w:sz="4" w:space="0" w:color="A6A6A6"/>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non-current</w:t>
            </w:r>
          </w:p>
        </w:tc>
        <w:tc>
          <w:tcPr>
            <w:tcW w:w="517" w:type="dxa"/>
            <w:gridSpan w:val="8"/>
            <w:tcBorders>
              <w:top w:val="nil"/>
              <w:left w:val="nil"/>
              <w:bottom w:val="single" w:sz="4" w:space="0" w:color="A6A6A6"/>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single" w:sz="4" w:space="0" w:color="A6A6A6"/>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(28)</w:t>
            </w:r>
          </w:p>
        </w:tc>
        <w:tc>
          <w:tcPr>
            <w:tcW w:w="1059" w:type="dxa"/>
            <w:gridSpan w:val="10"/>
            <w:tcBorders>
              <w:top w:val="nil"/>
              <w:left w:val="nil"/>
              <w:bottom w:val="single" w:sz="4" w:space="0" w:color="A6A6A6"/>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(1,273)</w:t>
            </w:r>
          </w:p>
        </w:tc>
        <w:tc>
          <w:tcPr>
            <w:tcW w:w="1214" w:type="dxa"/>
            <w:gridSpan w:val="11"/>
            <w:tcBorders>
              <w:top w:val="nil"/>
              <w:left w:val="nil"/>
              <w:bottom w:val="single" w:sz="4" w:space="0" w:color="A6A6A6"/>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31 </w:t>
            </w:r>
          </w:p>
        </w:tc>
        <w:tc>
          <w:tcPr>
            <w:tcW w:w="676" w:type="dxa"/>
            <w:gridSpan w:val="5"/>
            <w:tcBorders>
              <w:top w:val="nil"/>
              <w:left w:val="nil"/>
              <w:bottom w:val="single" w:sz="4" w:space="0" w:color="A6A6A6"/>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(1,270)</w:t>
            </w:r>
          </w:p>
        </w:tc>
      </w:tr>
      <w:tr w:rsidR="00DC6104" w:rsidRPr="00DC6104" w:rsidTr="00E85C02">
        <w:trPr>
          <w:gridAfter w:val="2"/>
          <w:wAfter w:w="297" w:type="dxa"/>
          <w:trHeight w:val="255"/>
        </w:trPr>
        <w:tc>
          <w:tcPr>
            <w:tcW w:w="3726" w:type="dxa"/>
            <w:gridSpan w:val="15"/>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Debt</w:t>
            </w:r>
          </w:p>
        </w:tc>
        <w:tc>
          <w:tcPr>
            <w:tcW w:w="544" w:type="dxa"/>
            <w:gridSpan w:val="6"/>
            <w:tcBorders>
              <w:top w:val="nil"/>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517" w:type="dxa"/>
            <w:gridSpan w:val="8"/>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(1,074)</w:t>
            </w:r>
          </w:p>
        </w:tc>
        <w:tc>
          <w:tcPr>
            <w:tcW w:w="1059" w:type="dxa"/>
            <w:gridSpan w:val="10"/>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(1,450)</w:t>
            </w:r>
          </w:p>
        </w:tc>
        <w:tc>
          <w:tcPr>
            <w:tcW w:w="1214" w:type="dxa"/>
            <w:gridSpan w:val="11"/>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(34)</w:t>
            </w:r>
          </w:p>
        </w:tc>
        <w:tc>
          <w:tcPr>
            <w:tcW w:w="676" w:type="dxa"/>
            <w:gridSpan w:val="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81 </w:t>
            </w:r>
          </w:p>
        </w:tc>
        <w:tc>
          <w:tcPr>
            <w:tcW w:w="1240"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(2,477)</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Group cash:</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59"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14" w:type="dxa"/>
            <w:gridSpan w:val="11"/>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676"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2"/>
          <w:wAfter w:w="297" w:type="dxa"/>
          <w:trHeight w:val="255"/>
        </w:trPr>
        <w:tc>
          <w:tcPr>
            <w:tcW w:w="4270" w:type="dxa"/>
            <w:gridSpan w:val="21"/>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cash and overdrafts</w:t>
            </w:r>
          </w:p>
        </w:tc>
        <w:tc>
          <w:tcPr>
            <w:tcW w:w="517" w:type="dxa"/>
            <w:gridSpan w:val="8"/>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nil"/>
              <w:left w:val="nil"/>
              <w:bottom w:val="nil"/>
              <w:right w:val="nil"/>
            </w:tcBorders>
            <w:shd w:val="clear" w:color="000000" w:fill="FFFFFF"/>
            <w:noWrap/>
            <w:vAlign w:val="center"/>
            <w:hideMark/>
          </w:tcPr>
          <w:p w:rsidR="00DC6104" w:rsidRPr="00DC6104" w:rsidRDefault="00BF37C3" w:rsidP="00BF37C3">
            <w:pPr>
              <w:spacing w:after="0" w:line="240" w:lineRule="auto"/>
              <w:jc w:val="right"/>
              <w:rPr>
                <w:rFonts w:ascii="Arial" w:eastAsia="Times New Roman" w:hAnsi="Arial" w:cs="Arial"/>
                <w:sz w:val="15"/>
                <w:szCs w:val="15"/>
                <w:lang w:eastAsia="en-GB"/>
              </w:rPr>
            </w:pPr>
            <w:r>
              <w:rPr>
                <w:rFonts w:ascii="Arial" w:eastAsia="Times New Roman" w:hAnsi="Arial" w:cs="Arial"/>
                <w:sz w:val="15"/>
                <w:szCs w:val="15"/>
                <w:lang w:eastAsia="en-GB"/>
              </w:rPr>
              <w:t>278</w:t>
            </w:r>
            <w:r w:rsidR="00DC6104" w:rsidRPr="00DC6104">
              <w:rPr>
                <w:rFonts w:ascii="Arial" w:eastAsia="Times New Roman" w:hAnsi="Arial" w:cs="Arial"/>
                <w:sz w:val="15"/>
                <w:szCs w:val="15"/>
                <w:lang w:eastAsia="en-GB"/>
              </w:rPr>
              <w:t xml:space="preserve"> </w:t>
            </w:r>
          </w:p>
        </w:tc>
        <w:tc>
          <w:tcPr>
            <w:tcW w:w="1059"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14" w:type="dxa"/>
            <w:gridSpan w:val="11"/>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c>
          <w:tcPr>
            <w:tcW w:w="676"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(77)</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BF37C3">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20</w:t>
            </w:r>
            <w:r w:rsidR="00BF37C3">
              <w:rPr>
                <w:rFonts w:ascii="Arial" w:eastAsia="Times New Roman" w:hAnsi="Arial" w:cs="Arial"/>
                <w:sz w:val="15"/>
                <w:szCs w:val="15"/>
                <w:lang w:eastAsia="en-GB"/>
              </w:rPr>
              <w:t>3</w:t>
            </w:r>
            <w:r w:rsidRPr="00DC6104">
              <w:rPr>
                <w:rFonts w:ascii="Arial" w:eastAsia="Times New Roman" w:hAnsi="Arial" w:cs="Arial"/>
                <w:sz w:val="15"/>
                <w:szCs w:val="15"/>
                <w:lang w:eastAsia="en-GB"/>
              </w:rPr>
              <w:t xml:space="preserve"> </w:t>
            </w:r>
          </w:p>
        </w:tc>
      </w:tr>
      <w:tr w:rsidR="00DC6104" w:rsidRPr="00DC6104" w:rsidTr="00E85C02">
        <w:trPr>
          <w:gridAfter w:val="2"/>
          <w:wAfter w:w="297" w:type="dxa"/>
          <w:trHeight w:val="255"/>
        </w:trPr>
        <w:tc>
          <w:tcPr>
            <w:tcW w:w="3726" w:type="dxa"/>
            <w:gridSpan w:val="15"/>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Group Net Debt</w:t>
            </w:r>
          </w:p>
        </w:tc>
        <w:tc>
          <w:tcPr>
            <w:tcW w:w="544" w:type="dxa"/>
            <w:gridSpan w:val="6"/>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517" w:type="dxa"/>
            <w:gridSpan w:val="8"/>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987" w:type="dxa"/>
            <w:gridSpan w:val="12"/>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BF37C3">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(79</w:t>
            </w:r>
            <w:r w:rsidR="00BF37C3">
              <w:rPr>
                <w:rFonts w:ascii="Arial" w:eastAsia="Times New Roman" w:hAnsi="Arial" w:cs="Arial"/>
                <w:sz w:val="15"/>
                <w:szCs w:val="15"/>
                <w:lang w:eastAsia="en-GB"/>
              </w:rPr>
              <w:t>6</w:t>
            </w:r>
            <w:r w:rsidRPr="00DC6104">
              <w:rPr>
                <w:rFonts w:ascii="Arial" w:eastAsia="Times New Roman" w:hAnsi="Arial" w:cs="Arial"/>
                <w:sz w:val="15"/>
                <w:szCs w:val="15"/>
                <w:lang w:eastAsia="en-GB"/>
              </w:rPr>
              <w:t>)</w:t>
            </w:r>
          </w:p>
        </w:tc>
        <w:tc>
          <w:tcPr>
            <w:tcW w:w="1059" w:type="dxa"/>
            <w:gridSpan w:val="10"/>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(1,450)</w:t>
            </w:r>
          </w:p>
        </w:tc>
        <w:tc>
          <w:tcPr>
            <w:tcW w:w="1214" w:type="dxa"/>
            <w:gridSpan w:val="11"/>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(32)</w:t>
            </w:r>
          </w:p>
        </w:tc>
        <w:tc>
          <w:tcPr>
            <w:tcW w:w="676" w:type="dxa"/>
            <w:gridSpan w:val="5"/>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 </w:t>
            </w:r>
          </w:p>
        </w:tc>
        <w:tc>
          <w:tcPr>
            <w:tcW w:w="1240" w:type="dxa"/>
            <w:gridSpan w:val="12"/>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BF37C3">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(2,27</w:t>
            </w:r>
            <w:r w:rsidR="00BF37C3">
              <w:rPr>
                <w:rFonts w:ascii="Arial" w:eastAsia="Times New Roman" w:hAnsi="Arial" w:cs="Arial"/>
                <w:sz w:val="15"/>
                <w:szCs w:val="15"/>
                <w:lang w:eastAsia="en-GB"/>
              </w:rPr>
              <w:t>4</w:t>
            </w:r>
            <w:r w:rsidRPr="00DC6104">
              <w:rPr>
                <w:rFonts w:ascii="Arial" w:eastAsia="Times New Roman" w:hAnsi="Arial" w:cs="Arial"/>
                <w:sz w:val="15"/>
                <w:szCs w:val="15"/>
                <w:lang w:eastAsia="en-GB"/>
              </w:rPr>
              <w:t>)</w:t>
            </w:r>
          </w:p>
        </w:tc>
      </w:tr>
      <w:tr w:rsidR="00DC6104" w:rsidRPr="00DC6104" w:rsidTr="00E85C02">
        <w:trPr>
          <w:gridAfter w:val="2"/>
          <w:wAfter w:w="297" w:type="dxa"/>
          <w:trHeight w:val="255"/>
        </w:trPr>
        <w:tc>
          <w:tcPr>
            <w:tcW w:w="4787" w:type="dxa"/>
            <w:gridSpan w:val="29"/>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Less fair value / amortised cost adjustment</w:t>
            </w:r>
          </w:p>
        </w:tc>
        <w:tc>
          <w:tcPr>
            <w:tcW w:w="987"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46 </w:t>
            </w:r>
          </w:p>
        </w:tc>
        <w:tc>
          <w:tcPr>
            <w:tcW w:w="1059" w:type="dxa"/>
            <w:gridSpan w:val="10"/>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14" w:type="dxa"/>
            <w:gridSpan w:val="11"/>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(13)</w:t>
            </w:r>
          </w:p>
        </w:tc>
        <w:tc>
          <w:tcPr>
            <w:tcW w:w="676" w:type="dxa"/>
            <w:gridSpan w:val="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33 </w:t>
            </w:r>
          </w:p>
        </w:tc>
      </w:tr>
      <w:tr w:rsidR="00DC6104" w:rsidRPr="00DC6104" w:rsidTr="00E85C02">
        <w:trPr>
          <w:gridAfter w:val="2"/>
          <w:wAfter w:w="297" w:type="dxa"/>
          <w:trHeight w:val="480"/>
        </w:trPr>
        <w:tc>
          <w:tcPr>
            <w:tcW w:w="4787" w:type="dxa"/>
            <w:gridSpan w:val="29"/>
            <w:tcBorders>
              <w:top w:val="single" w:sz="4" w:space="0" w:color="BFBFBF"/>
              <w:left w:val="nil"/>
              <w:bottom w:val="single" w:sz="4" w:space="0" w:color="BFBFBF"/>
              <w:right w:val="nil"/>
            </w:tcBorders>
            <w:shd w:val="clear" w:color="auto" w:fill="auto"/>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Group Net Debt before fair value / amortised cost adjustment </w:t>
            </w:r>
          </w:p>
        </w:tc>
        <w:tc>
          <w:tcPr>
            <w:tcW w:w="987"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BF37C3">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w:t>
            </w:r>
            <w:r w:rsidR="00BF37C3">
              <w:rPr>
                <w:rFonts w:ascii="Arial" w:eastAsia="Times New Roman" w:hAnsi="Arial" w:cs="Arial"/>
                <w:sz w:val="15"/>
                <w:szCs w:val="15"/>
                <w:lang w:eastAsia="en-GB"/>
              </w:rPr>
              <w:t>50</w:t>
            </w:r>
            <w:r w:rsidRPr="00DC6104">
              <w:rPr>
                <w:rFonts w:ascii="Arial" w:eastAsia="Times New Roman" w:hAnsi="Arial" w:cs="Arial"/>
                <w:sz w:val="15"/>
                <w:szCs w:val="15"/>
                <w:lang w:eastAsia="en-GB"/>
              </w:rPr>
              <w:t>)</w:t>
            </w:r>
          </w:p>
        </w:tc>
        <w:tc>
          <w:tcPr>
            <w:tcW w:w="1059"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(1,450)</w:t>
            </w:r>
          </w:p>
        </w:tc>
        <w:tc>
          <w:tcPr>
            <w:tcW w:w="1214" w:type="dxa"/>
            <w:gridSpan w:val="11"/>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(45)</w:t>
            </w:r>
          </w:p>
        </w:tc>
        <w:tc>
          <w:tcPr>
            <w:tcW w:w="676"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BF37C3">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(2,2</w:t>
            </w:r>
            <w:r w:rsidR="00BF37C3">
              <w:rPr>
                <w:rFonts w:ascii="Arial" w:eastAsia="Times New Roman" w:hAnsi="Arial" w:cs="Arial"/>
                <w:sz w:val="15"/>
                <w:szCs w:val="15"/>
                <w:lang w:eastAsia="en-GB"/>
              </w:rPr>
              <w:t>41</w:t>
            </w:r>
            <w:r w:rsidRPr="00DC6104">
              <w:rPr>
                <w:rFonts w:ascii="Arial" w:eastAsia="Times New Roman" w:hAnsi="Arial" w:cs="Arial"/>
                <w:sz w:val="15"/>
                <w:szCs w:val="15"/>
                <w:lang w:eastAsia="en-GB"/>
              </w:rPr>
              <w:t>)</w:t>
            </w:r>
          </w:p>
        </w:tc>
      </w:tr>
      <w:tr w:rsidR="00DC6104" w:rsidRPr="00DC6104" w:rsidTr="00E85C02">
        <w:trPr>
          <w:gridAfter w:val="2"/>
          <w:wAfter w:w="297" w:type="dxa"/>
          <w:trHeight w:val="255"/>
        </w:trPr>
        <w:tc>
          <w:tcPr>
            <w:tcW w:w="3726"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p>
        </w:tc>
        <w:tc>
          <w:tcPr>
            <w:tcW w:w="544" w:type="dxa"/>
            <w:gridSpan w:val="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517"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987"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059"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14" w:type="dxa"/>
            <w:gridSpan w:val="11"/>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676"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2"/>
          <w:wAfter w:w="297" w:type="dxa"/>
          <w:trHeight w:val="255"/>
        </w:trPr>
        <w:tc>
          <w:tcPr>
            <w:tcW w:w="8047" w:type="dxa"/>
            <w:gridSpan w:val="6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For more details on the restatement, refer to the general accounting policies section.</w:t>
            </w:r>
          </w:p>
        </w:tc>
        <w:tc>
          <w:tcPr>
            <w:tcW w:w="676"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3"/>
          <w:wAfter w:w="320" w:type="dxa"/>
          <w:trHeight w:val="360"/>
        </w:trPr>
        <w:tc>
          <w:tcPr>
            <w:tcW w:w="8700" w:type="dxa"/>
            <w:gridSpan w:val="6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r>
      <w:tr w:rsidR="00DC6104" w:rsidRPr="00DC6104" w:rsidTr="00E85C02">
        <w:trPr>
          <w:gridAfter w:val="3"/>
          <w:wAfter w:w="320" w:type="dxa"/>
          <w:trHeight w:val="252"/>
        </w:trPr>
        <w:tc>
          <w:tcPr>
            <w:tcW w:w="2415"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25"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3"/>
          <w:wAfter w:w="320" w:type="dxa"/>
          <w:trHeight w:val="252"/>
        </w:trPr>
        <w:tc>
          <w:tcPr>
            <w:tcW w:w="2415"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25"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3"/>
          <w:wAfter w:w="320" w:type="dxa"/>
          <w:trHeight w:val="252"/>
        </w:trPr>
        <w:tc>
          <w:tcPr>
            <w:tcW w:w="2415"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325"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3"/>
          <w:wAfter w:w="320" w:type="dxa"/>
          <w:trHeight w:val="255"/>
        </w:trPr>
        <w:tc>
          <w:tcPr>
            <w:tcW w:w="7460" w:type="dxa"/>
            <w:gridSpan w:val="5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9     Interest-bearing loans and borrowings</w:t>
            </w: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gridAfter w:val="3"/>
          <w:wAfter w:w="320" w:type="dxa"/>
          <w:trHeight w:val="285"/>
        </w:trPr>
        <w:tc>
          <w:tcPr>
            <w:tcW w:w="2415" w:type="dxa"/>
            <w:gridSpan w:val="4"/>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325"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40" w:type="dxa"/>
            <w:gridSpan w:val="15"/>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2"/>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3"/>
          <w:wAfter w:w="320" w:type="dxa"/>
          <w:trHeight w:val="660"/>
        </w:trPr>
        <w:tc>
          <w:tcPr>
            <w:tcW w:w="3740" w:type="dxa"/>
            <w:gridSpan w:val="16"/>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For 52 weeks ended 4 January 2020 (audited)</w:t>
            </w:r>
          </w:p>
        </w:tc>
        <w:tc>
          <w:tcPr>
            <w:tcW w:w="1240" w:type="dxa"/>
            <w:gridSpan w:val="15"/>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Start of period</w:t>
            </w:r>
          </w:p>
        </w:tc>
        <w:tc>
          <w:tcPr>
            <w:tcW w:w="1240" w:type="dxa"/>
            <w:gridSpan w:val="13"/>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Impact on adoption of IFRS 16</w:t>
            </w:r>
          </w:p>
        </w:tc>
        <w:tc>
          <w:tcPr>
            <w:tcW w:w="1240" w:type="dxa"/>
            <w:gridSpan w:val="10"/>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Non cash movements</w:t>
            </w:r>
          </w:p>
        </w:tc>
        <w:tc>
          <w:tcPr>
            <w:tcW w:w="1240" w:type="dxa"/>
            <w:gridSpan w:val="12"/>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Cash flow</w:t>
            </w:r>
          </w:p>
        </w:tc>
        <w:tc>
          <w:tcPr>
            <w:tcW w:w="1240" w:type="dxa"/>
            <w:gridSpan w:val="12"/>
            <w:tcBorders>
              <w:top w:val="nil"/>
              <w:left w:val="nil"/>
              <w:bottom w:val="nil"/>
              <w:right w:val="nil"/>
            </w:tcBorders>
            <w:shd w:val="clear" w:color="000000" w:fill="FFFFFF"/>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End of period</w:t>
            </w:r>
          </w:p>
        </w:tc>
      </w:tr>
      <w:tr w:rsidR="00DC6104" w:rsidRPr="00DC6104" w:rsidTr="00E85C02">
        <w:trPr>
          <w:gridAfter w:val="3"/>
          <w:wAfter w:w="320" w:type="dxa"/>
          <w:trHeight w:val="199"/>
        </w:trPr>
        <w:tc>
          <w:tcPr>
            <w:tcW w:w="2415"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 </w:t>
            </w:r>
          </w:p>
        </w:tc>
        <w:tc>
          <w:tcPr>
            <w:tcW w:w="1325"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8"/>
                <w:szCs w:val="28"/>
                <w:lang w:eastAsia="en-GB"/>
              </w:rPr>
            </w:pPr>
            <w:r w:rsidRPr="00DC6104">
              <w:rPr>
                <w:rFonts w:ascii="Arial" w:eastAsia="Times New Roman" w:hAnsi="Arial" w:cs="Arial"/>
                <w:b/>
                <w:bCs/>
                <w:sz w:val="28"/>
                <w:szCs w:val="28"/>
                <w:lang w:eastAsia="en-GB"/>
              </w:rPr>
              <w:t> </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4"/>
                <w:szCs w:val="14"/>
                <w:lang w:eastAsia="en-GB"/>
              </w:rPr>
            </w:pPr>
            <w:r w:rsidRPr="00DC6104">
              <w:rPr>
                <w:rFonts w:ascii="Arial" w:eastAsia="Times New Roman" w:hAnsi="Arial" w:cs="Arial"/>
                <w:b/>
                <w:bCs/>
                <w:sz w:val="14"/>
                <w:szCs w:val="14"/>
                <w:lang w:eastAsia="en-GB"/>
              </w:rPr>
              <w:t>£m</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Interest-bearing loans and borrowings: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color w:val="DAEEF3"/>
                <w:sz w:val="15"/>
                <w:szCs w:val="15"/>
                <w:lang w:eastAsia="en-GB"/>
              </w:rPr>
            </w:pPr>
            <w:r w:rsidRPr="00DC6104">
              <w:rPr>
                <w:rFonts w:ascii="Arial" w:eastAsia="Times New Roman" w:hAnsi="Arial" w:cs="Arial"/>
                <w:b/>
                <w:bCs/>
                <w:color w:val="DAEEF3"/>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color w:val="DAEEF3"/>
                <w:sz w:val="15"/>
                <w:szCs w:val="15"/>
                <w:lang w:eastAsia="en-GB"/>
              </w:rPr>
            </w:pPr>
            <w:r w:rsidRPr="00DC6104">
              <w:rPr>
                <w:rFonts w:ascii="Arial" w:eastAsia="Times New Roman" w:hAnsi="Arial" w:cs="Arial"/>
                <w:b/>
                <w:bCs/>
                <w:color w:val="DAEEF3"/>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b/>
                <w:bCs/>
                <w:color w:val="DAEEF3"/>
                <w:sz w:val="15"/>
                <w:szCs w:val="15"/>
                <w:lang w:eastAsia="en-GB"/>
              </w:rPr>
            </w:pPr>
            <w:r w:rsidRPr="00DC6104">
              <w:rPr>
                <w:rFonts w:ascii="Arial" w:eastAsia="Times New Roman" w:hAnsi="Arial" w:cs="Arial"/>
                <w:b/>
                <w:bCs/>
                <w:color w:val="DAEEF3"/>
                <w:sz w:val="15"/>
                <w:szCs w:val="15"/>
                <w:lang w:eastAsia="en-GB"/>
              </w:rPr>
              <w:t>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current</w:t>
            </w:r>
          </w:p>
        </w:tc>
        <w:tc>
          <w:tcPr>
            <w:tcW w:w="1240" w:type="dxa"/>
            <w:gridSpan w:val="1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(66)</w:t>
            </w:r>
          </w:p>
        </w:tc>
        <w:tc>
          <w:tcPr>
            <w:tcW w:w="1240"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(182)</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48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(200)</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non-current</w:t>
            </w:r>
          </w:p>
        </w:tc>
        <w:tc>
          <w:tcPr>
            <w:tcW w:w="1240" w:type="dxa"/>
            <w:gridSpan w:val="1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(976)</w:t>
            </w:r>
          </w:p>
        </w:tc>
        <w:tc>
          <w:tcPr>
            <w:tcW w:w="1240"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176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(3)</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(803)</w:t>
            </w:r>
          </w:p>
        </w:tc>
      </w:tr>
      <w:tr w:rsidR="00DC6104" w:rsidRPr="00DC6104" w:rsidTr="00E85C02">
        <w:trPr>
          <w:gridAfter w:val="3"/>
          <w:wAfter w:w="320" w:type="dxa"/>
          <w:trHeight w:val="252"/>
        </w:trPr>
        <w:tc>
          <w:tcPr>
            <w:tcW w:w="2415" w:type="dxa"/>
            <w:gridSpan w:val="4"/>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lastRenderedPageBreak/>
              <w:t>Lease liabilities</w:t>
            </w:r>
          </w:p>
        </w:tc>
        <w:tc>
          <w:tcPr>
            <w:tcW w:w="1325" w:type="dxa"/>
            <w:gridSpan w:val="12"/>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current </w:t>
            </w:r>
          </w:p>
        </w:tc>
        <w:tc>
          <w:tcPr>
            <w:tcW w:w="1240" w:type="dxa"/>
            <w:gridSpan w:val="15"/>
            <w:tcBorders>
              <w:top w:val="nil"/>
              <w:left w:val="nil"/>
              <w:bottom w:val="nil"/>
              <w:right w:val="nil"/>
            </w:tcBorders>
            <w:shd w:val="clear" w:color="auto" w:fill="auto"/>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w:t>
            </w:r>
          </w:p>
        </w:tc>
        <w:tc>
          <w:tcPr>
            <w:tcW w:w="1240"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(177)</w:t>
            </w:r>
          </w:p>
        </w:tc>
        <w:tc>
          <w:tcPr>
            <w:tcW w:w="12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(127)</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115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(193)</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non-current </w:t>
            </w:r>
          </w:p>
        </w:tc>
        <w:tc>
          <w:tcPr>
            <w:tcW w:w="1240" w:type="dxa"/>
            <w:gridSpan w:val="1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(28)</w:t>
            </w:r>
          </w:p>
        </w:tc>
        <w:tc>
          <w:tcPr>
            <w:tcW w:w="1240"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(1,273)</w:t>
            </w:r>
          </w:p>
        </w:tc>
        <w:tc>
          <w:tcPr>
            <w:tcW w:w="1240" w:type="dxa"/>
            <w:gridSpan w:val="10"/>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24 </w:t>
            </w:r>
          </w:p>
        </w:tc>
        <w:tc>
          <w:tcPr>
            <w:tcW w:w="1240"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(1,277)</w:t>
            </w:r>
          </w:p>
        </w:tc>
      </w:tr>
      <w:tr w:rsidR="00DC6104" w:rsidRPr="00DC6104" w:rsidTr="00E85C02">
        <w:trPr>
          <w:gridAfter w:val="3"/>
          <w:wAfter w:w="320" w:type="dxa"/>
          <w:trHeight w:val="252"/>
        </w:trPr>
        <w:tc>
          <w:tcPr>
            <w:tcW w:w="2415" w:type="dxa"/>
            <w:gridSpan w:val="4"/>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Debt</w:t>
            </w:r>
          </w:p>
        </w:tc>
        <w:tc>
          <w:tcPr>
            <w:tcW w:w="1325" w:type="dxa"/>
            <w:gridSpan w:val="12"/>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(1,074)</w:t>
            </w:r>
          </w:p>
        </w:tc>
        <w:tc>
          <w:tcPr>
            <w:tcW w:w="1240"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(1,450)</w:t>
            </w:r>
          </w:p>
        </w:tc>
        <w:tc>
          <w:tcPr>
            <w:tcW w:w="1240" w:type="dxa"/>
            <w:gridSpan w:val="10"/>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(109)</w:t>
            </w:r>
          </w:p>
        </w:tc>
        <w:tc>
          <w:tcPr>
            <w:tcW w:w="1240"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160 </w:t>
            </w:r>
          </w:p>
        </w:tc>
        <w:tc>
          <w:tcPr>
            <w:tcW w:w="1240" w:type="dxa"/>
            <w:gridSpan w:val="12"/>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(2,473)</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Group cash:</w:t>
            </w:r>
          </w:p>
        </w:tc>
        <w:tc>
          <w:tcPr>
            <w:tcW w:w="1240" w:type="dxa"/>
            <w:gridSpan w:val="1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 cash &amp; overdraft</w:t>
            </w:r>
          </w:p>
        </w:tc>
        <w:tc>
          <w:tcPr>
            <w:tcW w:w="1240" w:type="dxa"/>
            <w:gridSpan w:val="1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278 </w:t>
            </w:r>
          </w:p>
        </w:tc>
        <w:tc>
          <w:tcPr>
            <w:tcW w:w="1240"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30 </w:t>
            </w:r>
          </w:p>
        </w:tc>
        <w:tc>
          <w:tcPr>
            <w:tcW w:w="1240" w:type="dxa"/>
            <w:gridSpan w:val="12"/>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308 </w:t>
            </w:r>
          </w:p>
        </w:tc>
      </w:tr>
      <w:tr w:rsidR="00DC6104" w:rsidRPr="00DC6104" w:rsidTr="00E85C02">
        <w:trPr>
          <w:gridAfter w:val="3"/>
          <w:wAfter w:w="320" w:type="dxa"/>
          <w:trHeight w:val="252"/>
        </w:trPr>
        <w:tc>
          <w:tcPr>
            <w:tcW w:w="2415" w:type="dxa"/>
            <w:gridSpan w:val="4"/>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Group Net Debt</w:t>
            </w:r>
          </w:p>
        </w:tc>
        <w:tc>
          <w:tcPr>
            <w:tcW w:w="1325" w:type="dxa"/>
            <w:gridSpan w:val="12"/>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5"/>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(796)</w:t>
            </w:r>
          </w:p>
        </w:tc>
        <w:tc>
          <w:tcPr>
            <w:tcW w:w="1240" w:type="dxa"/>
            <w:gridSpan w:val="13"/>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(1,450)</w:t>
            </w:r>
          </w:p>
        </w:tc>
        <w:tc>
          <w:tcPr>
            <w:tcW w:w="1240" w:type="dxa"/>
            <w:gridSpan w:val="10"/>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(109)</w:t>
            </w:r>
          </w:p>
        </w:tc>
        <w:tc>
          <w:tcPr>
            <w:tcW w:w="1240" w:type="dxa"/>
            <w:gridSpan w:val="12"/>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190 </w:t>
            </w:r>
          </w:p>
        </w:tc>
        <w:tc>
          <w:tcPr>
            <w:tcW w:w="1240" w:type="dxa"/>
            <w:gridSpan w:val="12"/>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(2,165)</w:t>
            </w:r>
          </w:p>
        </w:tc>
      </w:tr>
      <w:tr w:rsidR="00DC6104" w:rsidRPr="00DC6104" w:rsidTr="00E85C02">
        <w:trPr>
          <w:gridAfter w:val="3"/>
          <w:wAfter w:w="320" w:type="dxa"/>
          <w:trHeight w:val="252"/>
        </w:trPr>
        <w:tc>
          <w:tcPr>
            <w:tcW w:w="3740" w:type="dxa"/>
            <w:gridSpan w:val="16"/>
            <w:tcBorders>
              <w:top w:val="nil"/>
              <w:left w:val="nil"/>
              <w:bottom w:val="single" w:sz="4" w:space="0" w:color="BFBFBF"/>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Less fair value adjustment</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46 </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33 </w:t>
            </w:r>
          </w:p>
        </w:tc>
      </w:tr>
      <w:tr w:rsidR="00DC6104" w:rsidRPr="00DC6104" w:rsidTr="00E85C02">
        <w:trPr>
          <w:gridAfter w:val="3"/>
          <w:wAfter w:w="320" w:type="dxa"/>
          <w:trHeight w:val="439"/>
        </w:trPr>
        <w:tc>
          <w:tcPr>
            <w:tcW w:w="3740" w:type="dxa"/>
            <w:gridSpan w:val="16"/>
            <w:tcBorders>
              <w:top w:val="single" w:sz="4" w:space="0" w:color="BFBFBF"/>
              <w:left w:val="nil"/>
              <w:bottom w:val="single" w:sz="4" w:space="0" w:color="BFBFBF"/>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Group Net debt before fair value / amortised cost adjustment</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(750)</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(1,450)</w:t>
            </w:r>
          </w:p>
        </w:tc>
        <w:tc>
          <w:tcPr>
            <w:tcW w:w="1240" w:type="dxa"/>
            <w:gridSpan w:val="10"/>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(108)</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176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(2,132)</w:t>
            </w:r>
          </w:p>
        </w:tc>
      </w:tr>
      <w:tr w:rsidR="00DC6104" w:rsidRPr="00DC6104" w:rsidTr="00E85C02">
        <w:trPr>
          <w:gridAfter w:val="3"/>
          <w:wAfter w:w="320" w:type="dxa"/>
          <w:trHeight w:val="435"/>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3"/>
          <w:wAfter w:w="320" w:type="dxa"/>
          <w:trHeight w:val="420"/>
        </w:trPr>
        <w:tc>
          <w:tcPr>
            <w:tcW w:w="7460" w:type="dxa"/>
            <w:gridSpan w:val="5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10   Reconciliation of operating profit to net cash flow from operating activities</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8"/>
                <w:szCs w:val="18"/>
                <w:lang w:eastAsia="en-GB"/>
              </w:rPr>
            </w:pPr>
            <w:r w:rsidRPr="00DC6104">
              <w:rPr>
                <w:rFonts w:ascii="Arial" w:eastAsia="Times New Roman" w:hAnsi="Arial" w:cs="Arial"/>
                <w:sz w:val="18"/>
                <w:szCs w:val="18"/>
                <w:lang w:eastAsia="en-GB"/>
              </w:rPr>
              <w:t> </w:t>
            </w:r>
          </w:p>
        </w:tc>
      </w:tr>
      <w:tr w:rsidR="00DC6104" w:rsidRPr="00DC6104" w:rsidTr="00E85C02">
        <w:trPr>
          <w:gridAfter w:val="3"/>
          <w:wAfter w:w="320" w:type="dxa"/>
          <w:trHeight w:val="162"/>
        </w:trPr>
        <w:tc>
          <w:tcPr>
            <w:tcW w:w="2415"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8"/>
                <w:szCs w:val="18"/>
                <w:lang w:eastAsia="en-GB"/>
              </w:rPr>
            </w:pPr>
          </w:p>
        </w:tc>
        <w:tc>
          <w:tcPr>
            <w:tcW w:w="1325"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0"/>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24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3"/>
          <w:wAfter w:w="320" w:type="dxa"/>
          <w:trHeight w:val="450"/>
        </w:trPr>
        <w:tc>
          <w:tcPr>
            <w:tcW w:w="9940" w:type="dxa"/>
            <w:gridSpan w:val="78"/>
            <w:vMerge w:val="restart"/>
            <w:tcBorders>
              <w:top w:val="nil"/>
              <w:left w:val="nil"/>
              <w:bottom w:val="nil"/>
              <w:right w:val="nil"/>
            </w:tcBorders>
            <w:shd w:val="clear" w:color="000000" w:fill="CCECFF"/>
            <w:vAlign w:val="center"/>
            <w:hideMark/>
          </w:tcPr>
          <w:p w:rsidR="00DC6104" w:rsidRPr="00DC6104" w:rsidRDefault="00DC6104" w:rsidP="00DC6104">
            <w:pPr>
              <w:spacing w:after="0" w:line="240" w:lineRule="auto"/>
              <w:rPr>
                <w:rFonts w:ascii="Arial" w:eastAsia="Times New Roman" w:hAnsi="Arial" w:cs="Arial"/>
                <w:sz w:val="18"/>
                <w:szCs w:val="18"/>
                <w:lang w:eastAsia="en-GB"/>
              </w:rPr>
            </w:pPr>
            <w:r w:rsidRPr="00DC6104">
              <w:rPr>
                <w:rFonts w:ascii="Arial" w:eastAsia="Times New Roman" w:hAnsi="Arial" w:cs="Arial"/>
                <w:b/>
                <w:bCs/>
                <w:sz w:val="18"/>
                <w:szCs w:val="18"/>
                <w:lang w:eastAsia="en-GB"/>
              </w:rPr>
              <w:t>What does this show?</w:t>
            </w:r>
            <w:r w:rsidRPr="00DC6104">
              <w:rPr>
                <w:rFonts w:ascii="Arial" w:eastAsia="Times New Roman" w:hAnsi="Arial" w:cs="Arial"/>
                <w:sz w:val="18"/>
                <w:szCs w:val="18"/>
                <w:lang w:eastAsia="en-GB"/>
              </w:rPr>
              <w:t xml:space="preserve"> This note shows how our operating profit figure, as reported in the income statement, is reconciled to the net cash from operating activities as shown as the starting position in the cash flow statement. Non-cash items are added back to or deducted from the operating profit figure to show how much cash is generated from our operating activities.</w:t>
            </w:r>
          </w:p>
        </w:tc>
      </w:tr>
      <w:tr w:rsidR="00DC6104" w:rsidRPr="00DC6104" w:rsidTr="00E85C02">
        <w:trPr>
          <w:gridAfter w:val="3"/>
          <w:wAfter w:w="320" w:type="dxa"/>
          <w:trHeight w:val="450"/>
        </w:trPr>
        <w:tc>
          <w:tcPr>
            <w:tcW w:w="9940" w:type="dxa"/>
            <w:gridSpan w:val="78"/>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3"/>
          <w:wAfter w:w="320" w:type="dxa"/>
          <w:trHeight w:val="450"/>
        </w:trPr>
        <w:tc>
          <w:tcPr>
            <w:tcW w:w="9940" w:type="dxa"/>
            <w:gridSpan w:val="78"/>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3"/>
          <w:wAfter w:w="320" w:type="dxa"/>
          <w:trHeight w:val="162"/>
        </w:trPr>
        <w:tc>
          <w:tcPr>
            <w:tcW w:w="2415" w:type="dxa"/>
            <w:gridSpan w:val="4"/>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5" w:type="dxa"/>
            <w:gridSpan w:val="12"/>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5"/>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3"/>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0"/>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2"/>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2"/>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r>
      <w:tr w:rsidR="00DC6104" w:rsidRPr="00DC6104" w:rsidTr="00E85C02">
        <w:trPr>
          <w:gridAfter w:val="3"/>
          <w:wAfter w:w="320" w:type="dxa"/>
          <w:trHeight w:val="199"/>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vMerge w:val="restart"/>
            <w:tcBorders>
              <w:top w:val="nil"/>
              <w:left w:val="nil"/>
              <w:bottom w:val="nil"/>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26 weeks ended 4 July 2020</w:t>
            </w:r>
          </w:p>
        </w:tc>
        <w:tc>
          <w:tcPr>
            <w:tcW w:w="1240" w:type="dxa"/>
            <w:gridSpan w:val="12"/>
            <w:vMerge w:val="restart"/>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26 weeks ended 6 July 2019</w:t>
            </w:r>
          </w:p>
        </w:tc>
        <w:tc>
          <w:tcPr>
            <w:tcW w:w="1240" w:type="dxa"/>
            <w:gridSpan w:val="12"/>
            <w:vMerge w:val="restart"/>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52 weeks ended 4 January 2020</w:t>
            </w:r>
          </w:p>
        </w:tc>
      </w:tr>
      <w:tr w:rsidR="00DC6104" w:rsidRPr="00DC6104" w:rsidTr="00E85C02">
        <w:trPr>
          <w:gridAfter w:val="3"/>
          <w:wAfter w:w="320" w:type="dxa"/>
          <w:trHeight w:val="199"/>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p>
        </w:tc>
        <w:tc>
          <w:tcPr>
            <w:tcW w:w="1240" w:type="dxa"/>
            <w:gridSpan w:val="12"/>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5"/>
                <w:szCs w:val="15"/>
                <w:lang w:eastAsia="en-GB"/>
              </w:rPr>
            </w:pPr>
          </w:p>
        </w:tc>
        <w:tc>
          <w:tcPr>
            <w:tcW w:w="1240" w:type="dxa"/>
            <w:gridSpan w:val="12"/>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5"/>
                <w:szCs w:val="15"/>
                <w:lang w:eastAsia="en-GB"/>
              </w:rPr>
            </w:pPr>
          </w:p>
        </w:tc>
      </w:tr>
      <w:tr w:rsidR="00DC6104" w:rsidRPr="00DC6104" w:rsidTr="00E85C02">
        <w:trPr>
          <w:gridAfter w:val="3"/>
          <w:wAfter w:w="320" w:type="dxa"/>
          <w:trHeight w:val="402"/>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(unaudited)</w:t>
            </w:r>
          </w:p>
        </w:tc>
        <w:tc>
          <w:tcPr>
            <w:tcW w:w="1240" w:type="dxa"/>
            <w:gridSpan w:val="12"/>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(unaudited &amp; restated*)</w:t>
            </w:r>
          </w:p>
        </w:tc>
        <w:tc>
          <w:tcPr>
            <w:tcW w:w="1240" w:type="dxa"/>
            <w:gridSpan w:val="12"/>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(audited)</w:t>
            </w:r>
          </w:p>
        </w:tc>
      </w:tr>
      <w:tr w:rsidR="00DC6104" w:rsidRPr="00DC6104" w:rsidTr="00E85C02">
        <w:trPr>
          <w:gridAfter w:val="3"/>
          <w:wAfter w:w="320" w:type="dxa"/>
          <w:trHeight w:val="240"/>
        </w:trPr>
        <w:tc>
          <w:tcPr>
            <w:tcW w:w="3740" w:type="dxa"/>
            <w:gridSpan w:val="1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Continuing Operations:</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single" w:sz="4" w:space="0" w:color="BFBFBF"/>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240" w:type="dxa"/>
            <w:gridSpan w:val="12"/>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240" w:type="dxa"/>
            <w:gridSpan w:val="12"/>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Operating profit from continuing operations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81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73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169 </w:t>
            </w:r>
          </w:p>
        </w:tc>
      </w:tr>
      <w:tr w:rsidR="00DC6104" w:rsidRPr="00DC6104" w:rsidTr="00E85C02">
        <w:trPr>
          <w:gridAfter w:val="3"/>
          <w:wAfter w:w="320" w:type="dxa"/>
          <w:trHeight w:val="252"/>
        </w:trPr>
        <w:tc>
          <w:tcPr>
            <w:tcW w:w="6220" w:type="dxa"/>
            <w:gridSpan w:val="4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Depreciation and amortisation charges (excluding deferred acquisition costs)</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189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189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379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Non-current asset impairments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21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73 </w:t>
            </w:r>
          </w:p>
        </w:tc>
      </w:tr>
      <w:tr w:rsidR="00DC6104" w:rsidRPr="00DC6104" w:rsidTr="00E85C02">
        <w:trPr>
          <w:gridAfter w:val="3"/>
          <w:wAfter w:w="320" w:type="dxa"/>
          <w:trHeight w:val="252"/>
        </w:trPr>
        <w:tc>
          <w:tcPr>
            <w:tcW w:w="6220" w:type="dxa"/>
            <w:gridSpan w:val="4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Loss / (gain) on closure or disposal of businesses and non-current assets</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18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(22)</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Change in fair value of investment properties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(11)</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(27)</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Retirement benefit obligations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(23)</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(23)</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(46)</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(Increase) / decrease in inventories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11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Increase in receivables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(89)</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(28)</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Increase in contract assets (funeral plans)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(5)</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(7)</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Increase in contract liabilities (funeral plans)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72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44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87 </w:t>
            </w:r>
          </w:p>
        </w:tc>
      </w:tr>
      <w:tr w:rsidR="00DC6104" w:rsidRPr="00DC6104" w:rsidTr="00E85C02">
        <w:trPr>
          <w:gridAfter w:val="3"/>
          <w:wAfter w:w="320" w:type="dxa"/>
          <w:trHeight w:val="252"/>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Increase in payables and provisions</w:t>
            </w:r>
          </w:p>
        </w:tc>
        <w:tc>
          <w:tcPr>
            <w:tcW w:w="1325"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158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5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67 </w:t>
            </w:r>
          </w:p>
        </w:tc>
      </w:tr>
      <w:tr w:rsidR="00DC6104" w:rsidRPr="00DC6104" w:rsidTr="00E85C02">
        <w:trPr>
          <w:gridAfter w:val="3"/>
          <w:wAfter w:w="320" w:type="dxa"/>
          <w:trHeight w:val="252"/>
        </w:trPr>
        <w:tc>
          <w:tcPr>
            <w:tcW w:w="6220" w:type="dxa"/>
            <w:gridSpan w:val="44"/>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Net cash flow from operating activities (continuing operations)</w:t>
            </w:r>
          </w:p>
        </w:tc>
        <w:tc>
          <w:tcPr>
            <w:tcW w:w="1240" w:type="dxa"/>
            <w:gridSpan w:val="10"/>
            <w:tcBorders>
              <w:top w:val="single" w:sz="4" w:space="0" w:color="BFBFBF"/>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423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259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652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Discontinued Operations: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Operating loss from discontinued operations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(3)</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(5)</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(14)</w:t>
            </w:r>
          </w:p>
        </w:tc>
      </w:tr>
      <w:tr w:rsidR="00DC6104" w:rsidRPr="00DC6104" w:rsidTr="00E85C02">
        <w:trPr>
          <w:gridAfter w:val="3"/>
          <w:wAfter w:w="320" w:type="dxa"/>
          <w:trHeight w:val="252"/>
        </w:trPr>
        <w:tc>
          <w:tcPr>
            <w:tcW w:w="6220" w:type="dxa"/>
            <w:gridSpan w:val="4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Remeasurement adjustments recognised in arriving at fair value less costs to sell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11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(26)</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Fair value through income statement</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31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26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w:t>
            </w:r>
          </w:p>
        </w:tc>
      </w:tr>
      <w:tr w:rsidR="00DC6104" w:rsidRPr="00DC6104" w:rsidTr="00E85C02">
        <w:trPr>
          <w:gridAfter w:val="3"/>
          <w:wAfter w:w="320" w:type="dxa"/>
          <w:trHeight w:val="252"/>
        </w:trPr>
        <w:tc>
          <w:tcPr>
            <w:tcW w:w="4980" w:type="dxa"/>
            <w:gridSpan w:val="31"/>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Fair value through other comprehensive income movement</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53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8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23 </w:t>
            </w:r>
          </w:p>
        </w:tc>
      </w:tr>
      <w:tr w:rsidR="00DC6104" w:rsidRPr="00DC6104" w:rsidTr="00E85C02">
        <w:trPr>
          <w:gridAfter w:val="3"/>
          <w:wAfter w:w="320" w:type="dxa"/>
          <w:trHeight w:val="252"/>
        </w:trPr>
        <w:tc>
          <w:tcPr>
            <w:tcW w:w="3740" w:type="dxa"/>
            <w:gridSpan w:val="16"/>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Movement in deferred acquisition costs</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8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r>
      <w:tr w:rsidR="00DC6104" w:rsidRPr="00DC6104" w:rsidTr="00E85C02">
        <w:trPr>
          <w:gridAfter w:val="3"/>
          <w:wAfter w:w="320" w:type="dxa"/>
          <w:trHeight w:val="252"/>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Reinsurance assets</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(13)</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(9)</w:t>
            </w:r>
          </w:p>
        </w:tc>
      </w:tr>
      <w:tr w:rsidR="00DC6104" w:rsidRPr="00DC6104" w:rsidTr="00E85C02">
        <w:trPr>
          <w:gridAfter w:val="3"/>
          <w:wAfter w:w="320" w:type="dxa"/>
          <w:trHeight w:val="252"/>
        </w:trPr>
        <w:tc>
          <w:tcPr>
            <w:tcW w:w="4980" w:type="dxa"/>
            <w:gridSpan w:val="31"/>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Decrease / (increase) in insurance and other receivables</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23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(13)</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3 </w:t>
            </w:r>
          </w:p>
        </w:tc>
      </w:tr>
      <w:tr w:rsidR="00DC6104" w:rsidRPr="00DC6104" w:rsidTr="00E85C02">
        <w:trPr>
          <w:gridAfter w:val="3"/>
          <w:wAfter w:w="320" w:type="dxa"/>
          <w:trHeight w:val="252"/>
        </w:trPr>
        <w:tc>
          <w:tcPr>
            <w:tcW w:w="4980" w:type="dxa"/>
            <w:gridSpan w:val="31"/>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(Decrease) / increase in insurance and participation contract provisions</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(47)</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5 </w:t>
            </w:r>
          </w:p>
        </w:tc>
      </w:tr>
      <w:tr w:rsidR="00DC6104" w:rsidRPr="00DC6104" w:rsidTr="00E85C02">
        <w:trPr>
          <w:gridAfter w:val="3"/>
          <w:wAfter w:w="320" w:type="dxa"/>
          <w:trHeight w:val="252"/>
        </w:trPr>
        <w:tc>
          <w:tcPr>
            <w:tcW w:w="3740" w:type="dxa"/>
            <w:gridSpan w:val="1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Decrease in insurance and other payables</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(27)</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(9)</w:t>
            </w:r>
          </w:p>
        </w:tc>
      </w:tr>
      <w:tr w:rsidR="00DC6104" w:rsidRPr="00DC6104" w:rsidTr="00E85C02">
        <w:trPr>
          <w:gridAfter w:val="3"/>
          <w:wAfter w:w="320" w:type="dxa"/>
          <w:trHeight w:val="252"/>
        </w:trPr>
        <w:tc>
          <w:tcPr>
            <w:tcW w:w="6220" w:type="dxa"/>
            <w:gridSpan w:val="44"/>
            <w:tcBorders>
              <w:top w:val="single" w:sz="4" w:space="0" w:color="BFBFBF"/>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Net cash flow from operating activities (discontinued operations)</w:t>
            </w:r>
          </w:p>
        </w:tc>
        <w:tc>
          <w:tcPr>
            <w:tcW w:w="1240" w:type="dxa"/>
            <w:gridSpan w:val="10"/>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50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(8)</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(26)</w:t>
            </w:r>
          </w:p>
        </w:tc>
      </w:tr>
      <w:tr w:rsidR="00DC6104" w:rsidRPr="00DC6104" w:rsidTr="00E85C02">
        <w:trPr>
          <w:gridAfter w:val="3"/>
          <w:wAfter w:w="320" w:type="dxa"/>
          <w:trHeight w:val="252"/>
        </w:trPr>
        <w:tc>
          <w:tcPr>
            <w:tcW w:w="3740" w:type="dxa"/>
            <w:gridSpan w:val="1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Net cash flow from operating activities</w:t>
            </w:r>
          </w:p>
        </w:tc>
        <w:tc>
          <w:tcPr>
            <w:tcW w:w="12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473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251 </w:t>
            </w:r>
          </w:p>
        </w:tc>
        <w:tc>
          <w:tcPr>
            <w:tcW w:w="1240" w:type="dxa"/>
            <w:gridSpan w:val="12"/>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626 </w:t>
            </w:r>
          </w:p>
        </w:tc>
      </w:tr>
      <w:tr w:rsidR="00DC6104" w:rsidRPr="00DC6104" w:rsidTr="00E85C02">
        <w:trPr>
          <w:gridAfter w:val="3"/>
          <w:wAfter w:w="320" w:type="dxa"/>
          <w:trHeight w:val="162"/>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c>
          <w:tcPr>
            <w:tcW w:w="12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color w:val="CCECFF"/>
                <w:sz w:val="15"/>
                <w:szCs w:val="15"/>
                <w:lang w:eastAsia="en-GB"/>
              </w:rPr>
            </w:pPr>
            <w:r w:rsidRPr="00DC6104">
              <w:rPr>
                <w:rFonts w:ascii="Arial" w:eastAsia="Times New Roman" w:hAnsi="Arial" w:cs="Arial"/>
                <w:b/>
                <w:bCs/>
                <w:color w:val="CCECFF"/>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3"/>
          <w:wAfter w:w="320" w:type="dxa"/>
          <w:trHeight w:val="255"/>
        </w:trPr>
        <w:tc>
          <w:tcPr>
            <w:tcW w:w="6220" w:type="dxa"/>
            <w:gridSpan w:val="4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See general accounting policies section</w:t>
            </w:r>
            <w:r w:rsidR="002110CE">
              <w:rPr>
                <w:rFonts w:ascii="Arial" w:eastAsia="Times New Roman" w:hAnsi="Arial" w:cs="Arial"/>
                <w:sz w:val="15"/>
                <w:szCs w:val="15"/>
                <w:lang w:eastAsia="en-GB"/>
              </w:rPr>
              <w:t xml:space="preserve"> </w:t>
            </w:r>
            <w:r w:rsidRPr="00DC6104">
              <w:rPr>
                <w:rFonts w:ascii="Arial" w:eastAsia="Times New Roman" w:hAnsi="Arial" w:cs="Arial"/>
                <w:sz w:val="15"/>
                <w:szCs w:val="15"/>
                <w:lang w:eastAsia="en-GB"/>
              </w:rPr>
              <w:t xml:space="preserve">for details of the restatement. </w:t>
            </w:r>
          </w:p>
        </w:tc>
        <w:tc>
          <w:tcPr>
            <w:tcW w:w="12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3"/>
          <w:wAfter w:w="320" w:type="dxa"/>
          <w:trHeight w:val="255"/>
        </w:trPr>
        <w:tc>
          <w:tcPr>
            <w:tcW w:w="2415" w:type="dxa"/>
            <w:gridSpan w:val="4"/>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325"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0"/>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240" w:type="dxa"/>
            <w:gridSpan w:val="12"/>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20"/>
                <w:szCs w:val="20"/>
                <w:lang w:eastAsia="en-GB"/>
              </w:rPr>
            </w:pPr>
            <w:r w:rsidRPr="00DC6104">
              <w:rPr>
                <w:rFonts w:ascii="Arial" w:eastAsia="Times New Roman" w:hAnsi="Arial" w:cs="Arial"/>
                <w:sz w:val="20"/>
                <w:szCs w:val="20"/>
                <w:lang w:eastAsia="en-GB"/>
              </w:rPr>
              <w:t> </w:t>
            </w:r>
          </w:p>
        </w:tc>
      </w:tr>
      <w:tr w:rsidR="00DC6104" w:rsidRPr="00DC6104" w:rsidTr="00E85C02">
        <w:trPr>
          <w:gridAfter w:val="4"/>
          <w:wAfter w:w="360" w:type="dxa"/>
          <w:trHeight w:val="360"/>
        </w:trPr>
        <w:tc>
          <w:tcPr>
            <w:tcW w:w="9900" w:type="dxa"/>
            <w:gridSpan w:val="7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r>
      <w:tr w:rsidR="00DC6104" w:rsidRPr="00DC6104" w:rsidTr="00E85C02">
        <w:trPr>
          <w:gridAfter w:val="4"/>
          <w:wAfter w:w="360" w:type="dxa"/>
          <w:trHeight w:val="240"/>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40"/>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90"/>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9900" w:type="dxa"/>
            <w:gridSpan w:val="7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11    Commitments and contingent liabilities</w:t>
            </w:r>
          </w:p>
        </w:tc>
      </w:tr>
      <w:tr w:rsidR="00DC6104" w:rsidRPr="00DC6104" w:rsidTr="00E85C02">
        <w:trPr>
          <w:gridAfter w:val="4"/>
          <w:wAfter w:w="360" w:type="dxa"/>
          <w:trHeight w:val="255"/>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450"/>
        </w:trPr>
        <w:tc>
          <w:tcPr>
            <w:tcW w:w="9900" w:type="dxa"/>
            <w:gridSpan w:val="77"/>
            <w:vMerge w:val="restart"/>
            <w:tcBorders>
              <w:top w:val="nil"/>
              <w:left w:val="nil"/>
              <w:bottom w:val="nil"/>
              <w:right w:val="nil"/>
            </w:tcBorders>
            <w:shd w:val="clear" w:color="000000" w:fill="CCECFF"/>
            <w:vAlign w:val="center"/>
            <w:hideMark/>
          </w:tcPr>
          <w:p w:rsidR="00DC6104" w:rsidRPr="00DC6104" w:rsidRDefault="00DC6104" w:rsidP="00DC6104">
            <w:pPr>
              <w:spacing w:after="0" w:line="240" w:lineRule="auto"/>
              <w:rPr>
                <w:rFonts w:ascii="Arial" w:eastAsia="Times New Roman" w:hAnsi="Arial" w:cs="Arial"/>
                <w:sz w:val="18"/>
                <w:szCs w:val="18"/>
                <w:lang w:eastAsia="en-GB"/>
              </w:rPr>
            </w:pPr>
            <w:r w:rsidRPr="00DC6104">
              <w:rPr>
                <w:rFonts w:ascii="Arial" w:eastAsia="Times New Roman" w:hAnsi="Arial" w:cs="Arial"/>
                <w:b/>
                <w:bCs/>
                <w:sz w:val="18"/>
                <w:szCs w:val="18"/>
                <w:lang w:eastAsia="en-GB"/>
              </w:rPr>
              <w:t>What does this show?</w:t>
            </w:r>
            <w:r w:rsidRPr="00DC6104">
              <w:rPr>
                <w:rFonts w:ascii="Arial" w:eastAsia="Times New Roman" w:hAnsi="Arial" w:cs="Arial"/>
                <w:sz w:val="18"/>
                <w:szCs w:val="18"/>
                <w:lang w:eastAsia="en-GB"/>
              </w:rPr>
              <w:t xml:space="preserve"> This note shows how the value of capital expenditure that we're committed to spending at the balance sheet date and provides an update on the contingent liabilities included in our 2019 annual report.</w:t>
            </w:r>
          </w:p>
        </w:tc>
      </w:tr>
      <w:tr w:rsidR="00DC6104" w:rsidRPr="00DC6104" w:rsidTr="00E85C02">
        <w:trPr>
          <w:gridAfter w:val="4"/>
          <w:wAfter w:w="360" w:type="dxa"/>
          <w:trHeight w:val="450"/>
        </w:trPr>
        <w:tc>
          <w:tcPr>
            <w:tcW w:w="9900" w:type="dxa"/>
            <w:gridSpan w:val="77"/>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4"/>
          <w:wAfter w:w="360" w:type="dxa"/>
          <w:trHeight w:val="450"/>
        </w:trPr>
        <w:tc>
          <w:tcPr>
            <w:tcW w:w="9900" w:type="dxa"/>
            <w:gridSpan w:val="77"/>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4"/>
          <w:wAfter w:w="360" w:type="dxa"/>
          <w:trHeight w:val="199"/>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8"/>
                <w:szCs w:val="18"/>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7660" w:type="dxa"/>
            <w:gridSpan w:val="56"/>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Capital expenditure not accrued </w:t>
            </w:r>
            <w:proofErr w:type="gramStart"/>
            <w:r w:rsidRPr="00DC6104">
              <w:rPr>
                <w:rFonts w:ascii="Arial" w:eastAsia="Times New Roman" w:hAnsi="Arial" w:cs="Arial"/>
                <w:sz w:val="15"/>
                <w:szCs w:val="15"/>
                <w:lang w:eastAsia="en-GB"/>
              </w:rPr>
              <w:t>for, but</w:t>
            </w:r>
            <w:proofErr w:type="gramEnd"/>
            <w:r w:rsidRPr="00DC6104">
              <w:rPr>
                <w:rFonts w:ascii="Arial" w:eastAsia="Times New Roman" w:hAnsi="Arial" w:cs="Arial"/>
                <w:sz w:val="15"/>
                <w:szCs w:val="15"/>
                <w:lang w:eastAsia="en-GB"/>
              </w:rPr>
              <w:t xml:space="preserve"> committed by the Group at 4 July 2020 was £19m (6 July 2019: £13m).</w:t>
            </w:r>
          </w:p>
        </w:tc>
        <w:tc>
          <w:tcPr>
            <w:tcW w:w="1120" w:type="dxa"/>
            <w:gridSpan w:val="13"/>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p>
        </w:tc>
        <w:tc>
          <w:tcPr>
            <w:tcW w:w="1120" w:type="dxa"/>
            <w:gridSpan w:val="8"/>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1080" w:type="dxa"/>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70"/>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199"/>
        </w:trPr>
        <w:tc>
          <w:tcPr>
            <w:tcW w:w="9900" w:type="dxa"/>
            <w:gridSpan w:val="77"/>
            <w:tcBorders>
              <w:top w:val="nil"/>
              <w:left w:val="nil"/>
              <w:bottom w:val="nil"/>
              <w:right w:val="nil"/>
            </w:tcBorders>
            <w:shd w:val="clear" w:color="auto" w:fill="auto"/>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7660" w:type="dxa"/>
            <w:gridSpan w:val="56"/>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12    Financial instruments and fair values of financial assets and financial liabilities</w:t>
            </w: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450"/>
        </w:trPr>
        <w:tc>
          <w:tcPr>
            <w:tcW w:w="9900" w:type="dxa"/>
            <w:gridSpan w:val="77"/>
            <w:vMerge w:val="restart"/>
            <w:tcBorders>
              <w:top w:val="nil"/>
              <w:left w:val="nil"/>
              <w:bottom w:val="nil"/>
              <w:right w:val="nil"/>
            </w:tcBorders>
            <w:shd w:val="clear" w:color="000000" w:fill="CCECFF"/>
            <w:vAlign w:val="center"/>
            <w:hideMark/>
          </w:tcPr>
          <w:p w:rsidR="00DC6104" w:rsidRPr="00DC6104" w:rsidRDefault="00DC6104" w:rsidP="00DC6104">
            <w:pPr>
              <w:spacing w:after="0" w:line="240" w:lineRule="auto"/>
              <w:rPr>
                <w:rFonts w:ascii="Arial" w:eastAsia="Times New Roman" w:hAnsi="Arial" w:cs="Arial"/>
                <w:sz w:val="18"/>
                <w:szCs w:val="18"/>
                <w:lang w:eastAsia="en-GB"/>
              </w:rPr>
            </w:pPr>
            <w:r w:rsidRPr="00DC6104">
              <w:rPr>
                <w:rFonts w:ascii="Arial" w:eastAsia="Times New Roman" w:hAnsi="Arial" w:cs="Arial"/>
                <w:b/>
                <w:bCs/>
                <w:sz w:val="18"/>
                <w:szCs w:val="18"/>
                <w:lang w:eastAsia="en-GB"/>
              </w:rPr>
              <w:t>What does this show?</w:t>
            </w:r>
            <w:r w:rsidRPr="00DC6104">
              <w:rPr>
                <w:rFonts w:ascii="Arial" w:eastAsia="Times New Roman" w:hAnsi="Arial" w:cs="Arial"/>
                <w:sz w:val="18"/>
                <w:szCs w:val="18"/>
                <w:lang w:eastAsia="en-GB"/>
              </w:rPr>
              <w:t xml:space="preserve"> Our Funerals business holds some investments on behalf of customers in relation to funeral plans. This note provides information on these investments as well as how any other financial assets and liabilities are valued. </w:t>
            </w:r>
          </w:p>
        </w:tc>
      </w:tr>
      <w:tr w:rsidR="00DC6104" w:rsidRPr="00DC6104" w:rsidTr="00E85C02">
        <w:trPr>
          <w:gridAfter w:val="4"/>
          <w:wAfter w:w="360" w:type="dxa"/>
          <w:trHeight w:val="450"/>
        </w:trPr>
        <w:tc>
          <w:tcPr>
            <w:tcW w:w="9900" w:type="dxa"/>
            <w:gridSpan w:val="77"/>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4"/>
          <w:wAfter w:w="360" w:type="dxa"/>
          <w:trHeight w:val="450"/>
        </w:trPr>
        <w:tc>
          <w:tcPr>
            <w:tcW w:w="9900" w:type="dxa"/>
            <w:gridSpan w:val="77"/>
            <w:vMerge/>
            <w:tcBorders>
              <w:top w:val="nil"/>
              <w:left w:val="nil"/>
              <w:bottom w:val="nil"/>
              <w:right w:val="nil"/>
            </w:tcBorders>
            <w:vAlign w:val="center"/>
            <w:hideMark/>
          </w:tcPr>
          <w:p w:rsidR="00DC6104" w:rsidRPr="00DC6104" w:rsidRDefault="00DC6104" w:rsidP="00DC6104">
            <w:pPr>
              <w:spacing w:after="0" w:line="240" w:lineRule="auto"/>
              <w:rPr>
                <w:rFonts w:ascii="Arial" w:eastAsia="Times New Roman" w:hAnsi="Arial" w:cs="Arial"/>
                <w:sz w:val="18"/>
                <w:szCs w:val="18"/>
                <w:lang w:eastAsia="en-GB"/>
              </w:rPr>
            </w:pPr>
          </w:p>
        </w:tc>
      </w:tr>
      <w:tr w:rsidR="00DC6104" w:rsidRPr="00DC6104" w:rsidTr="00E85C02">
        <w:trPr>
          <w:gridAfter w:val="4"/>
          <w:wAfter w:w="360" w:type="dxa"/>
          <w:trHeight w:val="255"/>
        </w:trPr>
        <w:tc>
          <w:tcPr>
            <w:tcW w:w="1080" w:type="dxa"/>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780" w:type="dxa"/>
            <w:gridSpan w:val="7"/>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13"/>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8"/>
            <w:tcBorders>
              <w:top w:val="nil"/>
              <w:left w:val="nil"/>
              <w:bottom w:val="single" w:sz="4" w:space="0" w:color="A6A6A6"/>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4"/>
          <w:wAfter w:w="360" w:type="dxa"/>
          <w:trHeight w:val="390"/>
        </w:trPr>
        <w:tc>
          <w:tcPr>
            <w:tcW w:w="4380" w:type="dxa"/>
            <w:gridSpan w:val="2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Funeral plan investments as per the balance sheet:</w:t>
            </w:r>
          </w:p>
        </w:tc>
        <w:tc>
          <w:tcPr>
            <w:tcW w:w="10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 July 2020 (unaudited)</w:t>
            </w:r>
          </w:p>
        </w:tc>
        <w:tc>
          <w:tcPr>
            <w:tcW w:w="1120" w:type="dxa"/>
            <w:gridSpan w:val="13"/>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 July 2019 (unaudited)</w:t>
            </w:r>
          </w:p>
        </w:tc>
        <w:tc>
          <w:tcPr>
            <w:tcW w:w="1120" w:type="dxa"/>
            <w:gridSpan w:val="8"/>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 January 2020 (audited)</w:t>
            </w:r>
          </w:p>
        </w:tc>
      </w:tr>
      <w:tr w:rsidR="00DC6104" w:rsidRPr="00DC6104" w:rsidTr="00E85C02">
        <w:trPr>
          <w:gridAfter w:val="4"/>
          <w:wAfter w:w="360" w:type="dxa"/>
          <w:trHeight w:val="255"/>
        </w:trPr>
        <w:tc>
          <w:tcPr>
            <w:tcW w:w="1080" w:type="dxa"/>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780" w:type="dxa"/>
            <w:gridSpan w:val="7"/>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120" w:type="dxa"/>
            <w:gridSpan w:val="13"/>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120" w:type="dxa"/>
            <w:gridSpan w:val="8"/>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4"/>
          <w:wAfter w:w="360" w:type="dxa"/>
          <w:trHeight w:val="255"/>
        </w:trPr>
        <w:tc>
          <w:tcPr>
            <w:tcW w:w="1080" w:type="dxa"/>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Current</w:t>
            </w:r>
          </w:p>
        </w:tc>
        <w:tc>
          <w:tcPr>
            <w:tcW w:w="1780"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12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c>
          <w:tcPr>
            <w:tcW w:w="1120" w:type="dxa"/>
            <w:gridSpan w:val="8"/>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w:t>
            </w:r>
          </w:p>
        </w:tc>
      </w:tr>
      <w:tr w:rsidR="00DC6104" w:rsidRPr="00DC6104" w:rsidTr="00E85C02">
        <w:trPr>
          <w:gridAfter w:val="4"/>
          <w:wAfter w:w="360" w:type="dxa"/>
          <w:trHeight w:val="255"/>
        </w:trPr>
        <w:tc>
          <w:tcPr>
            <w:tcW w:w="1080" w:type="dxa"/>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Non-current</w:t>
            </w:r>
          </w:p>
        </w:tc>
        <w:tc>
          <w:tcPr>
            <w:tcW w:w="1780" w:type="dxa"/>
            <w:gridSpan w:val="7"/>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c>
          <w:tcPr>
            <w:tcW w:w="112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1,244 </w:t>
            </w:r>
          </w:p>
        </w:tc>
        <w:tc>
          <w:tcPr>
            <w:tcW w:w="1120" w:type="dxa"/>
            <w:gridSpan w:val="8"/>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1,271 </w:t>
            </w:r>
          </w:p>
        </w:tc>
      </w:tr>
      <w:tr w:rsidR="00DC6104" w:rsidRPr="00DC6104" w:rsidTr="00E85C02">
        <w:trPr>
          <w:gridAfter w:val="4"/>
          <w:wAfter w:w="360" w:type="dxa"/>
          <w:trHeight w:val="282"/>
        </w:trPr>
        <w:tc>
          <w:tcPr>
            <w:tcW w:w="2860" w:type="dxa"/>
            <w:gridSpan w:val="8"/>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Funeral plan investments</w:t>
            </w:r>
          </w:p>
        </w:tc>
        <w:tc>
          <w:tcPr>
            <w:tcW w:w="1520" w:type="dxa"/>
            <w:gridSpan w:val="15"/>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c>
          <w:tcPr>
            <w:tcW w:w="1120" w:type="dxa"/>
            <w:gridSpan w:val="13"/>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1,244 </w:t>
            </w:r>
          </w:p>
        </w:tc>
        <w:tc>
          <w:tcPr>
            <w:tcW w:w="1120" w:type="dxa"/>
            <w:gridSpan w:val="8"/>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1,271 </w:t>
            </w:r>
          </w:p>
        </w:tc>
      </w:tr>
      <w:tr w:rsidR="00DC6104" w:rsidRPr="00DC6104" w:rsidTr="00E85C02">
        <w:trPr>
          <w:gridAfter w:val="4"/>
          <w:wAfter w:w="360" w:type="dxa"/>
          <w:trHeight w:val="255"/>
        </w:trPr>
        <w:tc>
          <w:tcPr>
            <w:tcW w:w="1080" w:type="dxa"/>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780" w:type="dxa"/>
            <w:gridSpan w:val="7"/>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8"/>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4"/>
          <w:wAfter w:w="360" w:type="dxa"/>
          <w:trHeight w:val="255"/>
        </w:trPr>
        <w:tc>
          <w:tcPr>
            <w:tcW w:w="1080" w:type="dxa"/>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780" w:type="dxa"/>
            <w:gridSpan w:val="7"/>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13"/>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8"/>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4"/>
          <w:wAfter w:w="360" w:type="dxa"/>
          <w:trHeight w:val="390"/>
        </w:trPr>
        <w:tc>
          <w:tcPr>
            <w:tcW w:w="4380" w:type="dxa"/>
            <w:gridSpan w:val="2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Funeral plan investments held by the Group are as follows:</w:t>
            </w:r>
          </w:p>
        </w:tc>
        <w:tc>
          <w:tcPr>
            <w:tcW w:w="10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 July 2020 (unaudited)</w:t>
            </w:r>
          </w:p>
        </w:tc>
        <w:tc>
          <w:tcPr>
            <w:tcW w:w="1120" w:type="dxa"/>
            <w:gridSpan w:val="13"/>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6 July 2019 (unaudited)</w:t>
            </w:r>
          </w:p>
        </w:tc>
        <w:tc>
          <w:tcPr>
            <w:tcW w:w="1120" w:type="dxa"/>
            <w:gridSpan w:val="8"/>
            <w:tcBorders>
              <w:top w:val="nil"/>
              <w:left w:val="nil"/>
              <w:bottom w:val="nil"/>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4 January 2020 (audited)</w:t>
            </w:r>
          </w:p>
        </w:tc>
      </w:tr>
      <w:tr w:rsidR="00DC6104" w:rsidRPr="00DC6104" w:rsidTr="00E85C02">
        <w:trPr>
          <w:gridAfter w:val="4"/>
          <w:wAfter w:w="360" w:type="dxa"/>
          <w:trHeight w:val="255"/>
        </w:trPr>
        <w:tc>
          <w:tcPr>
            <w:tcW w:w="1080" w:type="dxa"/>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780" w:type="dxa"/>
            <w:gridSpan w:val="7"/>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52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CCECFF"/>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120" w:type="dxa"/>
            <w:gridSpan w:val="13"/>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c>
          <w:tcPr>
            <w:tcW w:w="1120" w:type="dxa"/>
            <w:gridSpan w:val="8"/>
            <w:tcBorders>
              <w:top w:val="nil"/>
              <w:left w:val="nil"/>
              <w:bottom w:val="single" w:sz="4" w:space="0" w:color="BFBFBF"/>
              <w:right w:val="nil"/>
            </w:tcBorders>
            <w:shd w:val="clear" w:color="000000" w:fill="FFFFFF"/>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£m</w:t>
            </w:r>
          </w:p>
        </w:tc>
      </w:tr>
      <w:tr w:rsidR="00DC6104" w:rsidRPr="00DC6104" w:rsidTr="00E85C02">
        <w:trPr>
          <w:gridAfter w:val="4"/>
          <w:wAfter w:w="360" w:type="dxa"/>
          <w:trHeight w:val="255"/>
        </w:trPr>
        <w:tc>
          <w:tcPr>
            <w:tcW w:w="4380" w:type="dxa"/>
            <w:gridSpan w:val="2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Fair value through the income statement:</w:t>
            </w:r>
          </w:p>
        </w:tc>
        <w:tc>
          <w:tcPr>
            <w:tcW w:w="1040" w:type="dxa"/>
            <w:gridSpan w:val="15"/>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nil"/>
              <w:right w:val="nil"/>
            </w:tcBorders>
            <w:shd w:val="clear" w:color="000000" w:fill="CCEC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120" w:type="dxa"/>
            <w:gridSpan w:val="13"/>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8"/>
            <w:tcBorders>
              <w:top w:val="nil"/>
              <w:left w:val="nil"/>
              <w:bottom w:val="nil"/>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r>
      <w:tr w:rsidR="00DC6104" w:rsidRPr="00DC6104" w:rsidTr="00E85C02">
        <w:trPr>
          <w:gridAfter w:val="4"/>
          <w:wAfter w:w="360" w:type="dxa"/>
          <w:trHeight w:val="255"/>
        </w:trPr>
        <w:tc>
          <w:tcPr>
            <w:tcW w:w="2860" w:type="dxa"/>
            <w:gridSpan w:val="8"/>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Funeral plan investments</w:t>
            </w:r>
          </w:p>
        </w:tc>
        <w:tc>
          <w:tcPr>
            <w:tcW w:w="152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BFBFBF"/>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c>
          <w:tcPr>
            <w:tcW w:w="1120"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1,244 </w:t>
            </w:r>
          </w:p>
        </w:tc>
        <w:tc>
          <w:tcPr>
            <w:tcW w:w="1120" w:type="dxa"/>
            <w:gridSpan w:val="8"/>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1,271 </w:t>
            </w:r>
          </w:p>
        </w:tc>
      </w:tr>
      <w:tr w:rsidR="00DC6104" w:rsidRPr="00DC6104" w:rsidTr="00E85C02">
        <w:trPr>
          <w:gridAfter w:val="4"/>
          <w:wAfter w:w="360" w:type="dxa"/>
          <w:trHeight w:val="282"/>
        </w:trPr>
        <w:tc>
          <w:tcPr>
            <w:tcW w:w="2860" w:type="dxa"/>
            <w:gridSpan w:val="8"/>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Other Investments</w:t>
            </w:r>
          </w:p>
        </w:tc>
        <w:tc>
          <w:tcPr>
            <w:tcW w:w="1520" w:type="dxa"/>
            <w:gridSpan w:val="15"/>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040" w:type="dxa"/>
            <w:gridSpan w:val="15"/>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1120" w:type="dxa"/>
            <w:gridSpan w:val="9"/>
            <w:tcBorders>
              <w:top w:val="nil"/>
              <w:left w:val="nil"/>
              <w:bottom w:val="single" w:sz="4" w:space="0" w:color="A6A6A6"/>
              <w:right w:val="nil"/>
            </w:tcBorders>
            <w:shd w:val="clear" w:color="000000" w:fill="CCECFF"/>
            <w:noWrap/>
            <w:vAlign w:val="bottom"/>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c>
          <w:tcPr>
            <w:tcW w:w="1120" w:type="dxa"/>
            <w:gridSpan w:val="13"/>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1,244 </w:t>
            </w:r>
          </w:p>
        </w:tc>
        <w:tc>
          <w:tcPr>
            <w:tcW w:w="1120" w:type="dxa"/>
            <w:gridSpan w:val="8"/>
            <w:tcBorders>
              <w:top w:val="nil"/>
              <w:left w:val="nil"/>
              <w:bottom w:val="single" w:sz="4" w:space="0" w:color="A6A6A6"/>
              <w:right w:val="nil"/>
            </w:tcBorders>
            <w:shd w:val="clear" w:color="000000" w:fill="FFFFFF"/>
            <w:noWrap/>
            <w:vAlign w:val="bottom"/>
            <w:hideMark/>
          </w:tcPr>
          <w:p w:rsidR="00DC6104" w:rsidRPr="00DC6104" w:rsidRDefault="00DC6104" w:rsidP="00DC6104">
            <w:pPr>
              <w:spacing w:after="0" w:line="240" w:lineRule="auto"/>
              <w:jc w:val="right"/>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1,271 </w:t>
            </w:r>
          </w:p>
        </w:tc>
      </w:tr>
      <w:tr w:rsidR="00DC6104" w:rsidRPr="00DC6104" w:rsidTr="00E85C02">
        <w:trPr>
          <w:gridAfter w:val="4"/>
          <w:wAfter w:w="360" w:type="dxa"/>
          <w:trHeight w:val="600"/>
        </w:trPr>
        <w:tc>
          <w:tcPr>
            <w:tcW w:w="9900" w:type="dxa"/>
            <w:gridSpan w:val="77"/>
            <w:tcBorders>
              <w:top w:val="single" w:sz="4" w:space="0" w:color="A6A6A6"/>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*All insurance investments have been transferred to held for sale as at 4th July 2020, 6th July 2019 and 4th January 2020. See note 6 (Loss on discontinued operations, net of tax) for details. </w:t>
            </w:r>
          </w:p>
        </w:tc>
      </w:tr>
      <w:tr w:rsidR="00DC6104" w:rsidRPr="00DC6104" w:rsidTr="00E85C02">
        <w:trPr>
          <w:gridAfter w:val="4"/>
          <w:wAfter w:w="360" w:type="dxa"/>
          <w:trHeight w:val="465"/>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sz w:val="15"/>
                <w:szCs w:val="15"/>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255"/>
        </w:trPr>
        <w:tc>
          <w:tcPr>
            <w:tcW w:w="6540" w:type="dxa"/>
            <w:gridSpan w:val="4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Fair values of the Trading Group recognised in the balance sheet</w:t>
            </w: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102"/>
        </w:trPr>
        <w:tc>
          <w:tcPr>
            <w:tcW w:w="1080" w:type="dxa"/>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780"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450"/>
        </w:trPr>
        <w:tc>
          <w:tcPr>
            <w:tcW w:w="9900" w:type="dxa"/>
            <w:gridSpan w:val="77"/>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The following table provides an analysis of the financial assets and liabilities of the Trading Group that are recognised at fair value. These are grouped into three levels based on the following valuation techniques:</w:t>
            </w:r>
          </w:p>
        </w:tc>
      </w:tr>
      <w:tr w:rsidR="00DC6104" w:rsidRPr="00DC6104" w:rsidTr="00E85C02">
        <w:trPr>
          <w:gridAfter w:val="4"/>
          <w:wAfter w:w="360" w:type="dxa"/>
          <w:trHeight w:val="165"/>
        </w:trPr>
        <w:tc>
          <w:tcPr>
            <w:tcW w:w="1080" w:type="dxa"/>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Arial" w:eastAsia="Times New Roman" w:hAnsi="Arial" w:cs="Arial"/>
                <w:sz w:val="15"/>
                <w:szCs w:val="15"/>
                <w:lang w:eastAsia="en-GB"/>
              </w:rPr>
            </w:pPr>
          </w:p>
        </w:tc>
        <w:tc>
          <w:tcPr>
            <w:tcW w:w="1780" w:type="dxa"/>
            <w:gridSpan w:val="7"/>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0" w:type="dxa"/>
            <w:gridSpan w:val="15"/>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40" w:type="dxa"/>
            <w:gridSpan w:val="15"/>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9"/>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13"/>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120" w:type="dxa"/>
            <w:gridSpan w:val="8"/>
            <w:tcBorders>
              <w:top w:val="nil"/>
              <w:left w:val="nil"/>
              <w:bottom w:val="nil"/>
              <w:right w:val="nil"/>
            </w:tcBorders>
            <w:shd w:val="clear" w:color="auto" w:fill="auto"/>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gridAfter w:val="4"/>
          <w:wAfter w:w="360" w:type="dxa"/>
          <w:trHeight w:val="405"/>
        </w:trPr>
        <w:tc>
          <w:tcPr>
            <w:tcW w:w="1080" w:type="dxa"/>
            <w:tcBorders>
              <w:top w:val="single" w:sz="4" w:space="0" w:color="A6A6A6"/>
              <w:left w:val="single" w:sz="4" w:space="0" w:color="A6A6A6"/>
              <w:bottom w:val="single" w:sz="4" w:space="0" w:color="A6A6A6"/>
              <w:right w:val="single" w:sz="4" w:space="0" w:color="A6A6A6"/>
            </w:tcBorders>
            <w:shd w:val="clear" w:color="000000" w:fill="CCECFF"/>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Level 1</w:t>
            </w:r>
          </w:p>
        </w:tc>
        <w:tc>
          <w:tcPr>
            <w:tcW w:w="8820" w:type="dxa"/>
            <w:gridSpan w:val="76"/>
            <w:tcBorders>
              <w:top w:val="single" w:sz="4" w:space="0" w:color="A6A6A6"/>
              <w:left w:val="nil"/>
              <w:bottom w:val="single" w:sz="4" w:space="0" w:color="A6A6A6"/>
              <w:right w:val="single" w:sz="4" w:space="0" w:color="A6A6A6"/>
            </w:tcBorders>
            <w:shd w:val="clear" w:color="auto" w:fill="auto"/>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Fair value measurements are those derived from quoted prices (unadjusted) in active markets for identical assets or liabilities.</w:t>
            </w:r>
          </w:p>
        </w:tc>
      </w:tr>
      <w:tr w:rsidR="00DC6104" w:rsidRPr="00DC6104" w:rsidTr="00E85C02">
        <w:trPr>
          <w:gridAfter w:val="4"/>
          <w:wAfter w:w="360" w:type="dxa"/>
          <w:trHeight w:val="435"/>
        </w:trPr>
        <w:tc>
          <w:tcPr>
            <w:tcW w:w="1080" w:type="dxa"/>
            <w:tcBorders>
              <w:top w:val="nil"/>
              <w:left w:val="single" w:sz="4" w:space="0" w:color="A6A6A6"/>
              <w:bottom w:val="single" w:sz="4" w:space="0" w:color="A6A6A6"/>
              <w:right w:val="single" w:sz="4" w:space="0" w:color="A6A6A6"/>
            </w:tcBorders>
            <w:shd w:val="clear" w:color="000000" w:fill="CCECFF"/>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Level 2</w:t>
            </w:r>
          </w:p>
        </w:tc>
        <w:tc>
          <w:tcPr>
            <w:tcW w:w="8820" w:type="dxa"/>
            <w:gridSpan w:val="76"/>
            <w:tcBorders>
              <w:top w:val="single" w:sz="4" w:space="0" w:color="A6A6A6"/>
              <w:left w:val="nil"/>
              <w:bottom w:val="single" w:sz="4" w:space="0" w:color="A6A6A6"/>
              <w:right w:val="single" w:sz="4" w:space="0" w:color="A6A6A6"/>
            </w:tcBorders>
            <w:shd w:val="clear" w:color="auto" w:fill="auto"/>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Fair value measurements are those derived from inputs other than quoted prices included within Level 1 that are observable for the asset or liability, either directly (i.e. as prices) or indirectly (i.e. derived from prices).</w:t>
            </w:r>
          </w:p>
        </w:tc>
      </w:tr>
      <w:tr w:rsidR="00DC6104" w:rsidRPr="00DC6104" w:rsidTr="00E85C02">
        <w:trPr>
          <w:gridAfter w:val="4"/>
          <w:wAfter w:w="360" w:type="dxa"/>
          <w:trHeight w:val="435"/>
        </w:trPr>
        <w:tc>
          <w:tcPr>
            <w:tcW w:w="1080" w:type="dxa"/>
            <w:tcBorders>
              <w:top w:val="nil"/>
              <w:left w:val="single" w:sz="4" w:space="0" w:color="A6A6A6"/>
              <w:bottom w:val="single" w:sz="4" w:space="0" w:color="A6A6A6"/>
              <w:right w:val="single" w:sz="4" w:space="0" w:color="A6A6A6"/>
            </w:tcBorders>
            <w:shd w:val="clear" w:color="000000" w:fill="CCECFF"/>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Level 3</w:t>
            </w:r>
          </w:p>
        </w:tc>
        <w:tc>
          <w:tcPr>
            <w:tcW w:w="8820" w:type="dxa"/>
            <w:gridSpan w:val="76"/>
            <w:tcBorders>
              <w:top w:val="nil"/>
              <w:left w:val="nil"/>
              <w:bottom w:val="single" w:sz="4" w:space="0" w:color="A6A6A6"/>
              <w:right w:val="single" w:sz="4" w:space="0" w:color="A6A6A6"/>
            </w:tcBorders>
            <w:shd w:val="clear" w:color="auto" w:fill="auto"/>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Fair value measurements are those derived from valuation techniques that include inputs for the asset or liability that are not based on observable market data (unobservable inputs).</w:t>
            </w:r>
          </w:p>
        </w:tc>
      </w:tr>
      <w:tr w:rsidR="00DC6104" w:rsidRPr="00DC6104" w:rsidTr="00E85C02">
        <w:trPr>
          <w:gridAfter w:val="1"/>
          <w:wAfter w:w="47" w:type="dxa"/>
          <w:trHeight w:val="360"/>
        </w:trPr>
        <w:tc>
          <w:tcPr>
            <w:tcW w:w="8733" w:type="dxa"/>
            <w:gridSpan w:val="6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c>
          <w:tcPr>
            <w:tcW w:w="1480" w:type="dxa"/>
            <w:gridSpan w:val="12"/>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color w:val="00B0F0"/>
                <w:sz w:val="28"/>
                <w:szCs w:val="28"/>
                <w:lang w:eastAsia="en-GB"/>
              </w:rPr>
            </w:pPr>
          </w:p>
        </w:tc>
      </w:tr>
      <w:tr w:rsidR="00DC6104" w:rsidRPr="00DC6104" w:rsidTr="00E85C02">
        <w:trPr>
          <w:trHeight w:val="255"/>
        </w:trPr>
        <w:tc>
          <w:tcPr>
            <w:tcW w:w="4632" w:type="dxa"/>
            <w:gridSpan w:val="26"/>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272"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272" w:type="dxa"/>
            <w:gridSpan w:val="5"/>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272" w:type="dxa"/>
            <w:gridSpan w:val="4"/>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95" w:type="dxa"/>
            <w:gridSpan w:val="9"/>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95" w:type="dxa"/>
            <w:gridSpan w:val="7"/>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095"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c>
          <w:tcPr>
            <w:tcW w:w="1527"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jc w:val="right"/>
              <w:rPr>
                <w:rFonts w:ascii="Times New Roman" w:eastAsia="Times New Roman" w:hAnsi="Times New Roman" w:cs="Times New Roman"/>
                <w:sz w:val="20"/>
                <w:szCs w:val="20"/>
                <w:lang w:eastAsia="en-GB"/>
              </w:rPr>
            </w:pPr>
          </w:p>
        </w:tc>
      </w:tr>
      <w:tr w:rsidR="00DC6104" w:rsidRPr="00DC6104" w:rsidTr="00E85C02">
        <w:trPr>
          <w:trHeight w:val="255"/>
        </w:trPr>
        <w:tc>
          <w:tcPr>
            <w:tcW w:w="8733" w:type="dxa"/>
            <w:gridSpan w:val="68"/>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t>12    Financial instruments and fair values of financial assets and financial liabilities</w:t>
            </w:r>
          </w:p>
        </w:tc>
        <w:tc>
          <w:tcPr>
            <w:tcW w:w="1527" w:type="dxa"/>
            <w:gridSpan w:val="13"/>
            <w:tcBorders>
              <w:top w:val="nil"/>
              <w:left w:val="nil"/>
              <w:bottom w:val="nil"/>
              <w:right w:val="nil"/>
            </w:tcBorders>
            <w:shd w:val="clear" w:color="auto" w:fill="auto"/>
            <w:noWrap/>
            <w:vAlign w:val="bottom"/>
            <w:hideMark/>
          </w:tcPr>
          <w:p w:rsidR="00DC6104" w:rsidRPr="00DC6104" w:rsidRDefault="00DC6104" w:rsidP="00DC6104">
            <w:pPr>
              <w:spacing w:after="0" w:line="240" w:lineRule="auto"/>
              <w:rPr>
                <w:rFonts w:ascii="Arial" w:eastAsia="Times New Roman" w:hAnsi="Arial" w:cs="Arial"/>
                <w:b/>
                <w:bCs/>
                <w:sz w:val="18"/>
                <w:szCs w:val="18"/>
                <w:lang w:eastAsia="en-GB"/>
              </w:rPr>
            </w:pPr>
          </w:p>
        </w:tc>
      </w:tr>
      <w:tr w:rsidR="00DC6104" w:rsidRPr="00DC6104" w:rsidTr="00E85C02">
        <w:trPr>
          <w:trHeight w:val="402"/>
        </w:trPr>
        <w:tc>
          <w:tcPr>
            <w:tcW w:w="7638" w:type="dxa"/>
            <w:gridSpan w:val="55"/>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Arial" w:eastAsia="Times New Roman" w:hAnsi="Arial" w:cs="Arial"/>
                <w:b/>
                <w:bCs/>
                <w:sz w:val="18"/>
                <w:szCs w:val="18"/>
                <w:lang w:eastAsia="en-GB"/>
              </w:rPr>
            </w:pPr>
            <w:r w:rsidRPr="00DC6104">
              <w:rPr>
                <w:rFonts w:ascii="Arial" w:eastAsia="Times New Roman" w:hAnsi="Arial" w:cs="Arial"/>
                <w:b/>
                <w:bCs/>
                <w:sz w:val="18"/>
                <w:szCs w:val="18"/>
                <w:lang w:eastAsia="en-GB"/>
              </w:rPr>
              <w:lastRenderedPageBreak/>
              <w:t xml:space="preserve">Fair values of the Trading Group recognised in the balance sheet </w:t>
            </w:r>
          </w:p>
        </w:tc>
        <w:tc>
          <w:tcPr>
            <w:tcW w:w="1095" w:type="dxa"/>
            <w:gridSpan w:val="13"/>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Arial" w:eastAsia="Times New Roman" w:hAnsi="Arial" w:cs="Arial"/>
                <w:b/>
                <w:bCs/>
                <w:sz w:val="18"/>
                <w:szCs w:val="18"/>
                <w:lang w:eastAsia="en-GB"/>
              </w:rPr>
            </w:pPr>
          </w:p>
        </w:tc>
        <w:tc>
          <w:tcPr>
            <w:tcW w:w="1527" w:type="dxa"/>
            <w:gridSpan w:val="13"/>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trHeight w:val="402"/>
        </w:trPr>
        <w:tc>
          <w:tcPr>
            <w:tcW w:w="4632" w:type="dxa"/>
            <w:gridSpan w:val="26"/>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272" w:type="dxa"/>
            <w:gridSpan w:val="4"/>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272" w:type="dxa"/>
            <w:gridSpan w:val="5"/>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272" w:type="dxa"/>
            <w:gridSpan w:val="4"/>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95" w:type="dxa"/>
            <w:gridSpan w:val="9"/>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95" w:type="dxa"/>
            <w:gridSpan w:val="7"/>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095" w:type="dxa"/>
            <w:gridSpan w:val="13"/>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c>
          <w:tcPr>
            <w:tcW w:w="1527" w:type="dxa"/>
            <w:gridSpan w:val="13"/>
            <w:tcBorders>
              <w:top w:val="nil"/>
              <w:left w:val="nil"/>
              <w:bottom w:val="nil"/>
              <w:right w:val="nil"/>
            </w:tcBorders>
            <w:shd w:val="clear" w:color="auto" w:fill="auto"/>
            <w:noWrap/>
            <w:vAlign w:val="center"/>
            <w:hideMark/>
          </w:tcPr>
          <w:p w:rsidR="00DC6104" w:rsidRPr="00DC6104" w:rsidRDefault="00DC6104" w:rsidP="00DC6104">
            <w:pPr>
              <w:spacing w:after="0" w:line="240" w:lineRule="auto"/>
              <w:rPr>
                <w:rFonts w:ascii="Times New Roman" w:eastAsia="Times New Roman" w:hAnsi="Times New Roman" w:cs="Times New Roman"/>
                <w:sz w:val="20"/>
                <w:szCs w:val="20"/>
                <w:lang w:eastAsia="en-GB"/>
              </w:rPr>
            </w:pPr>
          </w:p>
        </w:tc>
      </w:tr>
      <w:tr w:rsidR="00DC6104" w:rsidRPr="00DC6104" w:rsidTr="00E85C02">
        <w:trPr>
          <w:trHeight w:val="225"/>
        </w:trPr>
        <w:tc>
          <w:tcPr>
            <w:tcW w:w="5448" w:type="dxa"/>
            <w:gridSpan w:val="3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 July 2020 (unaudited)</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1</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2</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3</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Total </w:t>
            </w:r>
          </w:p>
        </w:tc>
      </w:tr>
      <w:tr w:rsidR="00DC6104" w:rsidRPr="00DC6104" w:rsidTr="00E85C02">
        <w:trPr>
          <w:trHeight w:val="199"/>
        </w:trPr>
        <w:tc>
          <w:tcPr>
            <w:tcW w:w="4632" w:type="dxa"/>
            <w:gridSpan w:val="26"/>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r>
      <w:tr w:rsidR="00DC6104" w:rsidRPr="00DC6104" w:rsidTr="00E85C02">
        <w:trPr>
          <w:trHeight w:val="252"/>
        </w:trPr>
        <w:tc>
          <w:tcPr>
            <w:tcW w:w="4904" w:type="dxa"/>
            <w:gridSpan w:val="3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xml:space="preserve"> Assets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9"/>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7"/>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r>
      <w:tr w:rsidR="00DC6104" w:rsidRPr="00DC6104" w:rsidTr="00E85C02">
        <w:trPr>
          <w:trHeight w:val="252"/>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Financial assets at fair value through income or expense </w:t>
            </w:r>
          </w:p>
        </w:tc>
        <w:tc>
          <w:tcPr>
            <w:tcW w:w="1095" w:type="dxa"/>
            <w:gridSpan w:val="9"/>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7"/>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r>
      <w:tr w:rsidR="00DC6104" w:rsidRPr="00DC6104" w:rsidTr="00E85C02">
        <w:trPr>
          <w:trHeight w:val="252"/>
        </w:trPr>
        <w:tc>
          <w:tcPr>
            <w:tcW w:w="5176" w:type="dxa"/>
            <w:gridSpan w:val="3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Funeral plan investments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9"/>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7"/>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r>
      <w:tr w:rsidR="00DC6104" w:rsidRPr="00DC6104" w:rsidTr="00E85C02">
        <w:trPr>
          <w:trHeight w:val="252"/>
        </w:trPr>
        <w:tc>
          <w:tcPr>
            <w:tcW w:w="5448" w:type="dxa"/>
            <w:gridSpan w:val="3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financial assets held at fair value</w:t>
            </w:r>
          </w:p>
        </w:tc>
        <w:tc>
          <w:tcPr>
            <w:tcW w:w="1095" w:type="dxa"/>
            <w:gridSpan w:val="9"/>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7"/>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13"/>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c>
          <w:tcPr>
            <w:tcW w:w="1527" w:type="dxa"/>
            <w:gridSpan w:val="13"/>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1,309 </w:t>
            </w:r>
          </w:p>
        </w:tc>
      </w:tr>
      <w:tr w:rsidR="00DC6104" w:rsidRPr="00DC6104" w:rsidTr="00E85C02">
        <w:trPr>
          <w:trHeight w:val="252"/>
        </w:trPr>
        <w:tc>
          <w:tcPr>
            <w:tcW w:w="4904" w:type="dxa"/>
            <w:gridSpan w:val="3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xml:space="preserve"> Liabilities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9"/>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7"/>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r>
      <w:tr w:rsidR="00DC6104" w:rsidRPr="00DC6104" w:rsidTr="00E85C02">
        <w:trPr>
          <w:trHeight w:val="252"/>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Financial liabilities at fair value through income or expense </w:t>
            </w:r>
          </w:p>
        </w:tc>
        <w:tc>
          <w:tcPr>
            <w:tcW w:w="1095" w:type="dxa"/>
            <w:gridSpan w:val="9"/>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7"/>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r>
      <w:tr w:rsidR="00DC6104" w:rsidRPr="00DC6104" w:rsidTr="00E85C02">
        <w:trPr>
          <w:trHeight w:val="252"/>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Fixed-rate sterling Eurobond </w:t>
            </w:r>
          </w:p>
        </w:tc>
        <w:tc>
          <w:tcPr>
            <w:tcW w:w="1095" w:type="dxa"/>
            <w:gridSpan w:val="9"/>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7"/>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132 </w:t>
            </w:r>
          </w:p>
        </w:tc>
        <w:tc>
          <w:tcPr>
            <w:tcW w:w="1095"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132 </w:t>
            </w:r>
          </w:p>
        </w:tc>
      </w:tr>
      <w:tr w:rsidR="00DC6104" w:rsidRPr="00DC6104" w:rsidTr="00E85C02">
        <w:trPr>
          <w:trHeight w:val="252"/>
        </w:trPr>
        <w:tc>
          <w:tcPr>
            <w:tcW w:w="5448" w:type="dxa"/>
            <w:gridSpan w:val="3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Derivative financial instruments </w:t>
            </w:r>
          </w:p>
        </w:tc>
        <w:tc>
          <w:tcPr>
            <w:tcW w:w="1095" w:type="dxa"/>
            <w:gridSpan w:val="9"/>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7"/>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 </w:t>
            </w:r>
          </w:p>
        </w:tc>
        <w:tc>
          <w:tcPr>
            <w:tcW w:w="1095" w:type="dxa"/>
            <w:gridSpan w:val="13"/>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527" w:type="dxa"/>
            <w:gridSpan w:val="13"/>
            <w:tcBorders>
              <w:top w:val="nil"/>
              <w:left w:val="nil"/>
              <w:bottom w:val="nil"/>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3 </w:t>
            </w:r>
          </w:p>
        </w:tc>
      </w:tr>
      <w:tr w:rsidR="00DC6104" w:rsidRPr="00DC6104" w:rsidTr="00E85C02">
        <w:trPr>
          <w:trHeight w:val="252"/>
        </w:trPr>
        <w:tc>
          <w:tcPr>
            <w:tcW w:w="5448" w:type="dxa"/>
            <w:gridSpan w:val="3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financial liabilities held at fair value</w:t>
            </w:r>
          </w:p>
        </w:tc>
        <w:tc>
          <w:tcPr>
            <w:tcW w:w="1095" w:type="dxa"/>
            <w:gridSpan w:val="9"/>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095" w:type="dxa"/>
            <w:gridSpan w:val="7"/>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135 </w:t>
            </w:r>
          </w:p>
        </w:tc>
        <w:tc>
          <w:tcPr>
            <w:tcW w:w="1095" w:type="dxa"/>
            <w:gridSpan w:val="13"/>
            <w:tcBorders>
              <w:top w:val="nil"/>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 </w:t>
            </w:r>
          </w:p>
        </w:tc>
        <w:tc>
          <w:tcPr>
            <w:tcW w:w="1527" w:type="dxa"/>
            <w:gridSpan w:val="13"/>
            <w:tcBorders>
              <w:top w:val="single" w:sz="4" w:space="0" w:color="BFBFBF"/>
              <w:left w:val="nil"/>
              <w:bottom w:val="single" w:sz="4" w:space="0" w:color="BFBFBF"/>
              <w:right w:val="nil"/>
            </w:tcBorders>
            <w:shd w:val="clear" w:color="000000" w:fill="CCEC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135 </w:t>
            </w:r>
          </w:p>
        </w:tc>
      </w:tr>
      <w:tr w:rsidR="00DC6104" w:rsidRPr="00DC6104" w:rsidTr="00E85C02">
        <w:trPr>
          <w:trHeight w:val="199"/>
        </w:trPr>
        <w:tc>
          <w:tcPr>
            <w:tcW w:w="4632" w:type="dxa"/>
            <w:gridSpan w:val="26"/>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r>
      <w:tr w:rsidR="00DC6104" w:rsidRPr="00DC6104" w:rsidTr="00E85C02">
        <w:trPr>
          <w:trHeight w:val="499"/>
        </w:trPr>
        <w:tc>
          <w:tcPr>
            <w:tcW w:w="10260" w:type="dxa"/>
            <w:gridSpan w:val="81"/>
            <w:tcBorders>
              <w:top w:val="nil"/>
              <w:left w:val="nil"/>
              <w:bottom w:val="nil"/>
              <w:right w:val="nil"/>
            </w:tcBorders>
            <w:shd w:val="clear" w:color="auto" w:fill="auto"/>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There were no transfers between Levels 1 and 2 during the period and no transfers into and out of Level 3 fair value measurements. For other financial assets and liabilities of the Group including cash, trade and other receivables / payables then the notional amount is deemed to reflect the fair value. </w:t>
            </w:r>
          </w:p>
        </w:tc>
      </w:tr>
      <w:tr w:rsidR="00DC6104" w:rsidRPr="00DC6104" w:rsidTr="00E85C02">
        <w:trPr>
          <w:trHeight w:val="600"/>
        </w:trPr>
        <w:tc>
          <w:tcPr>
            <w:tcW w:w="10260" w:type="dxa"/>
            <w:gridSpan w:val="81"/>
            <w:tcBorders>
              <w:top w:val="nil"/>
              <w:left w:val="nil"/>
              <w:bottom w:val="nil"/>
              <w:right w:val="nil"/>
            </w:tcBorders>
            <w:shd w:val="clear" w:color="auto" w:fill="auto"/>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The table above (and the comparative tables below) only show those funeral plan assets that are "financial assets". They don't include funeral plan assets in respect of instalment plans that are shown within debtors. The coverage of our funeral plan assets over plan liabilities as at the last actuarial valuation is shown in the table as at the end of this note and indicates we have headroom of over 7%.</w:t>
            </w:r>
          </w:p>
        </w:tc>
      </w:tr>
      <w:tr w:rsidR="00DC6104" w:rsidRPr="00DC6104" w:rsidTr="00E85C02">
        <w:trPr>
          <w:trHeight w:val="702"/>
        </w:trPr>
        <w:tc>
          <w:tcPr>
            <w:tcW w:w="4632" w:type="dxa"/>
            <w:gridSpan w:val="26"/>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r>
      <w:tr w:rsidR="00DC6104" w:rsidRPr="00DC6104" w:rsidTr="00E85C02">
        <w:trPr>
          <w:trHeight w:val="240"/>
        </w:trPr>
        <w:tc>
          <w:tcPr>
            <w:tcW w:w="5448" w:type="dxa"/>
            <w:gridSpan w:val="39"/>
            <w:tcBorders>
              <w:top w:val="single" w:sz="4" w:space="0" w:color="BFBFBF"/>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6 July 2019 (unaudited)</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1</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2</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3</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Total </w:t>
            </w:r>
          </w:p>
        </w:tc>
      </w:tr>
      <w:tr w:rsidR="00DC6104" w:rsidRPr="00DC6104" w:rsidTr="00E85C02">
        <w:trPr>
          <w:trHeight w:val="180"/>
        </w:trPr>
        <w:tc>
          <w:tcPr>
            <w:tcW w:w="4632" w:type="dxa"/>
            <w:gridSpan w:val="26"/>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r>
      <w:tr w:rsidR="00DC6104" w:rsidRPr="00DC6104" w:rsidTr="00E85C02">
        <w:trPr>
          <w:trHeight w:val="252"/>
        </w:trPr>
        <w:tc>
          <w:tcPr>
            <w:tcW w:w="4904" w:type="dxa"/>
            <w:gridSpan w:val="3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xml:space="preserve"> Assets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r>
      <w:tr w:rsidR="00DC6104" w:rsidRPr="00DC6104" w:rsidTr="00E85C02">
        <w:trPr>
          <w:trHeight w:val="252"/>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Financial assets at fair value through income or expense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r>
      <w:tr w:rsidR="00DC6104" w:rsidRPr="00DC6104" w:rsidTr="00E85C02">
        <w:trPr>
          <w:trHeight w:val="252"/>
        </w:trPr>
        <w:tc>
          <w:tcPr>
            <w:tcW w:w="5176" w:type="dxa"/>
            <w:gridSpan w:val="3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Funeral plan investments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1,244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1,244 </w:t>
            </w:r>
          </w:p>
        </w:tc>
      </w:tr>
      <w:tr w:rsidR="00DC6104" w:rsidRPr="00DC6104" w:rsidTr="00E85C02">
        <w:trPr>
          <w:trHeight w:val="252"/>
        </w:trPr>
        <w:tc>
          <w:tcPr>
            <w:tcW w:w="5448" w:type="dxa"/>
            <w:gridSpan w:val="3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financial assets held at fair value</w:t>
            </w:r>
          </w:p>
        </w:tc>
        <w:tc>
          <w:tcPr>
            <w:tcW w:w="1095" w:type="dxa"/>
            <w:gridSpan w:val="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13"/>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1,244 </w:t>
            </w:r>
          </w:p>
        </w:tc>
        <w:tc>
          <w:tcPr>
            <w:tcW w:w="1527" w:type="dxa"/>
            <w:gridSpan w:val="13"/>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1,244 </w:t>
            </w:r>
          </w:p>
        </w:tc>
      </w:tr>
      <w:tr w:rsidR="00DC6104" w:rsidRPr="00DC6104" w:rsidTr="00E85C02">
        <w:trPr>
          <w:trHeight w:val="252"/>
        </w:trPr>
        <w:tc>
          <w:tcPr>
            <w:tcW w:w="4904" w:type="dxa"/>
            <w:gridSpan w:val="3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xml:space="preserve"> Liabilities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r>
      <w:tr w:rsidR="00DC6104" w:rsidRPr="00DC6104" w:rsidTr="00E85C02">
        <w:trPr>
          <w:trHeight w:val="252"/>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Financial liabilities at fair value through income or expense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r>
      <w:tr w:rsidR="00DC6104" w:rsidRPr="00DC6104" w:rsidTr="00E85C02">
        <w:trPr>
          <w:trHeight w:val="252"/>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Fixed-rate sterling Eurobond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129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129 </w:t>
            </w:r>
          </w:p>
        </w:tc>
      </w:tr>
      <w:tr w:rsidR="00DC6104" w:rsidRPr="00DC6104" w:rsidTr="00E85C02">
        <w:trPr>
          <w:trHeight w:val="252"/>
        </w:trPr>
        <w:tc>
          <w:tcPr>
            <w:tcW w:w="4632" w:type="dxa"/>
            <w:gridSpan w:val="26"/>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Derivative financial instruments </w:t>
            </w:r>
          </w:p>
        </w:tc>
        <w:tc>
          <w:tcPr>
            <w:tcW w:w="272" w:type="dxa"/>
            <w:gridSpan w:val="4"/>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 </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 </w:t>
            </w:r>
          </w:p>
        </w:tc>
      </w:tr>
      <w:tr w:rsidR="00DC6104" w:rsidRPr="00DC6104" w:rsidTr="00E85C02">
        <w:trPr>
          <w:trHeight w:val="252"/>
        </w:trPr>
        <w:tc>
          <w:tcPr>
            <w:tcW w:w="5448" w:type="dxa"/>
            <w:gridSpan w:val="3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financial liabilities held at fair value</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130 </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130 </w:t>
            </w:r>
          </w:p>
        </w:tc>
      </w:tr>
      <w:tr w:rsidR="00DC6104" w:rsidRPr="00DC6104" w:rsidTr="00E85C02">
        <w:trPr>
          <w:trHeight w:val="799"/>
        </w:trPr>
        <w:tc>
          <w:tcPr>
            <w:tcW w:w="4632" w:type="dxa"/>
            <w:gridSpan w:val="26"/>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272"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272" w:type="dxa"/>
            <w:gridSpan w:val="5"/>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272"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1095" w:type="dxa"/>
            <w:gridSpan w:val="9"/>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1095" w:type="dxa"/>
            <w:gridSpan w:val="7"/>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1095"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c>
          <w:tcPr>
            <w:tcW w:w="1527" w:type="dxa"/>
            <w:gridSpan w:val="13"/>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b/>
                <w:bCs/>
                <w:sz w:val="20"/>
                <w:szCs w:val="20"/>
                <w:lang w:eastAsia="en-GB"/>
              </w:rPr>
            </w:pPr>
            <w:r w:rsidRPr="00DC6104">
              <w:rPr>
                <w:rFonts w:ascii="Arial" w:eastAsia="Times New Roman" w:hAnsi="Arial" w:cs="Arial"/>
                <w:b/>
                <w:bCs/>
                <w:sz w:val="20"/>
                <w:szCs w:val="20"/>
                <w:lang w:eastAsia="en-GB"/>
              </w:rPr>
              <w:t> </w:t>
            </w:r>
          </w:p>
        </w:tc>
      </w:tr>
      <w:tr w:rsidR="00DC6104" w:rsidRPr="00DC6104" w:rsidTr="00E85C02">
        <w:trPr>
          <w:trHeight w:val="199"/>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4 January 2020 (audited)</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1</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2</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Level 3</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xml:space="preserve">Total </w:t>
            </w:r>
          </w:p>
        </w:tc>
      </w:tr>
      <w:tr w:rsidR="00DC6104" w:rsidRPr="00DC6104" w:rsidTr="00E85C02">
        <w:trPr>
          <w:trHeight w:val="180"/>
        </w:trPr>
        <w:tc>
          <w:tcPr>
            <w:tcW w:w="4632" w:type="dxa"/>
            <w:gridSpan w:val="26"/>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5"/>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 </w:t>
            </w:r>
          </w:p>
        </w:tc>
        <w:tc>
          <w:tcPr>
            <w:tcW w:w="272" w:type="dxa"/>
            <w:gridSpan w:val="4"/>
            <w:tcBorders>
              <w:top w:val="nil"/>
              <w:left w:val="nil"/>
              <w:bottom w:val="single" w:sz="4" w:space="0" w:color="BFBFBF"/>
              <w:right w:val="nil"/>
            </w:tcBorders>
            <w:shd w:val="clear" w:color="000000" w:fill="FFFFFF"/>
            <w:noWrap/>
            <w:vAlign w:val="bottom"/>
            <w:hideMark/>
          </w:tcPr>
          <w:p w:rsidR="00DC6104" w:rsidRPr="00DC6104" w:rsidRDefault="00DC6104" w:rsidP="00DC6104">
            <w:pPr>
              <w:spacing w:after="0" w:line="240" w:lineRule="auto"/>
              <w:rPr>
                <w:rFonts w:ascii="Arial" w:eastAsia="Times New Roman" w:hAnsi="Arial" w:cs="Arial"/>
                <w:sz w:val="14"/>
                <w:szCs w:val="14"/>
                <w:lang w:eastAsia="en-GB"/>
              </w:rPr>
            </w:pPr>
            <w:r w:rsidRPr="00DC6104">
              <w:rPr>
                <w:rFonts w:ascii="Arial" w:eastAsia="Times New Roman" w:hAnsi="Arial" w:cs="Arial"/>
                <w:sz w:val="14"/>
                <w:szCs w:val="14"/>
                <w:lang w:eastAsia="en-GB"/>
              </w:rPr>
              <w:t> </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£m</w:t>
            </w:r>
          </w:p>
        </w:tc>
      </w:tr>
      <w:tr w:rsidR="00DC6104" w:rsidRPr="00DC6104" w:rsidTr="00E85C02">
        <w:trPr>
          <w:trHeight w:val="259"/>
        </w:trPr>
        <w:tc>
          <w:tcPr>
            <w:tcW w:w="4904" w:type="dxa"/>
            <w:gridSpan w:val="3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xml:space="preserve"> Assets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r>
      <w:tr w:rsidR="00DC6104" w:rsidRPr="00DC6104" w:rsidTr="00E85C02">
        <w:trPr>
          <w:trHeight w:val="255"/>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Financial assets at fair value through income or expense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r>
      <w:tr w:rsidR="00DC6104" w:rsidRPr="00DC6104" w:rsidTr="00E85C02">
        <w:trPr>
          <w:trHeight w:val="255"/>
        </w:trPr>
        <w:tc>
          <w:tcPr>
            <w:tcW w:w="5176" w:type="dxa"/>
            <w:gridSpan w:val="3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Funeral plan investments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1,271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1,271 </w:t>
            </w:r>
          </w:p>
        </w:tc>
      </w:tr>
      <w:tr w:rsidR="00DC6104" w:rsidRPr="00DC6104" w:rsidTr="00E85C02">
        <w:trPr>
          <w:trHeight w:val="255"/>
        </w:trPr>
        <w:tc>
          <w:tcPr>
            <w:tcW w:w="5448" w:type="dxa"/>
            <w:gridSpan w:val="3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financial assets held at fair value</w:t>
            </w:r>
          </w:p>
        </w:tc>
        <w:tc>
          <w:tcPr>
            <w:tcW w:w="1095" w:type="dxa"/>
            <w:gridSpan w:val="9"/>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13"/>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1,271 </w:t>
            </w:r>
          </w:p>
        </w:tc>
        <w:tc>
          <w:tcPr>
            <w:tcW w:w="1527" w:type="dxa"/>
            <w:gridSpan w:val="13"/>
            <w:tcBorders>
              <w:top w:val="single" w:sz="4" w:space="0" w:color="BFBFBF"/>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1,271 </w:t>
            </w:r>
          </w:p>
        </w:tc>
      </w:tr>
      <w:tr w:rsidR="00DC6104" w:rsidRPr="00DC6104" w:rsidTr="00E85C02">
        <w:trPr>
          <w:trHeight w:val="259"/>
        </w:trPr>
        <w:tc>
          <w:tcPr>
            <w:tcW w:w="4904" w:type="dxa"/>
            <w:gridSpan w:val="30"/>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xml:space="preserve"> Liabilities </w:t>
            </w:r>
          </w:p>
        </w:tc>
        <w:tc>
          <w:tcPr>
            <w:tcW w:w="272" w:type="dxa"/>
            <w:gridSpan w:val="5"/>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272" w:type="dxa"/>
            <w:gridSpan w:val="4"/>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color w:val="000000"/>
                <w:sz w:val="15"/>
                <w:szCs w:val="15"/>
                <w:lang w:eastAsia="en-GB"/>
              </w:rPr>
            </w:pPr>
            <w:r w:rsidRPr="00DC6104">
              <w:rPr>
                <w:rFonts w:ascii="Arial" w:eastAsia="Times New Roman" w:hAnsi="Arial" w:cs="Arial"/>
                <w:b/>
                <w:bCs/>
                <w:color w:val="000000"/>
                <w:sz w:val="15"/>
                <w:szCs w:val="15"/>
                <w:lang w:eastAsia="en-GB"/>
              </w:rPr>
              <w:t>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r>
      <w:tr w:rsidR="00DC6104" w:rsidRPr="00DC6104" w:rsidTr="00E85C02">
        <w:trPr>
          <w:trHeight w:val="255"/>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Financial liabilities at fair value through income or expense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w:t>
            </w:r>
          </w:p>
        </w:tc>
      </w:tr>
      <w:tr w:rsidR="00DC6104" w:rsidRPr="00DC6104" w:rsidTr="00E85C02">
        <w:trPr>
          <w:trHeight w:val="255"/>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Fixed-rate sterling Eurobond </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132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132 </w:t>
            </w:r>
          </w:p>
        </w:tc>
      </w:tr>
      <w:tr w:rsidR="00DC6104" w:rsidRPr="00DC6104" w:rsidTr="00E85C02">
        <w:trPr>
          <w:trHeight w:val="255"/>
        </w:trPr>
        <w:tc>
          <w:tcPr>
            <w:tcW w:w="5448" w:type="dxa"/>
            <w:gridSpan w:val="3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 Derivative financial instruments </w:t>
            </w:r>
          </w:p>
        </w:tc>
        <w:tc>
          <w:tcPr>
            <w:tcW w:w="1095" w:type="dxa"/>
            <w:gridSpan w:val="9"/>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 </w:t>
            </w:r>
          </w:p>
        </w:tc>
        <w:tc>
          <w:tcPr>
            <w:tcW w:w="1095"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527" w:type="dxa"/>
            <w:gridSpan w:val="13"/>
            <w:tcBorders>
              <w:top w:val="nil"/>
              <w:left w:val="nil"/>
              <w:bottom w:val="single" w:sz="4" w:space="0" w:color="BFBFBF"/>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 </w:t>
            </w:r>
          </w:p>
        </w:tc>
      </w:tr>
      <w:tr w:rsidR="00DC6104" w:rsidRPr="00DC6104" w:rsidTr="00E85C02">
        <w:trPr>
          <w:trHeight w:val="255"/>
        </w:trPr>
        <w:tc>
          <w:tcPr>
            <w:tcW w:w="5448" w:type="dxa"/>
            <w:gridSpan w:val="3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rPr>
                <w:rFonts w:ascii="Arial" w:eastAsia="Times New Roman" w:hAnsi="Arial" w:cs="Arial"/>
                <w:b/>
                <w:bCs/>
                <w:sz w:val="15"/>
                <w:szCs w:val="15"/>
                <w:lang w:eastAsia="en-GB"/>
              </w:rPr>
            </w:pPr>
            <w:r w:rsidRPr="00DC6104">
              <w:rPr>
                <w:rFonts w:ascii="Arial" w:eastAsia="Times New Roman" w:hAnsi="Arial" w:cs="Arial"/>
                <w:b/>
                <w:bCs/>
                <w:sz w:val="15"/>
                <w:szCs w:val="15"/>
                <w:lang w:eastAsia="en-GB"/>
              </w:rPr>
              <w:t>Total financial liabilities held at fair value</w:t>
            </w:r>
          </w:p>
        </w:tc>
        <w:tc>
          <w:tcPr>
            <w:tcW w:w="1095" w:type="dxa"/>
            <w:gridSpan w:val="9"/>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095" w:type="dxa"/>
            <w:gridSpan w:val="7"/>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133 </w:t>
            </w:r>
          </w:p>
        </w:tc>
        <w:tc>
          <w:tcPr>
            <w:tcW w:w="1095"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 </w:t>
            </w:r>
          </w:p>
        </w:tc>
        <w:tc>
          <w:tcPr>
            <w:tcW w:w="1527" w:type="dxa"/>
            <w:gridSpan w:val="13"/>
            <w:tcBorders>
              <w:top w:val="nil"/>
              <w:left w:val="nil"/>
              <w:bottom w:val="nil"/>
              <w:right w:val="nil"/>
            </w:tcBorders>
            <w:shd w:val="clear" w:color="000000" w:fill="FFFFFF"/>
            <w:noWrap/>
            <w:vAlign w:val="center"/>
            <w:hideMark/>
          </w:tcPr>
          <w:p w:rsidR="00DC6104" w:rsidRPr="00DC6104" w:rsidRDefault="00DC6104" w:rsidP="00DC6104">
            <w:pPr>
              <w:spacing w:after="0" w:line="240" w:lineRule="auto"/>
              <w:jc w:val="right"/>
              <w:rPr>
                <w:rFonts w:ascii="Arial" w:eastAsia="Times New Roman" w:hAnsi="Arial" w:cs="Arial"/>
                <w:color w:val="000000"/>
                <w:sz w:val="15"/>
                <w:szCs w:val="15"/>
                <w:lang w:eastAsia="en-GB"/>
              </w:rPr>
            </w:pPr>
            <w:r w:rsidRPr="00DC6104">
              <w:rPr>
                <w:rFonts w:ascii="Arial" w:eastAsia="Times New Roman" w:hAnsi="Arial" w:cs="Arial"/>
                <w:color w:val="000000"/>
                <w:sz w:val="15"/>
                <w:szCs w:val="15"/>
                <w:lang w:eastAsia="en-GB"/>
              </w:rPr>
              <w:t xml:space="preserve">133 </w:t>
            </w:r>
          </w:p>
        </w:tc>
      </w:tr>
      <w:tr w:rsidR="00DC6104" w:rsidRPr="00DC6104" w:rsidTr="00E85C02">
        <w:trPr>
          <w:trHeight w:val="600"/>
        </w:trPr>
        <w:tc>
          <w:tcPr>
            <w:tcW w:w="10260" w:type="dxa"/>
            <w:gridSpan w:val="81"/>
            <w:tcBorders>
              <w:top w:val="single" w:sz="4" w:space="0" w:color="BFBFBF"/>
              <w:left w:val="nil"/>
              <w:bottom w:val="nil"/>
              <w:right w:val="nil"/>
            </w:tcBorders>
            <w:shd w:val="clear" w:color="000000" w:fill="FFFFFF"/>
            <w:vAlign w:val="center"/>
            <w:hideMark/>
          </w:tcPr>
          <w:p w:rsidR="00DC6104" w:rsidRPr="00DC6104" w:rsidRDefault="00DC6104" w:rsidP="00DC6104">
            <w:pPr>
              <w:spacing w:after="0" w:line="240" w:lineRule="auto"/>
              <w:rPr>
                <w:rFonts w:ascii="Arial" w:eastAsia="Times New Roman" w:hAnsi="Arial" w:cs="Arial"/>
                <w:sz w:val="15"/>
                <w:szCs w:val="15"/>
                <w:lang w:eastAsia="en-GB"/>
              </w:rPr>
            </w:pPr>
            <w:r w:rsidRPr="00DC6104">
              <w:rPr>
                <w:rFonts w:ascii="Arial" w:eastAsia="Times New Roman" w:hAnsi="Arial" w:cs="Arial"/>
                <w:sz w:val="15"/>
                <w:szCs w:val="15"/>
                <w:lang w:eastAsia="en-GB"/>
              </w:rPr>
              <w:t xml:space="preserve">* All insurance investments have been transferred to held for sale as at 4 July 2020, 6 July 2019 and 4 January 2020. See note 6 (Loss on discontinued operations, net of tax) for details. </w:t>
            </w:r>
          </w:p>
        </w:tc>
      </w:tr>
      <w:tr w:rsidR="009C51F7" w:rsidRPr="009C51F7" w:rsidTr="00E85C02">
        <w:trPr>
          <w:gridAfter w:val="9"/>
          <w:wAfter w:w="940" w:type="dxa"/>
          <w:trHeight w:val="360"/>
        </w:trPr>
        <w:tc>
          <w:tcPr>
            <w:tcW w:w="6920" w:type="dxa"/>
            <w:gridSpan w:val="52"/>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88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62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9"/>
          <w:wAfter w:w="940"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2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6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560" w:type="dxa"/>
            <w:gridSpan w:val="7"/>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88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62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9"/>
          <w:wAfter w:w="940"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2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6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560" w:type="dxa"/>
            <w:gridSpan w:val="7"/>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88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62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9"/>
          <w:wAfter w:w="940"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2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6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560" w:type="dxa"/>
            <w:gridSpan w:val="7"/>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88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62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9"/>
          <w:wAfter w:w="940" w:type="dxa"/>
          <w:trHeight w:val="255"/>
        </w:trPr>
        <w:tc>
          <w:tcPr>
            <w:tcW w:w="8420" w:type="dxa"/>
            <w:gridSpan w:val="64"/>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12    Financial instruments and fair values of financial assets and financial liabilities</w:t>
            </w: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p>
        </w:tc>
      </w:tr>
      <w:tr w:rsidR="009C51F7" w:rsidRPr="009C51F7" w:rsidTr="00E85C02">
        <w:trPr>
          <w:gridAfter w:val="9"/>
          <w:wAfter w:w="940"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2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60" w:type="dxa"/>
            <w:gridSpan w:val="9"/>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60" w:type="dxa"/>
            <w:gridSpan w:val="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620"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r>
      <w:tr w:rsidR="009C51F7" w:rsidRPr="009C51F7" w:rsidTr="00E85C02">
        <w:trPr>
          <w:gridAfter w:val="9"/>
          <w:wAfter w:w="940" w:type="dxa"/>
          <w:trHeight w:val="255"/>
        </w:trPr>
        <w:tc>
          <w:tcPr>
            <w:tcW w:w="8420" w:type="dxa"/>
            <w:gridSpan w:val="64"/>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Basis of valuation of Level 2 financial assets and liabilities:</w:t>
            </w: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p>
        </w:tc>
      </w:tr>
      <w:tr w:rsidR="009C51F7" w:rsidRPr="009C51F7" w:rsidTr="00E85C02">
        <w:trPr>
          <w:gridAfter w:val="9"/>
          <w:wAfter w:w="940" w:type="dxa"/>
          <w:trHeight w:val="162"/>
        </w:trPr>
        <w:tc>
          <w:tcPr>
            <w:tcW w:w="1600" w:type="dxa"/>
            <w:gridSpan w:val="2"/>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9"/>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20" w:type="dxa"/>
            <w:gridSpan w:val="8"/>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60" w:type="dxa"/>
            <w:gridSpan w:val="9"/>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60" w:type="dxa"/>
            <w:gridSpan w:val="7"/>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880" w:type="dxa"/>
            <w:gridSpan w:val="6"/>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620" w:type="dxa"/>
            <w:gridSpan w:val="6"/>
            <w:tcBorders>
              <w:top w:val="nil"/>
              <w:left w:val="nil"/>
              <w:bottom w:val="nil"/>
              <w:right w:val="nil"/>
            </w:tcBorders>
            <w:shd w:val="clear" w:color="auto" w:fill="auto"/>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r>
      <w:tr w:rsidR="009C51F7" w:rsidRPr="009C51F7" w:rsidTr="00E85C02">
        <w:trPr>
          <w:gridAfter w:val="9"/>
          <w:wAfter w:w="940" w:type="dxa"/>
          <w:trHeight w:val="885"/>
        </w:trPr>
        <w:tc>
          <w:tcPr>
            <w:tcW w:w="9320" w:type="dxa"/>
            <w:gridSpan w:val="72"/>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b/>
                <w:bCs/>
                <w:sz w:val="15"/>
                <w:szCs w:val="15"/>
                <w:lang w:eastAsia="en-GB"/>
              </w:rPr>
              <w:t>Derivatives</w:t>
            </w:r>
            <w:r w:rsidRPr="009C51F7">
              <w:rPr>
                <w:rFonts w:ascii="Arial" w:eastAsia="Times New Roman" w:hAnsi="Arial" w:cs="Arial"/>
                <w:sz w:val="15"/>
                <w:szCs w:val="15"/>
                <w:lang w:eastAsia="en-GB"/>
              </w:rPr>
              <w:t xml:space="preserve"> - forward exchange contracts, such as the Group’s interest rate swaps, are either marked to market using listed market prices or valued by discounting the contractual forward price and deducting the current spot rate. For interest rate swaps, broker quotes are used. Those quotes are back-tested using pricing models or discounted cash flow techniques. </w:t>
            </w:r>
          </w:p>
        </w:tc>
      </w:tr>
      <w:tr w:rsidR="009C51F7" w:rsidRPr="009C51F7" w:rsidTr="00E85C02">
        <w:trPr>
          <w:gridAfter w:val="9"/>
          <w:wAfter w:w="940" w:type="dxa"/>
          <w:trHeight w:val="780"/>
        </w:trPr>
        <w:tc>
          <w:tcPr>
            <w:tcW w:w="9320" w:type="dxa"/>
            <w:gridSpan w:val="72"/>
            <w:tcBorders>
              <w:top w:val="nil"/>
              <w:left w:val="nil"/>
              <w:bottom w:val="nil"/>
              <w:right w:val="nil"/>
            </w:tcBorders>
            <w:shd w:val="clear" w:color="000000" w:fill="FFFFFF"/>
            <w:vAlign w:val="center"/>
            <w:hideMark/>
          </w:tcPr>
          <w:p w:rsidR="00E85C02" w:rsidRDefault="00E85C02" w:rsidP="009C51F7">
            <w:pPr>
              <w:spacing w:after="0" w:line="240" w:lineRule="auto"/>
              <w:rPr>
                <w:rFonts w:ascii="Arial" w:eastAsia="Times New Roman" w:hAnsi="Arial" w:cs="Arial"/>
                <w:b/>
                <w:bCs/>
                <w:sz w:val="15"/>
                <w:szCs w:val="15"/>
                <w:lang w:eastAsia="en-GB"/>
              </w:rPr>
            </w:pPr>
          </w:p>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b/>
                <w:bCs/>
                <w:sz w:val="15"/>
                <w:szCs w:val="15"/>
                <w:lang w:eastAsia="en-GB"/>
              </w:rPr>
              <w:t xml:space="preserve">Insurance investments (fair value through income or expense) </w:t>
            </w:r>
            <w:r w:rsidRPr="009C51F7">
              <w:rPr>
                <w:rFonts w:ascii="Arial" w:eastAsia="Times New Roman" w:hAnsi="Arial" w:cs="Arial"/>
                <w:sz w:val="15"/>
                <w:szCs w:val="15"/>
                <w:lang w:eastAsia="en-GB"/>
              </w:rPr>
              <w:t>- all insurance investments have been classified as held for sale in both 2018 and 2019. See note 6 (Loss on discontinued operations, net of tax) for further details. The fair value of financial assets designated at fair value through the income statement, being short-term (less than one month) fixed rate deposits, approximates to their nominal amount.</w:t>
            </w:r>
            <w:r w:rsidRPr="009C51F7">
              <w:rPr>
                <w:rFonts w:ascii="Arial" w:eastAsia="Times New Roman" w:hAnsi="Arial" w:cs="Arial"/>
                <w:sz w:val="15"/>
                <w:szCs w:val="15"/>
                <w:lang w:eastAsia="en-GB"/>
              </w:rPr>
              <w:br/>
              <w:t>deposits, approximates to their nominal amount.</w:t>
            </w:r>
          </w:p>
        </w:tc>
      </w:tr>
      <w:tr w:rsidR="009C51F7" w:rsidRPr="009C51F7" w:rsidTr="00E85C02">
        <w:trPr>
          <w:gridAfter w:val="9"/>
          <w:wAfter w:w="940" w:type="dxa"/>
          <w:trHeight w:val="1740"/>
        </w:trPr>
        <w:tc>
          <w:tcPr>
            <w:tcW w:w="9320" w:type="dxa"/>
            <w:gridSpan w:val="72"/>
            <w:tcBorders>
              <w:top w:val="nil"/>
              <w:left w:val="nil"/>
              <w:bottom w:val="nil"/>
              <w:right w:val="nil"/>
            </w:tcBorders>
            <w:shd w:val="clear" w:color="000000" w:fill="FFFFFF"/>
            <w:vAlign w:val="center"/>
            <w:hideMark/>
          </w:tcPr>
          <w:p w:rsidR="00E85C02" w:rsidRDefault="00E85C02" w:rsidP="009C51F7">
            <w:pPr>
              <w:spacing w:after="0" w:line="240" w:lineRule="auto"/>
              <w:rPr>
                <w:rFonts w:ascii="Arial" w:eastAsia="Times New Roman" w:hAnsi="Arial" w:cs="Arial"/>
                <w:b/>
                <w:bCs/>
                <w:sz w:val="15"/>
                <w:szCs w:val="15"/>
                <w:lang w:eastAsia="en-GB"/>
              </w:rPr>
            </w:pPr>
          </w:p>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b/>
                <w:bCs/>
                <w:sz w:val="15"/>
                <w:szCs w:val="15"/>
                <w:lang w:eastAsia="en-GB"/>
              </w:rPr>
              <w:t xml:space="preserve">Insurance investments (fair value through other comprehensive income) </w:t>
            </w:r>
            <w:r w:rsidRPr="009C51F7">
              <w:rPr>
                <w:rFonts w:ascii="Arial" w:eastAsia="Times New Roman" w:hAnsi="Arial" w:cs="Arial"/>
                <w:sz w:val="15"/>
                <w:szCs w:val="15"/>
                <w:lang w:eastAsia="en-GB"/>
              </w:rPr>
              <w:t xml:space="preserve">- </w:t>
            </w:r>
            <w:r w:rsidR="002012F9">
              <w:rPr>
                <w:rFonts w:ascii="Arial" w:eastAsia="Times New Roman" w:hAnsi="Arial" w:cs="Arial"/>
                <w:sz w:val="15"/>
                <w:szCs w:val="15"/>
                <w:lang w:eastAsia="en-GB"/>
              </w:rPr>
              <w:t>a</w:t>
            </w:r>
            <w:r w:rsidRPr="009C51F7">
              <w:rPr>
                <w:rFonts w:ascii="Arial" w:eastAsia="Times New Roman" w:hAnsi="Arial" w:cs="Arial"/>
                <w:sz w:val="15"/>
                <w:szCs w:val="15"/>
                <w:lang w:eastAsia="en-GB"/>
              </w:rPr>
              <w:t>ll insurance investments have been transferred to held for sale. See note 9 (Loss on discontinued operations, net of tax) for further details. The fair value of listed debt securities is based on clean bid prices at the balance sheet date without any deduction for transaction costs. Assets are regularly reviewed for impairment. Objective evidence of impairment can include default by a borrower or issuer, indications that a borrower or issuer will enter bankruptcy or the disappearance of an active market for that financial asset because of financial difficulties. These reviews give particular consideration to evidence of any significant financial difficulty of the issuer or measurable decrease in the estimated cash  flows from the investments.</w:t>
            </w:r>
          </w:p>
        </w:tc>
      </w:tr>
      <w:tr w:rsidR="009C51F7" w:rsidRPr="009C51F7" w:rsidTr="00E85C02">
        <w:trPr>
          <w:gridAfter w:val="9"/>
          <w:wAfter w:w="940" w:type="dxa"/>
          <w:trHeight w:val="1200"/>
        </w:trPr>
        <w:tc>
          <w:tcPr>
            <w:tcW w:w="9320" w:type="dxa"/>
            <w:gridSpan w:val="72"/>
            <w:tcBorders>
              <w:top w:val="nil"/>
              <w:left w:val="nil"/>
              <w:bottom w:val="nil"/>
              <w:right w:val="nil"/>
            </w:tcBorders>
            <w:shd w:val="clear" w:color="000000" w:fill="FFFFFF"/>
            <w:vAlign w:val="center"/>
            <w:hideMark/>
          </w:tcPr>
          <w:p w:rsidR="00E85C02" w:rsidRDefault="00E85C02" w:rsidP="009C51F7">
            <w:pPr>
              <w:spacing w:after="0" w:line="240" w:lineRule="auto"/>
              <w:rPr>
                <w:rFonts w:ascii="Arial" w:eastAsia="Times New Roman" w:hAnsi="Arial" w:cs="Arial"/>
                <w:b/>
                <w:bCs/>
                <w:sz w:val="15"/>
                <w:szCs w:val="15"/>
                <w:lang w:eastAsia="en-GB"/>
              </w:rPr>
            </w:pPr>
          </w:p>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b/>
                <w:bCs/>
                <w:sz w:val="15"/>
                <w:szCs w:val="15"/>
                <w:lang w:eastAsia="en-GB"/>
              </w:rPr>
              <w:t xml:space="preserve">Eurobonds and debenture </w:t>
            </w:r>
            <w:r w:rsidRPr="009C51F7">
              <w:rPr>
                <w:rFonts w:ascii="Arial" w:eastAsia="Times New Roman" w:hAnsi="Arial" w:cs="Arial"/>
                <w:sz w:val="15"/>
                <w:szCs w:val="15"/>
                <w:lang w:eastAsia="en-GB"/>
              </w:rPr>
              <w:t xml:space="preserve">- on inception these drawn-down loan commitments were designated as financial liabilities at fair value through the income statement. The Group adopted IFRS 9 from 7 January 2018 and subsequently only £285m of the original par value of £450m 2020 notes and £105m of the original par value of £350m 2026 notes were designated as financial liabilities at fair value through the income statement. Fair values are determined in whole by using quoted market prices. The remaining Eurobonds are held at amortised cost using an effective interest rate.  In May 2019, the Co-operative Group Limited completed a tender offer on the 2020 6.875% bond, purchasing £274m of the £285m principal balance from bond holders. </w:t>
            </w:r>
          </w:p>
        </w:tc>
      </w:tr>
      <w:tr w:rsidR="009C51F7" w:rsidRPr="009C51F7" w:rsidTr="00E85C02">
        <w:trPr>
          <w:gridAfter w:val="9"/>
          <w:wAfter w:w="940" w:type="dxa"/>
          <w:trHeight w:val="222"/>
        </w:trPr>
        <w:tc>
          <w:tcPr>
            <w:tcW w:w="1600" w:type="dxa"/>
            <w:gridSpan w:val="2"/>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300" w:type="dxa"/>
            <w:gridSpan w:val="17"/>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20" w:type="dxa"/>
            <w:gridSpan w:val="8"/>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060" w:type="dxa"/>
            <w:gridSpan w:val="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60" w:type="dxa"/>
            <w:gridSpan w:val="7"/>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6"/>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620" w:type="dxa"/>
            <w:gridSpan w:val="6"/>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9"/>
          <w:wAfter w:w="940" w:type="dxa"/>
          <w:trHeight w:val="300"/>
        </w:trPr>
        <w:tc>
          <w:tcPr>
            <w:tcW w:w="8420" w:type="dxa"/>
            <w:gridSpan w:val="64"/>
            <w:tcBorders>
              <w:top w:val="nil"/>
              <w:left w:val="nil"/>
              <w:bottom w:val="nil"/>
              <w:right w:val="nil"/>
            </w:tcBorders>
            <w:shd w:val="clear" w:color="auto" w:fill="auto"/>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Basis of valuation of Level 3 financial assets and liabilities:</w:t>
            </w:r>
          </w:p>
        </w:tc>
        <w:tc>
          <w:tcPr>
            <w:tcW w:w="9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p>
        </w:tc>
      </w:tr>
      <w:tr w:rsidR="009C51F7" w:rsidRPr="009C51F7" w:rsidTr="00E85C02">
        <w:trPr>
          <w:gridAfter w:val="9"/>
          <w:wAfter w:w="940" w:type="dxa"/>
          <w:trHeight w:val="2202"/>
        </w:trPr>
        <w:tc>
          <w:tcPr>
            <w:tcW w:w="9320" w:type="dxa"/>
            <w:gridSpan w:val="72"/>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b/>
                <w:bCs/>
                <w:sz w:val="15"/>
                <w:szCs w:val="15"/>
                <w:lang w:eastAsia="en-GB"/>
              </w:rPr>
              <w:t>Funeral plans</w:t>
            </w:r>
            <w:r w:rsidRPr="009C51F7">
              <w:rPr>
                <w:rFonts w:ascii="Arial" w:eastAsia="Times New Roman" w:hAnsi="Arial" w:cs="Arial"/>
                <w:sz w:val="15"/>
                <w:szCs w:val="15"/>
                <w:lang w:eastAsia="en-GB"/>
              </w:rPr>
              <w:t xml:space="preserve"> - when a customer takes out a funeral plan the initial plan value is recognised as an investment asset in the balance sheet and at the same time an equal liability is also recorded in the balance sheet representing the deferred income to be realised on performance of the funeral service covered by each of the funeral plans. The consideration receivable from a funeral plan is variable and depends on the amount the plan investment grows by and the timing of the funeral, both of which are outside the Group's control. The investments are held in insurance policies or cash-based trusts and attract interest and bonus payments throughout the year dependent upon market conditions. The plan investment is a financial asset, which is recorded at fair value each period using valuations provided by the insurance policy provider or reflecting the trust cash balances. The performance obligation to deliver the funeral is treated as a contract liability (deferred income) under IFRS 15. This contract liability accretes each period by the fair value movement on the plan assets and is held on balance sheet as additional deferred income until the delivery of the funeral when it is recognised as revenue along with the original plan value.</w:t>
            </w:r>
          </w:p>
        </w:tc>
      </w:tr>
      <w:tr w:rsidR="009C51F7" w:rsidRPr="009C51F7" w:rsidTr="00E85C02">
        <w:trPr>
          <w:gridAfter w:val="9"/>
          <w:wAfter w:w="940" w:type="dxa"/>
          <w:trHeight w:val="510"/>
        </w:trPr>
        <w:tc>
          <w:tcPr>
            <w:tcW w:w="4780" w:type="dxa"/>
            <w:gridSpan w:val="28"/>
            <w:vMerge w:val="restart"/>
            <w:tcBorders>
              <w:top w:val="single" w:sz="4" w:space="0" w:color="BFBFBF"/>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Funeral Plan Investments </w:t>
            </w:r>
          </w:p>
        </w:tc>
        <w:tc>
          <w:tcPr>
            <w:tcW w:w="1580" w:type="dxa"/>
            <w:gridSpan w:val="17"/>
            <w:tcBorders>
              <w:top w:val="single" w:sz="4" w:space="0" w:color="BFBFBF"/>
              <w:left w:val="nil"/>
              <w:bottom w:val="nil"/>
              <w:right w:val="nil"/>
            </w:tcBorders>
            <w:shd w:val="clear" w:color="000000" w:fill="CCEC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4 July 2020</w:t>
            </w:r>
            <w:r w:rsidR="00E85C02">
              <w:rPr>
                <w:rFonts w:ascii="Arial" w:eastAsia="Times New Roman" w:hAnsi="Arial" w:cs="Arial"/>
                <w:b/>
                <w:bCs/>
                <w:sz w:val="15"/>
                <w:szCs w:val="15"/>
                <w:lang w:eastAsia="en-GB"/>
              </w:rPr>
              <w:t xml:space="preserve"> </w:t>
            </w:r>
            <w:r w:rsidRPr="009C51F7">
              <w:rPr>
                <w:rFonts w:ascii="Arial" w:eastAsia="Times New Roman" w:hAnsi="Arial" w:cs="Arial"/>
                <w:b/>
                <w:bCs/>
                <w:sz w:val="15"/>
                <w:szCs w:val="15"/>
                <w:lang w:eastAsia="en-GB"/>
              </w:rPr>
              <w:t>(unaudited)</w:t>
            </w:r>
          </w:p>
        </w:tc>
        <w:tc>
          <w:tcPr>
            <w:tcW w:w="1440" w:type="dxa"/>
            <w:gridSpan w:val="13"/>
            <w:tcBorders>
              <w:top w:val="single" w:sz="4" w:space="0" w:color="BFBFBF"/>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6 July 2019 </w:t>
            </w:r>
            <w:r w:rsidR="00E85C02">
              <w:rPr>
                <w:rFonts w:ascii="Arial" w:eastAsia="Times New Roman" w:hAnsi="Arial" w:cs="Arial"/>
                <w:sz w:val="15"/>
                <w:szCs w:val="15"/>
                <w:lang w:eastAsia="en-GB"/>
              </w:rPr>
              <w:t>(</w:t>
            </w:r>
            <w:r w:rsidRPr="009C51F7">
              <w:rPr>
                <w:rFonts w:ascii="Arial" w:eastAsia="Times New Roman" w:hAnsi="Arial" w:cs="Arial"/>
                <w:sz w:val="15"/>
                <w:szCs w:val="15"/>
                <w:lang w:eastAsia="en-GB"/>
              </w:rPr>
              <w:t>unaudited)</w:t>
            </w:r>
          </w:p>
        </w:tc>
        <w:tc>
          <w:tcPr>
            <w:tcW w:w="1520" w:type="dxa"/>
            <w:gridSpan w:val="14"/>
            <w:tcBorders>
              <w:top w:val="single" w:sz="4" w:space="0" w:color="BFBFBF"/>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 January 2020 </w:t>
            </w:r>
            <w:r w:rsidR="00E85C02">
              <w:rPr>
                <w:rFonts w:ascii="Arial" w:eastAsia="Times New Roman" w:hAnsi="Arial" w:cs="Arial"/>
                <w:sz w:val="15"/>
                <w:szCs w:val="15"/>
                <w:lang w:eastAsia="en-GB"/>
              </w:rPr>
              <w:t>(</w:t>
            </w:r>
            <w:r w:rsidRPr="009C51F7">
              <w:rPr>
                <w:rFonts w:ascii="Arial" w:eastAsia="Times New Roman" w:hAnsi="Arial" w:cs="Arial"/>
                <w:sz w:val="15"/>
                <w:szCs w:val="15"/>
                <w:lang w:eastAsia="en-GB"/>
              </w:rPr>
              <w:t>audited)</w:t>
            </w:r>
          </w:p>
        </w:tc>
      </w:tr>
      <w:tr w:rsidR="009C51F7" w:rsidRPr="009C51F7" w:rsidTr="00E85C02">
        <w:trPr>
          <w:gridAfter w:val="9"/>
          <w:wAfter w:w="940" w:type="dxa"/>
          <w:trHeight w:val="255"/>
        </w:trPr>
        <w:tc>
          <w:tcPr>
            <w:tcW w:w="4780" w:type="dxa"/>
            <w:gridSpan w:val="28"/>
            <w:vMerge/>
            <w:tcBorders>
              <w:top w:val="single" w:sz="4" w:space="0" w:color="BFBFBF"/>
              <w:left w:val="nil"/>
              <w:bottom w:val="single" w:sz="4" w:space="0" w:color="BFBFBF"/>
              <w:right w:val="nil"/>
            </w:tcBorders>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p>
        </w:tc>
        <w:tc>
          <w:tcPr>
            <w:tcW w:w="1580" w:type="dxa"/>
            <w:gridSpan w:val="17"/>
            <w:tcBorders>
              <w:top w:val="nil"/>
              <w:left w:val="nil"/>
              <w:bottom w:val="single" w:sz="4" w:space="0" w:color="BFBFBF"/>
              <w:right w:val="nil"/>
            </w:tcBorders>
            <w:shd w:val="clear" w:color="000000" w:fill="CCEC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440" w:type="dxa"/>
            <w:gridSpan w:val="13"/>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c>
          <w:tcPr>
            <w:tcW w:w="1520" w:type="dxa"/>
            <w:gridSpan w:val="14"/>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r>
      <w:tr w:rsidR="009C51F7" w:rsidRPr="009C51F7" w:rsidTr="00E85C02">
        <w:trPr>
          <w:gridAfter w:val="9"/>
          <w:wAfter w:w="940" w:type="dxa"/>
          <w:trHeight w:val="255"/>
        </w:trPr>
        <w:tc>
          <w:tcPr>
            <w:tcW w:w="3900" w:type="dxa"/>
            <w:gridSpan w:val="1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At start of period </w:t>
            </w:r>
          </w:p>
        </w:tc>
        <w:tc>
          <w:tcPr>
            <w:tcW w:w="880" w:type="dxa"/>
            <w:gridSpan w:val="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580" w:type="dxa"/>
            <w:gridSpan w:val="17"/>
            <w:tcBorders>
              <w:top w:val="single" w:sz="4" w:space="0" w:color="BFBFBF"/>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1,271 </w:t>
            </w:r>
          </w:p>
        </w:tc>
        <w:tc>
          <w:tcPr>
            <w:tcW w:w="1440" w:type="dxa"/>
            <w:gridSpan w:val="13"/>
            <w:tcBorders>
              <w:top w:val="single" w:sz="4" w:space="0" w:color="BFBFBF"/>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1,223 </w:t>
            </w:r>
          </w:p>
        </w:tc>
        <w:tc>
          <w:tcPr>
            <w:tcW w:w="1520" w:type="dxa"/>
            <w:gridSpan w:val="14"/>
            <w:tcBorders>
              <w:top w:val="single" w:sz="4" w:space="0" w:color="BFBFBF"/>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1,223 </w:t>
            </w:r>
          </w:p>
        </w:tc>
      </w:tr>
      <w:tr w:rsidR="009C51F7" w:rsidRPr="009C51F7" w:rsidTr="00E85C02">
        <w:trPr>
          <w:gridAfter w:val="9"/>
          <w:wAfter w:w="940" w:type="dxa"/>
          <w:trHeight w:val="255"/>
        </w:trPr>
        <w:tc>
          <w:tcPr>
            <w:tcW w:w="3900" w:type="dxa"/>
            <w:gridSpan w:val="1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New plan investments (including on-going instalments)</w:t>
            </w:r>
          </w:p>
        </w:tc>
        <w:tc>
          <w:tcPr>
            <w:tcW w:w="880" w:type="dxa"/>
            <w:gridSpan w:val="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580" w:type="dxa"/>
            <w:gridSpan w:val="17"/>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38 </w:t>
            </w:r>
          </w:p>
        </w:tc>
        <w:tc>
          <w:tcPr>
            <w:tcW w:w="1440" w:type="dxa"/>
            <w:gridSpan w:val="13"/>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66 </w:t>
            </w:r>
          </w:p>
        </w:tc>
        <w:tc>
          <w:tcPr>
            <w:tcW w:w="1520" w:type="dxa"/>
            <w:gridSpan w:val="14"/>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111 </w:t>
            </w:r>
          </w:p>
        </w:tc>
      </w:tr>
      <w:tr w:rsidR="009C51F7" w:rsidRPr="009C51F7" w:rsidTr="00E85C02">
        <w:trPr>
          <w:gridAfter w:val="9"/>
          <w:wAfter w:w="940" w:type="dxa"/>
          <w:trHeight w:val="255"/>
        </w:trPr>
        <w:tc>
          <w:tcPr>
            <w:tcW w:w="3900" w:type="dxa"/>
            <w:gridSpan w:val="1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Plans redeemed or cancelled</w:t>
            </w:r>
          </w:p>
        </w:tc>
        <w:tc>
          <w:tcPr>
            <w:tcW w:w="880" w:type="dxa"/>
            <w:gridSpan w:val="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580" w:type="dxa"/>
            <w:gridSpan w:val="17"/>
            <w:tcBorders>
              <w:top w:val="nil"/>
              <w:left w:val="nil"/>
              <w:bottom w:val="nil"/>
              <w:right w:val="nil"/>
            </w:tcBorders>
            <w:shd w:val="clear" w:color="000000" w:fill="CCEC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(63)</w:t>
            </w:r>
          </w:p>
        </w:tc>
        <w:tc>
          <w:tcPr>
            <w:tcW w:w="1440" w:type="dxa"/>
            <w:gridSpan w:val="13"/>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(45)</w:t>
            </w:r>
          </w:p>
        </w:tc>
        <w:tc>
          <w:tcPr>
            <w:tcW w:w="1520" w:type="dxa"/>
            <w:gridSpan w:val="14"/>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(74)</w:t>
            </w:r>
          </w:p>
        </w:tc>
      </w:tr>
      <w:tr w:rsidR="009C51F7" w:rsidRPr="009C51F7" w:rsidTr="00E85C02">
        <w:trPr>
          <w:gridAfter w:val="9"/>
          <w:wAfter w:w="940" w:type="dxa"/>
          <w:trHeight w:val="255"/>
        </w:trPr>
        <w:tc>
          <w:tcPr>
            <w:tcW w:w="4780" w:type="dxa"/>
            <w:gridSpan w:val="28"/>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Fair value movement on investments recognised as deferred income</w:t>
            </w:r>
          </w:p>
        </w:tc>
        <w:tc>
          <w:tcPr>
            <w:tcW w:w="1580" w:type="dxa"/>
            <w:gridSpan w:val="17"/>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63 </w:t>
            </w:r>
          </w:p>
        </w:tc>
        <w:tc>
          <w:tcPr>
            <w:tcW w:w="1440" w:type="dxa"/>
            <w:gridSpan w:val="13"/>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520" w:type="dxa"/>
            <w:gridSpan w:val="14"/>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11 </w:t>
            </w:r>
          </w:p>
        </w:tc>
      </w:tr>
      <w:tr w:rsidR="009C51F7" w:rsidRPr="009C51F7" w:rsidTr="00E85C02">
        <w:trPr>
          <w:gridAfter w:val="9"/>
          <w:wAfter w:w="940" w:type="dxa"/>
          <w:trHeight w:val="255"/>
        </w:trPr>
        <w:tc>
          <w:tcPr>
            <w:tcW w:w="1600" w:type="dxa"/>
            <w:gridSpan w:val="2"/>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At end of period </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580" w:type="dxa"/>
            <w:gridSpan w:val="17"/>
            <w:tcBorders>
              <w:top w:val="single" w:sz="4" w:space="0" w:color="BFBFBF"/>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1,309 </w:t>
            </w:r>
          </w:p>
        </w:tc>
        <w:tc>
          <w:tcPr>
            <w:tcW w:w="1440" w:type="dxa"/>
            <w:gridSpan w:val="13"/>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1,244 </w:t>
            </w:r>
          </w:p>
        </w:tc>
        <w:tc>
          <w:tcPr>
            <w:tcW w:w="1520" w:type="dxa"/>
            <w:gridSpan w:val="14"/>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1,271 </w:t>
            </w:r>
          </w:p>
        </w:tc>
      </w:tr>
      <w:tr w:rsidR="009C51F7" w:rsidRPr="009C51F7" w:rsidTr="00E85C02">
        <w:trPr>
          <w:gridAfter w:val="9"/>
          <w:wAfter w:w="940" w:type="dxa"/>
          <w:trHeight w:val="222"/>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88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2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6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560" w:type="dxa"/>
            <w:gridSpan w:val="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6"/>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620" w:type="dxa"/>
            <w:gridSpan w:val="6"/>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9"/>
          <w:wAfter w:w="940" w:type="dxa"/>
          <w:trHeight w:val="600"/>
        </w:trPr>
        <w:tc>
          <w:tcPr>
            <w:tcW w:w="9320" w:type="dxa"/>
            <w:gridSpan w:val="72"/>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The Group holds investments on the balance sheet in respect of funeral plan policies which are invested in either individual whole of life policies, trusts or life assurance products. The investments are subject to an annual actuarial valuation. The most recent valuation was performed as at 30 September 2019 and reported headroom on a wholesale basis of £89m (2018: £120m).</w:t>
            </w:r>
          </w:p>
        </w:tc>
      </w:tr>
      <w:tr w:rsidR="009C51F7" w:rsidRPr="009C51F7" w:rsidTr="00E85C02">
        <w:trPr>
          <w:gridAfter w:val="9"/>
          <w:wAfter w:w="940" w:type="dxa"/>
          <w:trHeight w:val="199"/>
        </w:trPr>
        <w:tc>
          <w:tcPr>
            <w:tcW w:w="1600"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20" w:type="dxa"/>
            <w:gridSpan w:val="8"/>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60" w:type="dxa"/>
            <w:gridSpan w:val="9"/>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560" w:type="dxa"/>
            <w:gridSpan w:val="7"/>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6"/>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620" w:type="dxa"/>
            <w:gridSpan w:val="6"/>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9"/>
          <w:wAfter w:w="940" w:type="dxa"/>
          <w:trHeight w:val="420"/>
        </w:trPr>
        <w:tc>
          <w:tcPr>
            <w:tcW w:w="3900" w:type="dxa"/>
            <w:gridSpan w:val="1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Actuarial Valuation (Unaudited)</w:t>
            </w:r>
          </w:p>
        </w:tc>
        <w:tc>
          <w:tcPr>
            <w:tcW w:w="88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2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6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440" w:type="dxa"/>
            <w:gridSpan w:val="13"/>
            <w:tcBorders>
              <w:top w:val="single" w:sz="4" w:space="0" w:color="BFBFBF"/>
              <w:left w:val="nil"/>
              <w:bottom w:val="nil"/>
              <w:right w:val="nil"/>
            </w:tcBorders>
            <w:shd w:val="clear" w:color="000000" w:fill="CCECFF"/>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30 September</w:t>
            </w:r>
            <w:r w:rsidR="00E85C02">
              <w:rPr>
                <w:rFonts w:ascii="Arial" w:eastAsia="Times New Roman" w:hAnsi="Arial" w:cs="Arial"/>
                <w:b/>
                <w:bCs/>
                <w:sz w:val="15"/>
                <w:szCs w:val="15"/>
                <w:lang w:eastAsia="en-GB"/>
              </w:rPr>
              <w:t xml:space="preserve"> </w:t>
            </w:r>
            <w:r w:rsidRPr="009C51F7">
              <w:rPr>
                <w:rFonts w:ascii="Arial" w:eastAsia="Times New Roman" w:hAnsi="Arial" w:cs="Arial"/>
                <w:b/>
                <w:bCs/>
                <w:sz w:val="15"/>
                <w:szCs w:val="15"/>
                <w:lang w:eastAsia="en-GB"/>
              </w:rPr>
              <w:t>2019</w:t>
            </w:r>
          </w:p>
        </w:tc>
        <w:tc>
          <w:tcPr>
            <w:tcW w:w="1520" w:type="dxa"/>
            <w:gridSpan w:val="14"/>
            <w:tcBorders>
              <w:top w:val="single" w:sz="4" w:space="0" w:color="BFBFBF"/>
              <w:left w:val="nil"/>
              <w:bottom w:val="nil"/>
              <w:right w:val="nil"/>
            </w:tcBorders>
            <w:shd w:val="clear" w:color="000000" w:fill="FFFFFF"/>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30 September </w:t>
            </w:r>
            <w:r w:rsidR="00E85C02">
              <w:rPr>
                <w:rFonts w:ascii="Arial" w:eastAsia="Times New Roman" w:hAnsi="Arial" w:cs="Arial"/>
                <w:sz w:val="15"/>
                <w:szCs w:val="15"/>
                <w:lang w:eastAsia="en-GB"/>
              </w:rPr>
              <w:t>2</w:t>
            </w:r>
            <w:r w:rsidRPr="009C51F7">
              <w:rPr>
                <w:rFonts w:ascii="Arial" w:eastAsia="Times New Roman" w:hAnsi="Arial" w:cs="Arial"/>
                <w:sz w:val="15"/>
                <w:szCs w:val="15"/>
                <w:lang w:eastAsia="en-GB"/>
              </w:rPr>
              <w:t>018</w:t>
            </w:r>
          </w:p>
        </w:tc>
      </w:tr>
      <w:tr w:rsidR="009C51F7" w:rsidRPr="009C51F7" w:rsidTr="00E85C02">
        <w:trPr>
          <w:gridAfter w:val="9"/>
          <w:wAfter w:w="940" w:type="dxa"/>
          <w:trHeight w:val="240"/>
        </w:trPr>
        <w:tc>
          <w:tcPr>
            <w:tcW w:w="1600"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2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6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560" w:type="dxa"/>
            <w:gridSpan w:val="7"/>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center"/>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880" w:type="dxa"/>
            <w:gridSpan w:val="6"/>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620" w:type="dxa"/>
            <w:gridSpan w:val="6"/>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center"/>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r>
      <w:tr w:rsidR="009C51F7" w:rsidRPr="009C51F7" w:rsidTr="00E85C02">
        <w:trPr>
          <w:gridAfter w:val="9"/>
          <w:wAfter w:w="940" w:type="dxa"/>
          <w:trHeight w:val="240"/>
        </w:trPr>
        <w:tc>
          <w:tcPr>
            <w:tcW w:w="1600"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Assets</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2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06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60" w:type="dxa"/>
            <w:gridSpan w:val="7"/>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880" w:type="dxa"/>
            <w:gridSpan w:val="6"/>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1,296 </w:t>
            </w:r>
          </w:p>
        </w:tc>
        <w:tc>
          <w:tcPr>
            <w:tcW w:w="620" w:type="dxa"/>
            <w:gridSpan w:val="6"/>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1,156 </w:t>
            </w:r>
          </w:p>
        </w:tc>
      </w:tr>
      <w:tr w:rsidR="009C51F7" w:rsidRPr="009C51F7" w:rsidTr="00E85C02">
        <w:trPr>
          <w:gridAfter w:val="9"/>
          <w:wAfter w:w="940"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u w:val="single"/>
                <w:lang w:eastAsia="en-GB"/>
              </w:rPr>
            </w:pPr>
            <w:r w:rsidRPr="009C51F7">
              <w:rPr>
                <w:rFonts w:ascii="Arial" w:eastAsia="Times New Roman" w:hAnsi="Arial" w:cs="Arial"/>
                <w:sz w:val="15"/>
                <w:szCs w:val="15"/>
                <w:u w:val="single"/>
                <w:lang w:eastAsia="en-GB"/>
              </w:rPr>
              <w:t>Liabilities:</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2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06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60" w:type="dxa"/>
            <w:gridSpan w:val="7"/>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880" w:type="dxa"/>
            <w:gridSpan w:val="6"/>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620" w:type="dxa"/>
            <w:gridSpan w:val="6"/>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9"/>
          <w:wAfter w:w="940" w:type="dxa"/>
          <w:trHeight w:val="300"/>
        </w:trPr>
        <w:tc>
          <w:tcPr>
            <w:tcW w:w="3900" w:type="dxa"/>
            <w:gridSpan w:val="1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Present value (wholesale basis)</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2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06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60" w:type="dxa"/>
            <w:gridSpan w:val="7"/>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880" w:type="dxa"/>
            <w:gridSpan w:val="6"/>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1,207 </w:t>
            </w:r>
          </w:p>
        </w:tc>
        <w:tc>
          <w:tcPr>
            <w:tcW w:w="620" w:type="dxa"/>
            <w:gridSpan w:val="6"/>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1,036 </w:t>
            </w:r>
          </w:p>
        </w:tc>
      </w:tr>
      <w:tr w:rsidR="009C51F7" w:rsidRPr="009C51F7" w:rsidTr="00E85C02">
        <w:trPr>
          <w:gridAfter w:val="9"/>
          <w:wAfter w:w="940" w:type="dxa"/>
          <w:trHeight w:val="300"/>
        </w:trPr>
        <w:tc>
          <w:tcPr>
            <w:tcW w:w="1600"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Liabilities</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20" w:type="dxa"/>
            <w:gridSpan w:val="8"/>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60" w:type="dxa"/>
            <w:gridSpan w:val="9"/>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560" w:type="dxa"/>
            <w:gridSpan w:val="7"/>
            <w:tcBorders>
              <w:top w:val="nil"/>
              <w:left w:val="nil"/>
              <w:bottom w:val="single" w:sz="4" w:space="0" w:color="BFBFBF"/>
              <w:right w:val="nil"/>
            </w:tcBorders>
            <w:shd w:val="clear" w:color="000000" w:fill="CCEC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6"/>
            <w:tcBorders>
              <w:top w:val="nil"/>
              <w:left w:val="nil"/>
              <w:bottom w:val="single" w:sz="4" w:space="0" w:color="BFBFBF"/>
              <w:right w:val="nil"/>
            </w:tcBorders>
            <w:shd w:val="clear" w:color="000000" w:fill="CCEC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1,207 </w:t>
            </w:r>
          </w:p>
        </w:tc>
        <w:tc>
          <w:tcPr>
            <w:tcW w:w="620" w:type="dxa"/>
            <w:gridSpan w:val="6"/>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1,036 </w:t>
            </w:r>
          </w:p>
        </w:tc>
      </w:tr>
      <w:tr w:rsidR="009C51F7" w:rsidRPr="009C51F7" w:rsidTr="00E85C02">
        <w:trPr>
          <w:gridAfter w:val="9"/>
          <w:wAfter w:w="940" w:type="dxa"/>
          <w:trHeight w:val="282"/>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Headroom</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88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2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060" w:type="dxa"/>
            <w:gridSpan w:val="9"/>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60" w:type="dxa"/>
            <w:gridSpan w:val="7"/>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880" w:type="dxa"/>
            <w:gridSpan w:val="6"/>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89 </w:t>
            </w:r>
          </w:p>
        </w:tc>
        <w:tc>
          <w:tcPr>
            <w:tcW w:w="620" w:type="dxa"/>
            <w:gridSpan w:val="6"/>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120 </w:t>
            </w:r>
          </w:p>
        </w:tc>
      </w:tr>
      <w:tr w:rsidR="009C51F7" w:rsidRPr="009C51F7" w:rsidTr="00E85C02">
        <w:trPr>
          <w:gridAfter w:val="9"/>
          <w:wAfter w:w="940" w:type="dxa"/>
          <w:trHeight w:val="282"/>
        </w:trPr>
        <w:tc>
          <w:tcPr>
            <w:tcW w:w="3900" w:type="dxa"/>
            <w:gridSpan w:val="1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Headroom as a % of liabilities</w:t>
            </w:r>
          </w:p>
        </w:tc>
        <w:tc>
          <w:tcPr>
            <w:tcW w:w="88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2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060" w:type="dxa"/>
            <w:gridSpan w:val="9"/>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60" w:type="dxa"/>
            <w:gridSpan w:val="7"/>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880" w:type="dxa"/>
            <w:gridSpan w:val="6"/>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7%</w:t>
            </w:r>
          </w:p>
        </w:tc>
        <w:tc>
          <w:tcPr>
            <w:tcW w:w="620" w:type="dxa"/>
            <w:gridSpan w:val="6"/>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900" w:type="dxa"/>
            <w:gridSpan w:val="8"/>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12%</w:t>
            </w:r>
          </w:p>
        </w:tc>
      </w:tr>
      <w:tr w:rsidR="009C51F7" w:rsidRPr="009C51F7" w:rsidTr="00E85C02">
        <w:trPr>
          <w:gridAfter w:val="10"/>
          <w:wAfter w:w="1235" w:type="dxa"/>
          <w:trHeight w:val="360"/>
        </w:trPr>
        <w:tc>
          <w:tcPr>
            <w:tcW w:w="7905" w:type="dxa"/>
            <w:gridSpan w:val="60"/>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r>
      <w:tr w:rsidR="009C51F7" w:rsidRPr="009C51F7" w:rsidTr="00E85C02">
        <w:trPr>
          <w:gridAfter w:val="10"/>
          <w:wAfter w:w="1235"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80" w:type="dxa"/>
            <w:gridSpan w:val="5"/>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00" w:type="dxa"/>
            <w:gridSpan w:val="1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300"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125"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10"/>
          <w:wAfter w:w="1235"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80" w:type="dxa"/>
            <w:gridSpan w:val="5"/>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00" w:type="dxa"/>
            <w:gridSpan w:val="1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300"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125"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10"/>
          <w:wAfter w:w="1235"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80" w:type="dxa"/>
            <w:gridSpan w:val="5"/>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00" w:type="dxa"/>
            <w:gridSpan w:val="1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300"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125"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E85C02">
        <w:trPr>
          <w:gridAfter w:val="10"/>
          <w:wAfter w:w="1235" w:type="dxa"/>
          <w:trHeight w:val="255"/>
        </w:trPr>
        <w:tc>
          <w:tcPr>
            <w:tcW w:w="7905" w:type="dxa"/>
            <w:gridSpan w:val="60"/>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13   Membership and community reward</w:t>
            </w: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p>
        </w:tc>
      </w:tr>
      <w:tr w:rsidR="009C51F7" w:rsidRPr="009C51F7" w:rsidTr="00E85C02">
        <w:trPr>
          <w:gridAfter w:val="10"/>
          <w:wAfter w:w="1235" w:type="dxa"/>
          <w:trHeight w:val="255"/>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580" w:type="dxa"/>
            <w:gridSpan w:val="5"/>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000" w:type="dxa"/>
            <w:gridSpan w:val="1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300"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125"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r>
      <w:tr w:rsidR="009C51F7" w:rsidRPr="009C51F7" w:rsidTr="00E85C02">
        <w:trPr>
          <w:gridAfter w:val="10"/>
          <w:wAfter w:w="1235" w:type="dxa"/>
          <w:trHeight w:val="450"/>
        </w:trPr>
        <w:tc>
          <w:tcPr>
            <w:tcW w:w="9025" w:type="dxa"/>
            <w:gridSpan w:val="71"/>
            <w:vMerge w:val="restart"/>
            <w:tcBorders>
              <w:top w:val="nil"/>
              <w:left w:val="nil"/>
              <w:bottom w:val="nil"/>
              <w:right w:val="nil"/>
            </w:tcBorders>
            <w:shd w:val="clear" w:color="000000" w:fill="CCEC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b/>
                <w:bCs/>
                <w:sz w:val="18"/>
                <w:szCs w:val="18"/>
                <w:lang w:eastAsia="en-GB"/>
              </w:rPr>
              <w:t>What does this show?</w:t>
            </w:r>
            <w:r w:rsidRPr="009C51F7">
              <w:rPr>
                <w:rFonts w:ascii="Arial" w:eastAsia="Times New Roman" w:hAnsi="Arial" w:cs="Arial"/>
                <w:sz w:val="18"/>
                <w:szCs w:val="18"/>
                <w:lang w:eastAsia="en-GB"/>
              </w:rPr>
              <w:t xml:space="preserve"> This note shows the number of active members that we have at the end of the period as well as the benefits earned by those members for themselves and their communities during the period. Active members are defined as those members that have traded with one or more of our businesses within the last 12 months.  </w:t>
            </w:r>
          </w:p>
        </w:tc>
      </w:tr>
      <w:tr w:rsidR="009C51F7" w:rsidRPr="009C51F7" w:rsidTr="00E85C02">
        <w:trPr>
          <w:gridAfter w:val="10"/>
          <w:wAfter w:w="1235" w:type="dxa"/>
          <w:trHeight w:val="450"/>
        </w:trPr>
        <w:tc>
          <w:tcPr>
            <w:tcW w:w="9025" w:type="dxa"/>
            <w:gridSpan w:val="71"/>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E85C02">
        <w:trPr>
          <w:gridAfter w:val="10"/>
          <w:wAfter w:w="1235" w:type="dxa"/>
          <w:trHeight w:val="450"/>
        </w:trPr>
        <w:tc>
          <w:tcPr>
            <w:tcW w:w="9025" w:type="dxa"/>
            <w:gridSpan w:val="71"/>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E85C02">
        <w:trPr>
          <w:gridAfter w:val="10"/>
          <w:wAfter w:w="1235" w:type="dxa"/>
          <w:trHeight w:val="360"/>
        </w:trPr>
        <w:tc>
          <w:tcPr>
            <w:tcW w:w="1600" w:type="dxa"/>
            <w:gridSpan w:val="2"/>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sz w:val="18"/>
                <w:szCs w:val="18"/>
                <w:lang w:eastAsia="en-GB"/>
              </w:rPr>
            </w:pPr>
          </w:p>
        </w:tc>
        <w:tc>
          <w:tcPr>
            <w:tcW w:w="2300" w:type="dxa"/>
            <w:gridSpan w:val="17"/>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both"/>
              <w:rPr>
                <w:rFonts w:ascii="Times New Roman" w:eastAsia="Times New Roman" w:hAnsi="Times New Roman" w:cs="Times New Roman"/>
                <w:sz w:val="20"/>
                <w:szCs w:val="20"/>
                <w:lang w:eastAsia="en-GB"/>
              </w:rPr>
            </w:pPr>
          </w:p>
        </w:tc>
        <w:tc>
          <w:tcPr>
            <w:tcW w:w="580" w:type="dxa"/>
            <w:gridSpan w:val="5"/>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both"/>
              <w:rPr>
                <w:rFonts w:ascii="Times New Roman" w:eastAsia="Times New Roman" w:hAnsi="Times New Roman" w:cs="Times New Roman"/>
                <w:sz w:val="20"/>
                <w:szCs w:val="20"/>
                <w:lang w:eastAsia="en-GB"/>
              </w:rPr>
            </w:pPr>
          </w:p>
        </w:tc>
        <w:tc>
          <w:tcPr>
            <w:tcW w:w="1000" w:type="dxa"/>
            <w:gridSpan w:val="16"/>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both"/>
              <w:rPr>
                <w:rFonts w:ascii="Times New Roman" w:eastAsia="Times New Roman" w:hAnsi="Times New Roman" w:cs="Times New Roman"/>
                <w:sz w:val="20"/>
                <w:szCs w:val="20"/>
                <w:lang w:eastAsia="en-GB"/>
              </w:rPr>
            </w:pPr>
          </w:p>
        </w:tc>
        <w:tc>
          <w:tcPr>
            <w:tcW w:w="1300"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both"/>
              <w:rPr>
                <w:rFonts w:ascii="Times New Roman" w:eastAsia="Times New Roman" w:hAnsi="Times New Roman" w:cs="Times New Roman"/>
                <w:sz w:val="20"/>
                <w:szCs w:val="20"/>
                <w:lang w:eastAsia="en-GB"/>
              </w:rPr>
            </w:pPr>
          </w:p>
        </w:tc>
        <w:tc>
          <w:tcPr>
            <w:tcW w:w="1125" w:type="dxa"/>
            <w:gridSpan w:val="10"/>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both"/>
              <w:rPr>
                <w:rFonts w:ascii="Times New Roman" w:eastAsia="Times New Roman" w:hAnsi="Times New Roman" w:cs="Times New Roman"/>
                <w:sz w:val="20"/>
                <w:szCs w:val="20"/>
                <w:lang w:eastAsia="en-GB"/>
              </w:rPr>
            </w:pPr>
          </w:p>
        </w:tc>
        <w:tc>
          <w:tcPr>
            <w:tcW w:w="1120" w:type="dxa"/>
            <w:gridSpan w:val="11"/>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both"/>
              <w:rPr>
                <w:rFonts w:ascii="Times New Roman" w:eastAsia="Times New Roman" w:hAnsi="Times New Roman" w:cs="Times New Roman"/>
                <w:sz w:val="20"/>
                <w:szCs w:val="20"/>
                <w:lang w:eastAsia="en-GB"/>
              </w:rPr>
            </w:pPr>
          </w:p>
        </w:tc>
      </w:tr>
      <w:tr w:rsidR="009C51F7" w:rsidRPr="009C51F7" w:rsidTr="00E85C02">
        <w:trPr>
          <w:gridAfter w:val="10"/>
          <w:wAfter w:w="1235" w:type="dxa"/>
          <w:trHeight w:val="600"/>
        </w:trPr>
        <w:tc>
          <w:tcPr>
            <w:tcW w:w="1600" w:type="dxa"/>
            <w:gridSpan w:val="2"/>
            <w:tcBorders>
              <w:top w:val="single" w:sz="4" w:space="0" w:color="BFBFBF"/>
              <w:left w:val="nil"/>
              <w:bottom w:val="nil"/>
              <w:right w:val="nil"/>
            </w:tcBorders>
            <w:shd w:val="clear" w:color="000000" w:fill="FFFFFF"/>
            <w:noWrap/>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300" w:type="dxa"/>
            <w:gridSpan w:val="17"/>
            <w:tcBorders>
              <w:top w:val="single" w:sz="4" w:space="0" w:color="BFBFBF"/>
              <w:left w:val="nil"/>
              <w:bottom w:val="nil"/>
              <w:right w:val="nil"/>
            </w:tcBorders>
            <w:shd w:val="clear" w:color="000000" w:fill="FFFFFF"/>
            <w:noWrap/>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580" w:type="dxa"/>
            <w:gridSpan w:val="5"/>
            <w:tcBorders>
              <w:top w:val="single" w:sz="4" w:space="0" w:color="BFBFBF"/>
              <w:left w:val="nil"/>
              <w:bottom w:val="nil"/>
              <w:right w:val="nil"/>
            </w:tcBorders>
            <w:shd w:val="clear" w:color="000000" w:fill="FFFFFF"/>
            <w:noWrap/>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00" w:type="dxa"/>
            <w:gridSpan w:val="16"/>
            <w:tcBorders>
              <w:top w:val="single" w:sz="4" w:space="0" w:color="BFBFBF"/>
              <w:left w:val="nil"/>
              <w:bottom w:val="nil"/>
              <w:right w:val="nil"/>
            </w:tcBorders>
            <w:shd w:val="clear" w:color="000000" w:fill="FFFFFF"/>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single" w:sz="4" w:space="0" w:color="BFBFBF"/>
              <w:left w:val="nil"/>
              <w:bottom w:val="nil"/>
              <w:right w:val="nil"/>
            </w:tcBorders>
            <w:shd w:val="clear" w:color="000000" w:fill="CCEC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4 July 2020</w:t>
            </w:r>
            <w:r w:rsidR="00E85C02">
              <w:rPr>
                <w:rFonts w:ascii="Arial" w:eastAsia="Times New Roman" w:hAnsi="Arial" w:cs="Arial"/>
                <w:b/>
                <w:bCs/>
                <w:sz w:val="15"/>
                <w:szCs w:val="15"/>
                <w:lang w:eastAsia="en-GB"/>
              </w:rPr>
              <w:t xml:space="preserve"> </w:t>
            </w:r>
            <w:r w:rsidRPr="009C51F7">
              <w:rPr>
                <w:rFonts w:ascii="Arial" w:eastAsia="Times New Roman" w:hAnsi="Arial" w:cs="Arial"/>
                <w:b/>
                <w:bCs/>
                <w:sz w:val="15"/>
                <w:szCs w:val="15"/>
                <w:lang w:eastAsia="en-GB"/>
              </w:rPr>
              <w:t>(unaudited)</w:t>
            </w:r>
          </w:p>
        </w:tc>
        <w:tc>
          <w:tcPr>
            <w:tcW w:w="1125" w:type="dxa"/>
            <w:gridSpan w:val="10"/>
            <w:tcBorders>
              <w:top w:val="single" w:sz="4" w:space="0" w:color="BFBFBF"/>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6 July 2019 </w:t>
            </w:r>
            <w:r w:rsidR="00E85C02">
              <w:rPr>
                <w:rFonts w:ascii="Arial" w:eastAsia="Times New Roman" w:hAnsi="Arial" w:cs="Arial"/>
                <w:sz w:val="15"/>
                <w:szCs w:val="15"/>
                <w:lang w:eastAsia="en-GB"/>
              </w:rPr>
              <w:t>(</w:t>
            </w:r>
            <w:r w:rsidRPr="009C51F7">
              <w:rPr>
                <w:rFonts w:ascii="Arial" w:eastAsia="Times New Roman" w:hAnsi="Arial" w:cs="Arial"/>
                <w:sz w:val="15"/>
                <w:szCs w:val="15"/>
                <w:lang w:eastAsia="en-GB"/>
              </w:rPr>
              <w:t>unaudited)</w:t>
            </w:r>
          </w:p>
        </w:tc>
        <w:tc>
          <w:tcPr>
            <w:tcW w:w="1120" w:type="dxa"/>
            <w:gridSpan w:val="11"/>
            <w:tcBorders>
              <w:top w:val="single" w:sz="4" w:space="0" w:color="BFBFBF"/>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 January 2020 </w:t>
            </w:r>
            <w:r w:rsidR="00E85C02">
              <w:rPr>
                <w:rFonts w:ascii="Arial" w:eastAsia="Times New Roman" w:hAnsi="Arial" w:cs="Arial"/>
                <w:sz w:val="15"/>
                <w:szCs w:val="15"/>
                <w:lang w:eastAsia="en-GB"/>
              </w:rPr>
              <w:t>(</w:t>
            </w:r>
            <w:r w:rsidRPr="009C51F7">
              <w:rPr>
                <w:rFonts w:ascii="Arial" w:eastAsia="Times New Roman" w:hAnsi="Arial" w:cs="Arial"/>
                <w:sz w:val="15"/>
                <w:szCs w:val="15"/>
                <w:lang w:eastAsia="en-GB"/>
              </w:rPr>
              <w:t>unaudited)</w:t>
            </w:r>
          </w:p>
        </w:tc>
      </w:tr>
      <w:tr w:rsidR="009C51F7" w:rsidRPr="009C51F7" w:rsidTr="00E85C02">
        <w:trPr>
          <w:gridAfter w:val="10"/>
          <w:wAfter w:w="1235" w:type="dxa"/>
          <w:trHeight w:val="300"/>
        </w:trPr>
        <w:tc>
          <w:tcPr>
            <w:tcW w:w="1600" w:type="dxa"/>
            <w:gridSpan w:val="2"/>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Members</w:t>
            </w:r>
          </w:p>
        </w:tc>
        <w:tc>
          <w:tcPr>
            <w:tcW w:w="2300" w:type="dxa"/>
            <w:gridSpan w:val="17"/>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c>
          <w:tcPr>
            <w:tcW w:w="1120" w:type="dxa"/>
            <w:gridSpan w:val="11"/>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r>
      <w:tr w:rsidR="009C51F7" w:rsidRPr="009C51F7" w:rsidTr="00E85C02">
        <w:trPr>
          <w:gridAfter w:val="10"/>
          <w:wAfter w:w="1235" w:type="dxa"/>
          <w:trHeight w:val="255"/>
        </w:trPr>
        <w:tc>
          <w:tcPr>
            <w:tcW w:w="3900" w:type="dxa"/>
            <w:gridSpan w:val="19"/>
            <w:tcBorders>
              <w:top w:val="single" w:sz="4" w:space="0" w:color="BFBFBF"/>
              <w:left w:val="nil"/>
              <w:bottom w:val="single" w:sz="4" w:space="0" w:color="BFBFBF"/>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Active Members </w:t>
            </w:r>
          </w:p>
        </w:tc>
        <w:tc>
          <w:tcPr>
            <w:tcW w:w="580" w:type="dxa"/>
            <w:gridSpan w:val="5"/>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4.5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4.6 </w:t>
            </w:r>
          </w:p>
        </w:tc>
        <w:tc>
          <w:tcPr>
            <w:tcW w:w="1120" w:type="dxa"/>
            <w:gridSpan w:val="11"/>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4.6 </w:t>
            </w:r>
          </w:p>
        </w:tc>
      </w:tr>
      <w:tr w:rsidR="009C51F7" w:rsidRPr="009C51F7" w:rsidTr="00E85C02">
        <w:trPr>
          <w:gridAfter w:val="10"/>
          <w:wAfter w:w="1235" w:type="dxa"/>
          <w:trHeight w:val="259"/>
        </w:trPr>
        <w:tc>
          <w:tcPr>
            <w:tcW w:w="1600" w:type="dxa"/>
            <w:gridSpan w:val="2"/>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CCEC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125" w:type="dxa"/>
            <w:gridSpan w:val="10"/>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390"/>
        </w:trPr>
        <w:tc>
          <w:tcPr>
            <w:tcW w:w="5480" w:type="dxa"/>
            <w:gridSpan w:val="40"/>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Membership and community rewards (within income statement)</w:t>
            </w:r>
          </w:p>
        </w:tc>
        <w:tc>
          <w:tcPr>
            <w:tcW w:w="1300" w:type="dxa"/>
            <w:gridSpan w:val="10"/>
            <w:tcBorders>
              <w:top w:val="nil"/>
              <w:left w:val="nil"/>
              <w:bottom w:val="single" w:sz="4" w:space="0" w:color="BFBFBF"/>
              <w:right w:val="nil"/>
            </w:tcBorders>
            <w:shd w:val="clear" w:color="000000" w:fill="CCECFF"/>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125" w:type="dxa"/>
            <w:gridSpan w:val="10"/>
            <w:tcBorders>
              <w:top w:val="nil"/>
              <w:left w:val="nil"/>
              <w:bottom w:val="single" w:sz="4" w:space="0" w:color="BFBFBF"/>
              <w:right w:val="nil"/>
            </w:tcBorders>
            <w:shd w:val="clear" w:color="000000" w:fill="FFFFFF"/>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c>
          <w:tcPr>
            <w:tcW w:w="1120" w:type="dxa"/>
            <w:gridSpan w:val="11"/>
            <w:tcBorders>
              <w:top w:val="nil"/>
              <w:left w:val="nil"/>
              <w:bottom w:val="single" w:sz="4" w:space="0" w:color="BFBFBF"/>
              <w:right w:val="nil"/>
            </w:tcBorders>
            <w:shd w:val="clear" w:color="000000" w:fill="FFFFFF"/>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£m</w:t>
            </w:r>
          </w:p>
        </w:tc>
      </w:tr>
      <w:tr w:rsidR="009C51F7" w:rsidRPr="009C51F7" w:rsidTr="00E85C02">
        <w:trPr>
          <w:gridAfter w:val="10"/>
          <w:wAfter w:w="1235" w:type="dxa"/>
          <w:trHeight w:val="300"/>
        </w:trPr>
        <w:tc>
          <w:tcPr>
            <w:tcW w:w="3900" w:type="dxa"/>
            <w:gridSpan w:val="19"/>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Member reward (5%) earned</w:t>
            </w:r>
          </w:p>
        </w:tc>
        <w:tc>
          <w:tcPr>
            <w:tcW w:w="580" w:type="dxa"/>
            <w:gridSpan w:val="5"/>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28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29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59 </w:t>
            </w:r>
          </w:p>
        </w:tc>
      </w:tr>
      <w:tr w:rsidR="009C51F7" w:rsidRPr="009C51F7" w:rsidTr="00E85C02">
        <w:trPr>
          <w:gridAfter w:val="10"/>
          <w:wAfter w:w="1235" w:type="dxa"/>
          <w:trHeight w:val="300"/>
        </w:trPr>
        <w:tc>
          <w:tcPr>
            <w:tcW w:w="3900" w:type="dxa"/>
            <w:gridSpan w:val="19"/>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Community reward (1%) earned</w:t>
            </w:r>
          </w:p>
        </w:tc>
        <w:tc>
          <w:tcPr>
            <w:tcW w:w="580" w:type="dxa"/>
            <w:gridSpan w:val="5"/>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000" w:type="dxa"/>
            <w:gridSpan w:val="16"/>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CCECFF"/>
            <w:noWrap/>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5 </w:t>
            </w:r>
          </w:p>
        </w:tc>
        <w:tc>
          <w:tcPr>
            <w:tcW w:w="1125" w:type="dxa"/>
            <w:gridSpan w:val="10"/>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6 </w:t>
            </w:r>
          </w:p>
        </w:tc>
        <w:tc>
          <w:tcPr>
            <w:tcW w:w="1120" w:type="dxa"/>
            <w:gridSpan w:val="11"/>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11 </w:t>
            </w:r>
          </w:p>
        </w:tc>
      </w:tr>
      <w:tr w:rsidR="009C51F7" w:rsidRPr="009C51F7" w:rsidTr="00E85C02">
        <w:trPr>
          <w:gridAfter w:val="10"/>
          <w:wAfter w:w="1235" w:type="dxa"/>
          <w:trHeight w:val="300"/>
        </w:trPr>
        <w:tc>
          <w:tcPr>
            <w:tcW w:w="1600" w:type="dxa"/>
            <w:gridSpan w:val="2"/>
            <w:tcBorders>
              <w:top w:val="nil"/>
              <w:left w:val="nil"/>
              <w:bottom w:val="single" w:sz="4" w:space="0" w:color="BFBFBF"/>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reward</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33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35 </w:t>
            </w:r>
          </w:p>
        </w:tc>
        <w:tc>
          <w:tcPr>
            <w:tcW w:w="1120" w:type="dxa"/>
            <w:gridSpan w:val="11"/>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70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300"/>
        </w:trPr>
        <w:tc>
          <w:tcPr>
            <w:tcW w:w="7905" w:type="dxa"/>
            <w:gridSpan w:val="60"/>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xml:space="preserve">14   Prior period restatement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450"/>
        </w:trPr>
        <w:tc>
          <w:tcPr>
            <w:tcW w:w="9025" w:type="dxa"/>
            <w:gridSpan w:val="71"/>
            <w:vMerge w:val="restart"/>
            <w:tcBorders>
              <w:top w:val="nil"/>
              <w:left w:val="nil"/>
              <w:bottom w:val="nil"/>
              <w:right w:val="nil"/>
            </w:tcBorders>
            <w:shd w:val="clear" w:color="000000" w:fill="CCEC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b/>
                <w:bCs/>
                <w:sz w:val="18"/>
                <w:szCs w:val="18"/>
                <w:lang w:eastAsia="en-GB"/>
              </w:rPr>
              <w:t>What does this show?</w:t>
            </w:r>
            <w:r w:rsidRPr="009C51F7">
              <w:rPr>
                <w:rFonts w:ascii="Arial" w:eastAsia="Times New Roman" w:hAnsi="Arial" w:cs="Arial"/>
                <w:sz w:val="18"/>
                <w:szCs w:val="18"/>
                <w:lang w:eastAsia="en-GB"/>
              </w:rPr>
              <w:t xml:space="preserve"> Occasionally we realise that the numbers we published in the accounts last year may not have been quite right due to an error. When this is the case it may be appropriate to revise (restate) the prior year numbers to correct them for the error. In such circumstances then this note explains how the error happened, what we have done to correct it and the impact this has had on the Group's accounts in the prior year. </w:t>
            </w:r>
          </w:p>
        </w:tc>
      </w:tr>
      <w:tr w:rsidR="009C51F7" w:rsidRPr="009C51F7" w:rsidTr="00E85C02">
        <w:trPr>
          <w:gridAfter w:val="10"/>
          <w:wAfter w:w="1235" w:type="dxa"/>
          <w:trHeight w:val="450"/>
        </w:trPr>
        <w:tc>
          <w:tcPr>
            <w:tcW w:w="9025" w:type="dxa"/>
            <w:gridSpan w:val="71"/>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E85C02">
        <w:trPr>
          <w:gridAfter w:val="10"/>
          <w:wAfter w:w="1235" w:type="dxa"/>
          <w:trHeight w:val="450"/>
        </w:trPr>
        <w:tc>
          <w:tcPr>
            <w:tcW w:w="9025" w:type="dxa"/>
            <w:gridSpan w:val="71"/>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E85C02">
        <w:trPr>
          <w:gridAfter w:val="10"/>
          <w:wAfter w:w="1235" w:type="dxa"/>
          <w:trHeight w:val="162"/>
        </w:trPr>
        <w:tc>
          <w:tcPr>
            <w:tcW w:w="1600" w:type="dxa"/>
            <w:gridSpan w:val="2"/>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sz w:val="18"/>
                <w:szCs w:val="18"/>
                <w:lang w:eastAsia="en-GB"/>
              </w:rPr>
              <w:t> </w:t>
            </w:r>
          </w:p>
        </w:tc>
        <w:tc>
          <w:tcPr>
            <w:tcW w:w="2300" w:type="dxa"/>
            <w:gridSpan w:val="17"/>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sz w:val="18"/>
                <w:szCs w:val="18"/>
                <w:lang w:eastAsia="en-GB"/>
              </w:rPr>
              <w:t> </w:t>
            </w:r>
          </w:p>
        </w:tc>
        <w:tc>
          <w:tcPr>
            <w:tcW w:w="580" w:type="dxa"/>
            <w:gridSpan w:val="5"/>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sz w:val="18"/>
                <w:szCs w:val="18"/>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sz w:val="18"/>
                <w:szCs w:val="18"/>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sz w:val="18"/>
                <w:szCs w:val="18"/>
                <w:lang w:eastAsia="en-GB"/>
              </w:rPr>
              <w:t>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1155"/>
        </w:trPr>
        <w:tc>
          <w:tcPr>
            <w:tcW w:w="9025" w:type="dxa"/>
            <w:gridSpan w:val="71"/>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1) During 2019 management identified a number of balance sheet items which contained material historical errors within Nisa. A number of these errors were as a result of an ineffective balance sheet reconciliation process. In the 2019 annual report, the 2018 comparatives were restated to reflect these historical errors. These errors also impacted the reported consolidated balance sheet as at 6 July 2019, the consolidated income statement for the 26 weeks ended 6 July 2019, and the cashflow statement for the 26 weeks ending 6 July 2019. As a result, we have restated the prior period numbers as set out below.</w:t>
            </w:r>
          </w:p>
        </w:tc>
      </w:tr>
      <w:tr w:rsidR="009C51F7" w:rsidRPr="009C51F7" w:rsidTr="00E85C02">
        <w:trPr>
          <w:gridAfter w:val="10"/>
          <w:wAfter w:w="1235" w:type="dxa"/>
          <w:trHeight w:val="915"/>
        </w:trPr>
        <w:tc>
          <w:tcPr>
            <w:tcW w:w="9025" w:type="dxa"/>
            <w:gridSpan w:val="71"/>
            <w:tcBorders>
              <w:top w:val="nil"/>
              <w:left w:val="nil"/>
              <w:bottom w:val="nil"/>
              <w:right w:val="nil"/>
            </w:tcBorders>
            <w:shd w:val="clear" w:color="000000" w:fill="FFFFFF"/>
            <w:vAlign w:val="center"/>
            <w:hideMark/>
          </w:tcPr>
          <w:p w:rsidR="00E85C02" w:rsidRDefault="00E85C02" w:rsidP="009C51F7">
            <w:pPr>
              <w:spacing w:after="0" w:line="240" w:lineRule="auto"/>
              <w:rPr>
                <w:rFonts w:ascii="Arial" w:eastAsia="Times New Roman" w:hAnsi="Arial" w:cs="Arial"/>
                <w:sz w:val="15"/>
                <w:szCs w:val="15"/>
                <w:lang w:eastAsia="en-GB"/>
              </w:rPr>
            </w:pPr>
          </w:p>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 Finance lease receivable balances were originally recognised in the balance sheet within current and non-current Trade and other receivables as at 4 July 2019 following adoption of IFRS 16 (Leases). These have subsequently been disclosed as a separate line item in the balance sheet. This re-presentation is consistent with that adopted in the balance sheet as at 4 January 2020 and there is no impact on net assets, the consolidated income statement or the consolidated statement of cashflows. </w:t>
            </w:r>
          </w:p>
        </w:tc>
      </w:tr>
      <w:tr w:rsidR="009C51F7" w:rsidRPr="009C51F7" w:rsidTr="00E85C02">
        <w:trPr>
          <w:gridAfter w:val="10"/>
          <w:wAfter w:w="1235" w:type="dxa"/>
          <w:trHeight w:val="750"/>
        </w:trPr>
        <w:tc>
          <w:tcPr>
            <w:tcW w:w="9025" w:type="dxa"/>
            <w:gridSpan w:val="71"/>
            <w:tcBorders>
              <w:top w:val="nil"/>
              <w:left w:val="nil"/>
              <w:bottom w:val="nil"/>
              <w:right w:val="nil"/>
            </w:tcBorders>
            <w:shd w:val="clear" w:color="000000" w:fill="FFFFFF"/>
            <w:vAlign w:val="bottom"/>
            <w:hideMark/>
          </w:tcPr>
          <w:p w:rsidR="00E85C02" w:rsidRDefault="00E85C02" w:rsidP="009C51F7">
            <w:pPr>
              <w:spacing w:after="0" w:line="240" w:lineRule="auto"/>
              <w:rPr>
                <w:rFonts w:ascii="Arial" w:eastAsia="Times New Roman" w:hAnsi="Arial" w:cs="Arial"/>
                <w:sz w:val="15"/>
                <w:szCs w:val="15"/>
                <w:lang w:eastAsia="en-GB"/>
              </w:rPr>
            </w:pPr>
          </w:p>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A summary of the impact of the prior period adjustments on the consolidated income statement for the 26 week period ended 6 July 2019, the consolidated balance sheet as at the 6 July 2019 and the consolidated cashflow statement for the 26 week period ended the 6 July 2019 is as follows:</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120" w:type="dxa"/>
            <w:gridSpan w:val="11"/>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E85C02">
        <w:trPr>
          <w:gridAfter w:val="10"/>
          <w:wAfter w:w="1235" w:type="dxa"/>
          <w:trHeight w:val="570"/>
        </w:trPr>
        <w:tc>
          <w:tcPr>
            <w:tcW w:w="3900" w:type="dxa"/>
            <w:gridSpan w:val="19"/>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Consolidated income statement for the 26 week period ended 6 July 2019</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300" w:type="dxa"/>
            <w:gridSpan w:val="10"/>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As previously reported</w:t>
            </w:r>
          </w:p>
        </w:tc>
        <w:tc>
          <w:tcPr>
            <w:tcW w:w="1125" w:type="dxa"/>
            <w:gridSpan w:val="10"/>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Nisa Adjustments</w:t>
            </w:r>
          </w:p>
        </w:tc>
        <w:tc>
          <w:tcPr>
            <w:tcW w:w="1120" w:type="dxa"/>
            <w:gridSpan w:val="11"/>
            <w:tcBorders>
              <w:top w:val="nil"/>
              <w:left w:val="nil"/>
              <w:bottom w:val="nil"/>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Restated</w:t>
            </w:r>
          </w:p>
        </w:tc>
      </w:tr>
      <w:tr w:rsidR="009C51F7" w:rsidRPr="009C51F7" w:rsidTr="00E85C02">
        <w:trPr>
          <w:gridAfter w:val="10"/>
          <w:wAfter w:w="1235" w:type="dxa"/>
          <w:trHeight w:val="240"/>
        </w:trPr>
        <w:tc>
          <w:tcPr>
            <w:tcW w:w="1600"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300" w:type="dxa"/>
            <w:gridSpan w:val="17"/>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300" w:type="dxa"/>
            <w:gridSpan w:val="10"/>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125" w:type="dxa"/>
            <w:gridSpan w:val="10"/>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120" w:type="dxa"/>
            <w:gridSpan w:val="11"/>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Revenue</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5,389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120" w:type="dxa"/>
            <w:gridSpan w:val="11"/>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5,389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Operating expenses</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(5,315)</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(5)</w:t>
            </w:r>
          </w:p>
        </w:tc>
        <w:tc>
          <w:tcPr>
            <w:tcW w:w="1120" w:type="dxa"/>
            <w:gridSpan w:val="11"/>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(5,320)</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Other income</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120" w:type="dxa"/>
            <w:gridSpan w:val="11"/>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 </w:t>
            </w:r>
          </w:p>
        </w:tc>
      </w:tr>
      <w:tr w:rsidR="009C51F7" w:rsidRPr="009C51F7" w:rsidTr="00E85C02">
        <w:trPr>
          <w:gridAfter w:val="10"/>
          <w:wAfter w:w="1235" w:type="dxa"/>
          <w:trHeight w:val="300"/>
        </w:trPr>
        <w:tc>
          <w:tcPr>
            <w:tcW w:w="1600"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lastRenderedPageBreak/>
              <w:t>Operating profit</w:t>
            </w:r>
          </w:p>
        </w:tc>
        <w:tc>
          <w:tcPr>
            <w:tcW w:w="2300" w:type="dxa"/>
            <w:gridSpan w:val="17"/>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78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(5)</w:t>
            </w:r>
          </w:p>
        </w:tc>
        <w:tc>
          <w:tcPr>
            <w:tcW w:w="1120" w:type="dxa"/>
            <w:gridSpan w:val="11"/>
            <w:tcBorders>
              <w:top w:val="single" w:sz="4" w:space="0" w:color="BFBFBF"/>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73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Finance income</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29 </w:t>
            </w:r>
          </w:p>
        </w:tc>
        <w:tc>
          <w:tcPr>
            <w:tcW w:w="1125" w:type="dxa"/>
            <w:gridSpan w:val="10"/>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120" w:type="dxa"/>
            <w:gridSpan w:val="11"/>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29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Finance costs</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(82)</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120" w:type="dxa"/>
            <w:gridSpan w:val="11"/>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(82)</w:t>
            </w:r>
          </w:p>
        </w:tc>
      </w:tr>
      <w:tr w:rsidR="009C51F7" w:rsidRPr="009C51F7" w:rsidTr="00E85C02">
        <w:trPr>
          <w:gridAfter w:val="10"/>
          <w:wAfter w:w="1235" w:type="dxa"/>
          <w:trHeight w:val="300"/>
        </w:trPr>
        <w:tc>
          <w:tcPr>
            <w:tcW w:w="1600"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Profit before tax </w:t>
            </w:r>
          </w:p>
        </w:tc>
        <w:tc>
          <w:tcPr>
            <w:tcW w:w="2300" w:type="dxa"/>
            <w:gridSpan w:val="17"/>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25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(5)</w:t>
            </w:r>
          </w:p>
        </w:tc>
        <w:tc>
          <w:tcPr>
            <w:tcW w:w="1120" w:type="dxa"/>
            <w:gridSpan w:val="11"/>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20 </w:t>
            </w:r>
          </w:p>
        </w:tc>
      </w:tr>
      <w:tr w:rsidR="009C51F7" w:rsidRPr="009C51F7" w:rsidTr="00E85C02">
        <w:trPr>
          <w:gridAfter w:val="10"/>
          <w:wAfter w:w="1235" w:type="dxa"/>
          <w:trHeight w:val="300"/>
        </w:trPr>
        <w:tc>
          <w:tcPr>
            <w:tcW w:w="1600"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Taxation</w:t>
            </w:r>
          </w:p>
        </w:tc>
        <w:tc>
          <w:tcPr>
            <w:tcW w:w="2300" w:type="dxa"/>
            <w:gridSpan w:val="17"/>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26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 </w:t>
            </w:r>
          </w:p>
        </w:tc>
        <w:tc>
          <w:tcPr>
            <w:tcW w:w="1120" w:type="dxa"/>
            <w:gridSpan w:val="11"/>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27 </w:t>
            </w:r>
          </w:p>
        </w:tc>
      </w:tr>
      <w:tr w:rsidR="009C51F7" w:rsidRPr="009C51F7" w:rsidTr="00E85C02">
        <w:trPr>
          <w:gridAfter w:val="10"/>
          <w:wAfter w:w="1235" w:type="dxa"/>
          <w:trHeight w:val="300"/>
        </w:trPr>
        <w:tc>
          <w:tcPr>
            <w:tcW w:w="3900" w:type="dxa"/>
            <w:gridSpan w:val="19"/>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Profit from continuing operations</w:t>
            </w:r>
          </w:p>
        </w:tc>
        <w:tc>
          <w:tcPr>
            <w:tcW w:w="580" w:type="dxa"/>
            <w:gridSpan w:val="5"/>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1000" w:type="dxa"/>
            <w:gridSpan w:val="16"/>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300"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51 </w:t>
            </w:r>
          </w:p>
        </w:tc>
        <w:tc>
          <w:tcPr>
            <w:tcW w:w="1125" w:type="dxa"/>
            <w:gridSpan w:val="10"/>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(4)</w:t>
            </w:r>
          </w:p>
        </w:tc>
        <w:tc>
          <w:tcPr>
            <w:tcW w:w="1120" w:type="dxa"/>
            <w:gridSpan w:val="11"/>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47 </w:t>
            </w:r>
          </w:p>
        </w:tc>
      </w:tr>
    </w:tbl>
    <w:p w:rsidR="009C51F7" w:rsidRDefault="009C51F7"/>
    <w:tbl>
      <w:tblPr>
        <w:tblW w:w="9924" w:type="dxa"/>
        <w:tblLook w:val="04A0" w:firstRow="1" w:lastRow="0" w:firstColumn="1" w:lastColumn="0" w:noHBand="0" w:noVBand="1"/>
      </w:tblPr>
      <w:tblGrid>
        <w:gridCol w:w="3322"/>
        <w:gridCol w:w="272"/>
        <w:gridCol w:w="272"/>
        <w:gridCol w:w="425"/>
        <w:gridCol w:w="1524"/>
        <w:gridCol w:w="1638"/>
        <w:gridCol w:w="1258"/>
        <w:gridCol w:w="1213"/>
      </w:tblGrid>
      <w:tr w:rsidR="009C51F7" w:rsidRPr="009C51F7" w:rsidTr="007228F4">
        <w:trPr>
          <w:trHeight w:val="360"/>
        </w:trPr>
        <w:tc>
          <w:tcPr>
            <w:tcW w:w="7453"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1258"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1213"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7228F4">
        <w:trPr>
          <w:trHeight w:val="255"/>
        </w:trPr>
        <w:tc>
          <w:tcPr>
            <w:tcW w:w="3322"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272"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425"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1524"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638"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258"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1213"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7228F4">
        <w:trPr>
          <w:trHeight w:val="300"/>
        </w:trPr>
        <w:tc>
          <w:tcPr>
            <w:tcW w:w="7453" w:type="dxa"/>
            <w:gridSpan w:val="6"/>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xml:space="preserve">14   Prior period restatement </w:t>
            </w:r>
          </w:p>
        </w:tc>
        <w:tc>
          <w:tcPr>
            <w:tcW w:w="1258"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p>
        </w:tc>
        <w:tc>
          <w:tcPr>
            <w:tcW w:w="1213"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7228F4">
        <w:trPr>
          <w:trHeight w:val="300"/>
        </w:trPr>
        <w:tc>
          <w:tcPr>
            <w:tcW w:w="3322" w:type="dxa"/>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7228F4">
        <w:trPr>
          <w:trHeight w:val="300"/>
        </w:trPr>
        <w:tc>
          <w:tcPr>
            <w:tcW w:w="3322" w:type="dxa"/>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7228F4">
        <w:trPr>
          <w:trHeight w:val="646"/>
        </w:trPr>
        <w:tc>
          <w:tcPr>
            <w:tcW w:w="3594" w:type="dxa"/>
            <w:gridSpan w:val="2"/>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Consolidated balance sheet as at 6 July 2019</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524"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As previously reported</w:t>
            </w:r>
          </w:p>
        </w:tc>
        <w:tc>
          <w:tcPr>
            <w:tcW w:w="1638"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Nisa       Adjustments</w:t>
            </w:r>
          </w:p>
        </w:tc>
        <w:tc>
          <w:tcPr>
            <w:tcW w:w="1258"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Finance lease receivables representation</w:t>
            </w:r>
          </w:p>
        </w:tc>
        <w:tc>
          <w:tcPr>
            <w:tcW w:w="1213"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Restated / represented</w:t>
            </w:r>
          </w:p>
        </w:tc>
      </w:tr>
      <w:tr w:rsidR="009C51F7" w:rsidRPr="009C51F7" w:rsidTr="007228F4">
        <w:trPr>
          <w:trHeight w:val="240"/>
        </w:trPr>
        <w:tc>
          <w:tcPr>
            <w:tcW w:w="332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524"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638"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258"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213"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Non-current assets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Goodwill</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1,092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23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1,115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Trade and other receivables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142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(41)</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101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Finance lease receivables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41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41 </w:t>
            </w:r>
          </w:p>
        </w:tc>
      </w:tr>
      <w:tr w:rsidR="009C51F7" w:rsidRPr="009C51F7" w:rsidTr="007228F4">
        <w:trPr>
          <w:trHeight w:val="255"/>
        </w:trPr>
        <w:tc>
          <w:tcPr>
            <w:tcW w:w="3594"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Other non-current assets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6,348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6,348 </w:t>
            </w:r>
          </w:p>
        </w:tc>
      </w:tr>
      <w:tr w:rsidR="009C51F7" w:rsidRPr="009C51F7" w:rsidTr="007228F4">
        <w:trPr>
          <w:trHeight w:val="255"/>
        </w:trPr>
        <w:tc>
          <w:tcPr>
            <w:tcW w:w="3594"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non-current assets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7,582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23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7,605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Current assets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Inventories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446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446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Trade and other receivables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596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(10)</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(14)</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572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Finance lease receivables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14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14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Cash</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207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(4)</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203 </w:t>
            </w:r>
          </w:p>
        </w:tc>
      </w:tr>
      <w:tr w:rsidR="009C51F7" w:rsidRPr="009C51F7" w:rsidTr="007228F4">
        <w:trPr>
          <w:trHeight w:val="255"/>
        </w:trPr>
        <w:tc>
          <w:tcPr>
            <w:tcW w:w="332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Other current assets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1,575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1,575 </w:t>
            </w:r>
          </w:p>
        </w:tc>
      </w:tr>
      <w:tr w:rsidR="009C51F7" w:rsidRPr="009C51F7" w:rsidTr="007228F4">
        <w:trPr>
          <w:trHeight w:val="255"/>
        </w:trPr>
        <w:tc>
          <w:tcPr>
            <w:tcW w:w="3594"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current assets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2,824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(14)</w:t>
            </w:r>
          </w:p>
        </w:tc>
        <w:tc>
          <w:tcPr>
            <w:tcW w:w="1258" w:type="dxa"/>
            <w:tcBorders>
              <w:top w:val="single" w:sz="4" w:space="0" w:color="BFBFBF"/>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single" w:sz="4" w:space="0" w:color="BFBFBF"/>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2,810 </w:t>
            </w:r>
          </w:p>
        </w:tc>
      </w:tr>
      <w:tr w:rsidR="009C51F7" w:rsidRPr="009C51F7" w:rsidTr="007228F4">
        <w:trPr>
          <w:trHeight w:val="255"/>
        </w:trPr>
        <w:tc>
          <w:tcPr>
            <w:tcW w:w="332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assets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10,406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9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10,415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Non-current liabilities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Deferred tax liabilities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104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(3)</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101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Non-current liabilities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4,550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4,550 </w:t>
            </w:r>
          </w:p>
        </w:tc>
      </w:tr>
      <w:tr w:rsidR="009C51F7" w:rsidRPr="009C51F7" w:rsidTr="007228F4">
        <w:trPr>
          <w:trHeight w:val="255"/>
        </w:trPr>
        <w:tc>
          <w:tcPr>
            <w:tcW w:w="3322" w:type="dxa"/>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non-current liabilities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4,654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(3)</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single" w:sz="4" w:space="0" w:color="BFBFBF"/>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4,651 </w:t>
            </w:r>
          </w:p>
        </w:tc>
      </w:tr>
      <w:tr w:rsidR="009C51F7" w:rsidRPr="009C51F7" w:rsidTr="007228F4">
        <w:trPr>
          <w:trHeight w:val="255"/>
        </w:trPr>
        <w:tc>
          <w:tcPr>
            <w:tcW w:w="332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Current liabilities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Trade and other payables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1,529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24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1,553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Other current liabilities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1,561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1,561 </w:t>
            </w:r>
          </w:p>
        </w:tc>
      </w:tr>
      <w:tr w:rsidR="009C51F7" w:rsidRPr="009C51F7" w:rsidTr="007228F4">
        <w:trPr>
          <w:trHeight w:val="255"/>
        </w:trPr>
        <w:tc>
          <w:tcPr>
            <w:tcW w:w="3594"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current liabilities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3,090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24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single" w:sz="4" w:space="0" w:color="BFBFBF"/>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3,114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Equity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Share Capital and Other Reserves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165 </w:t>
            </w:r>
          </w:p>
        </w:tc>
        <w:tc>
          <w:tcPr>
            <w:tcW w:w="163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165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Retained earnings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524"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2,497 </w:t>
            </w:r>
          </w:p>
        </w:tc>
        <w:tc>
          <w:tcPr>
            <w:tcW w:w="163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(12)</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vAlign w:val="center"/>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2,485 </w:t>
            </w:r>
          </w:p>
        </w:tc>
      </w:tr>
      <w:tr w:rsidR="009C51F7" w:rsidRPr="009C51F7" w:rsidTr="007228F4">
        <w:trPr>
          <w:trHeight w:val="255"/>
        </w:trPr>
        <w:tc>
          <w:tcPr>
            <w:tcW w:w="3322" w:type="dxa"/>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equity</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2,662 </w:t>
            </w:r>
          </w:p>
        </w:tc>
        <w:tc>
          <w:tcPr>
            <w:tcW w:w="1638"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(12)</w:t>
            </w:r>
          </w:p>
        </w:tc>
        <w:tc>
          <w:tcPr>
            <w:tcW w:w="1258" w:type="dxa"/>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single" w:sz="4" w:space="0" w:color="BFBFBF"/>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2,650 </w:t>
            </w:r>
          </w:p>
        </w:tc>
      </w:tr>
      <w:tr w:rsidR="009C51F7" w:rsidRPr="009C51F7" w:rsidTr="007228F4">
        <w:trPr>
          <w:trHeight w:val="255"/>
        </w:trPr>
        <w:tc>
          <w:tcPr>
            <w:tcW w:w="3594"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Total equity &amp; liabilities</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10,406 </w:t>
            </w:r>
          </w:p>
        </w:tc>
        <w:tc>
          <w:tcPr>
            <w:tcW w:w="1638"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9 </w:t>
            </w:r>
          </w:p>
        </w:tc>
        <w:tc>
          <w:tcPr>
            <w:tcW w:w="1258"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10,415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25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213"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25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213"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r>
      <w:tr w:rsidR="009C51F7" w:rsidRPr="009C51F7" w:rsidTr="007228F4">
        <w:trPr>
          <w:trHeight w:val="255"/>
        </w:trPr>
        <w:tc>
          <w:tcPr>
            <w:tcW w:w="332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25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213"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r>
      <w:tr w:rsidR="009C51F7" w:rsidRPr="009C51F7" w:rsidTr="007228F4">
        <w:trPr>
          <w:trHeight w:val="631"/>
        </w:trPr>
        <w:tc>
          <w:tcPr>
            <w:tcW w:w="3594" w:type="dxa"/>
            <w:gridSpan w:val="2"/>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Consolidated statement of cashflows for the 26 week period ended 6 July 2019</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524"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638"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As previously reported</w:t>
            </w:r>
          </w:p>
        </w:tc>
        <w:tc>
          <w:tcPr>
            <w:tcW w:w="1258" w:type="dxa"/>
            <w:tcBorders>
              <w:top w:val="nil"/>
              <w:left w:val="nil"/>
              <w:bottom w:val="nil"/>
              <w:right w:val="nil"/>
            </w:tcBorders>
            <w:shd w:val="clear" w:color="000000" w:fill="FFFFFF"/>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Nisa           Adjustments</w:t>
            </w:r>
          </w:p>
        </w:tc>
        <w:tc>
          <w:tcPr>
            <w:tcW w:w="1213" w:type="dxa"/>
            <w:tcBorders>
              <w:top w:val="nil"/>
              <w:left w:val="nil"/>
              <w:bottom w:val="nil"/>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Restated</w:t>
            </w:r>
          </w:p>
        </w:tc>
      </w:tr>
      <w:tr w:rsidR="009C51F7" w:rsidRPr="009C51F7" w:rsidTr="007228F4">
        <w:trPr>
          <w:trHeight w:val="255"/>
        </w:trPr>
        <w:tc>
          <w:tcPr>
            <w:tcW w:w="332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1638"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258"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c>
          <w:tcPr>
            <w:tcW w:w="1213" w:type="dxa"/>
            <w:tcBorders>
              <w:top w:val="nil"/>
              <w:left w:val="nil"/>
              <w:bottom w:val="single" w:sz="4" w:space="0" w:color="BFBFBF"/>
              <w:right w:val="nil"/>
            </w:tcBorders>
            <w:shd w:val="clear" w:color="000000" w:fill="FFFFFF"/>
            <w:noWrap/>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£m</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Net cash from operating activities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251</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251 </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Net cash used in investing activities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(206)</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(206)</w:t>
            </w:r>
          </w:p>
        </w:tc>
      </w:tr>
      <w:tr w:rsidR="009C51F7" w:rsidRPr="009C51F7" w:rsidTr="007228F4">
        <w:trPr>
          <w:trHeight w:val="255"/>
        </w:trPr>
        <w:tc>
          <w:tcPr>
            <w:tcW w:w="3594" w:type="dxa"/>
            <w:gridSpan w:val="2"/>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lastRenderedPageBreak/>
              <w:t>Net cash used in financing activities</w:t>
            </w:r>
          </w:p>
        </w:tc>
        <w:tc>
          <w:tcPr>
            <w:tcW w:w="272"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(122)</w:t>
            </w:r>
          </w:p>
        </w:tc>
        <w:tc>
          <w:tcPr>
            <w:tcW w:w="1258"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(122)</w:t>
            </w:r>
          </w:p>
        </w:tc>
      </w:tr>
      <w:tr w:rsidR="009C51F7" w:rsidRPr="009C51F7" w:rsidTr="007228F4">
        <w:trPr>
          <w:trHeight w:val="255"/>
        </w:trPr>
        <w:tc>
          <w:tcPr>
            <w:tcW w:w="3866" w:type="dxa"/>
            <w:gridSpan w:val="3"/>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Net cash and overdraft balances transferred to held for sale </w:t>
            </w:r>
          </w:p>
        </w:tc>
        <w:tc>
          <w:tcPr>
            <w:tcW w:w="425"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2 </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xml:space="preserve">- </w:t>
            </w:r>
          </w:p>
        </w:tc>
        <w:tc>
          <w:tcPr>
            <w:tcW w:w="1213" w:type="dxa"/>
            <w:tcBorders>
              <w:top w:val="nil"/>
              <w:left w:val="nil"/>
              <w:bottom w:val="nil"/>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 </w:t>
            </w:r>
          </w:p>
        </w:tc>
      </w:tr>
      <w:tr w:rsidR="009C51F7" w:rsidRPr="009C51F7" w:rsidTr="007228F4">
        <w:trPr>
          <w:trHeight w:val="255"/>
        </w:trPr>
        <w:tc>
          <w:tcPr>
            <w:tcW w:w="3594" w:type="dxa"/>
            <w:gridSpan w:val="2"/>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Cash and cash equivalents at beginning of the period</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282</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(4)</w:t>
            </w:r>
          </w:p>
        </w:tc>
        <w:tc>
          <w:tcPr>
            <w:tcW w:w="1213" w:type="dxa"/>
            <w:tcBorders>
              <w:top w:val="single" w:sz="4" w:space="0" w:color="BFBFBF"/>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278 </w:t>
            </w:r>
          </w:p>
        </w:tc>
      </w:tr>
      <w:tr w:rsidR="009C51F7" w:rsidRPr="009C51F7" w:rsidTr="007228F4">
        <w:trPr>
          <w:trHeight w:val="255"/>
        </w:trPr>
        <w:tc>
          <w:tcPr>
            <w:tcW w:w="3594" w:type="dxa"/>
            <w:gridSpan w:val="2"/>
            <w:tcBorders>
              <w:top w:val="single" w:sz="4" w:space="0" w:color="BFBFBF"/>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sz w:val="15"/>
                <w:szCs w:val="15"/>
                <w:lang w:eastAsia="en-GB"/>
              </w:rPr>
              <w:t>Cash and cash equivalents at end of the period</w:t>
            </w:r>
          </w:p>
        </w:tc>
        <w:tc>
          <w:tcPr>
            <w:tcW w:w="272"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20"/>
                <w:szCs w:val="20"/>
                <w:lang w:eastAsia="en-GB"/>
              </w:rPr>
            </w:pPr>
            <w:r w:rsidRPr="009C51F7">
              <w:rPr>
                <w:rFonts w:ascii="Arial" w:eastAsia="Times New Roman" w:hAnsi="Arial" w:cs="Arial"/>
                <w:b/>
                <w:bCs/>
                <w:sz w:val="20"/>
                <w:szCs w:val="20"/>
                <w:lang w:eastAsia="en-GB"/>
              </w:rPr>
              <w:t> </w:t>
            </w:r>
          </w:p>
        </w:tc>
        <w:tc>
          <w:tcPr>
            <w:tcW w:w="425"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4"/>
                <w:szCs w:val="14"/>
                <w:lang w:eastAsia="en-GB"/>
              </w:rPr>
            </w:pPr>
            <w:r w:rsidRPr="009C51F7">
              <w:rPr>
                <w:rFonts w:ascii="Arial" w:eastAsia="Times New Roman" w:hAnsi="Arial" w:cs="Arial"/>
                <w:sz w:val="14"/>
                <w:szCs w:val="14"/>
                <w:lang w:eastAsia="en-GB"/>
              </w:rPr>
              <w:t> </w:t>
            </w:r>
          </w:p>
        </w:tc>
        <w:tc>
          <w:tcPr>
            <w:tcW w:w="1524"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1638" w:type="dxa"/>
            <w:tcBorders>
              <w:top w:val="nil"/>
              <w:left w:val="nil"/>
              <w:bottom w:val="single" w:sz="4" w:space="0" w:color="BFBFBF"/>
              <w:right w:val="nil"/>
            </w:tcBorders>
            <w:shd w:val="clear" w:color="000000" w:fill="FFFFFF"/>
            <w:noWrap/>
            <w:vAlign w:val="bottom"/>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207</w:t>
            </w:r>
          </w:p>
        </w:tc>
        <w:tc>
          <w:tcPr>
            <w:tcW w:w="1258" w:type="dxa"/>
            <w:tcBorders>
              <w:top w:val="nil"/>
              <w:left w:val="nil"/>
              <w:bottom w:val="single" w:sz="4" w:space="0" w:color="BFBFBF"/>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(4)</w:t>
            </w:r>
          </w:p>
        </w:tc>
        <w:tc>
          <w:tcPr>
            <w:tcW w:w="1213" w:type="dxa"/>
            <w:tcBorders>
              <w:top w:val="nil"/>
              <w:left w:val="nil"/>
              <w:bottom w:val="single" w:sz="4" w:space="0" w:color="BFBFBF"/>
              <w:right w:val="nil"/>
            </w:tcBorders>
            <w:shd w:val="clear" w:color="000000" w:fill="CCECFF"/>
            <w:noWrap/>
            <w:vAlign w:val="bottom"/>
            <w:hideMark/>
          </w:tcPr>
          <w:p w:rsidR="009C51F7" w:rsidRPr="009C51F7" w:rsidRDefault="009C51F7" w:rsidP="009C51F7">
            <w:pPr>
              <w:spacing w:after="0" w:line="240" w:lineRule="auto"/>
              <w:jc w:val="right"/>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203 </w:t>
            </w:r>
          </w:p>
        </w:tc>
      </w:tr>
    </w:tbl>
    <w:p w:rsidR="009C51F7" w:rsidRDefault="009C51F7"/>
    <w:tbl>
      <w:tblPr>
        <w:tblW w:w="9160" w:type="dxa"/>
        <w:tblLook w:val="04A0" w:firstRow="1" w:lastRow="0" w:firstColumn="1" w:lastColumn="0" w:noHBand="0" w:noVBand="1"/>
      </w:tblPr>
      <w:tblGrid>
        <w:gridCol w:w="1600"/>
        <w:gridCol w:w="2300"/>
        <w:gridCol w:w="700"/>
        <w:gridCol w:w="760"/>
        <w:gridCol w:w="760"/>
        <w:gridCol w:w="760"/>
        <w:gridCol w:w="760"/>
        <w:gridCol w:w="760"/>
        <w:gridCol w:w="760"/>
      </w:tblGrid>
      <w:tr w:rsidR="009C51F7" w:rsidRPr="009C51F7" w:rsidTr="009C51F7">
        <w:trPr>
          <w:trHeight w:val="360"/>
        </w:trPr>
        <w:tc>
          <w:tcPr>
            <w:tcW w:w="7640" w:type="dxa"/>
            <w:gridSpan w:val="7"/>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color w:val="00B0F0"/>
                <w:sz w:val="28"/>
                <w:szCs w:val="28"/>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9C51F7">
        <w:trPr>
          <w:trHeight w:val="255"/>
        </w:trPr>
        <w:tc>
          <w:tcPr>
            <w:tcW w:w="160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230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0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jc w:val="right"/>
              <w:rPr>
                <w:rFonts w:ascii="Times New Roman" w:eastAsia="Times New Roman" w:hAnsi="Times New Roman" w:cs="Times New Roman"/>
                <w:sz w:val="20"/>
                <w:szCs w:val="20"/>
                <w:lang w:eastAsia="en-GB"/>
              </w:rPr>
            </w:pPr>
          </w:p>
        </w:tc>
      </w:tr>
      <w:tr w:rsidR="009C51F7" w:rsidRPr="009C51F7" w:rsidTr="009C51F7">
        <w:trPr>
          <w:trHeight w:val="255"/>
        </w:trPr>
        <w:tc>
          <w:tcPr>
            <w:tcW w:w="84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15   Events after the reporting date</w:t>
            </w: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p>
        </w:tc>
      </w:tr>
      <w:tr w:rsidR="009C51F7" w:rsidRPr="009C51F7" w:rsidTr="009C51F7">
        <w:trPr>
          <w:trHeight w:val="255"/>
        </w:trPr>
        <w:tc>
          <w:tcPr>
            <w:tcW w:w="160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230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0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c>
          <w:tcPr>
            <w:tcW w:w="760" w:type="dxa"/>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Times New Roman" w:eastAsia="Times New Roman" w:hAnsi="Times New Roman" w:cs="Times New Roman"/>
                <w:sz w:val="20"/>
                <w:szCs w:val="20"/>
                <w:lang w:eastAsia="en-GB"/>
              </w:rPr>
            </w:pPr>
          </w:p>
        </w:tc>
      </w:tr>
      <w:tr w:rsidR="009C51F7" w:rsidRPr="009C51F7" w:rsidTr="009C51F7">
        <w:trPr>
          <w:trHeight w:val="450"/>
        </w:trPr>
        <w:tc>
          <w:tcPr>
            <w:tcW w:w="9160" w:type="dxa"/>
            <w:gridSpan w:val="9"/>
            <w:vMerge w:val="restart"/>
            <w:tcBorders>
              <w:top w:val="nil"/>
              <w:left w:val="nil"/>
              <w:bottom w:val="nil"/>
              <w:right w:val="nil"/>
            </w:tcBorders>
            <w:shd w:val="clear" w:color="000000" w:fill="CCEC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b/>
                <w:bCs/>
                <w:sz w:val="18"/>
                <w:szCs w:val="18"/>
                <w:lang w:eastAsia="en-GB"/>
              </w:rPr>
              <w:t>What does this show?</w:t>
            </w:r>
            <w:r w:rsidRPr="009C51F7">
              <w:rPr>
                <w:rFonts w:ascii="Arial" w:eastAsia="Times New Roman" w:hAnsi="Arial" w:cs="Arial"/>
                <w:sz w:val="18"/>
                <w:szCs w:val="18"/>
                <w:lang w:eastAsia="en-GB"/>
              </w:rPr>
              <w:t xml:space="preserve"> This note gives details of any significant events that have happened after the balance sheet date but before the date that the accounts are approved. These are things that are of such significance that it is appropriate to give a reader of the accounts further detail as to the impact of such events on the financial statements or any expected likely impact in future periods. </w:t>
            </w:r>
          </w:p>
        </w:tc>
      </w:tr>
      <w:tr w:rsidR="009C51F7" w:rsidRPr="009C51F7" w:rsidTr="009C51F7">
        <w:trPr>
          <w:trHeight w:val="450"/>
        </w:trPr>
        <w:tc>
          <w:tcPr>
            <w:tcW w:w="9160" w:type="dxa"/>
            <w:gridSpan w:val="9"/>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9C51F7">
        <w:trPr>
          <w:trHeight w:val="450"/>
        </w:trPr>
        <w:tc>
          <w:tcPr>
            <w:tcW w:w="9160" w:type="dxa"/>
            <w:gridSpan w:val="9"/>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9C51F7">
        <w:trPr>
          <w:trHeight w:val="199"/>
        </w:trPr>
        <w:tc>
          <w:tcPr>
            <w:tcW w:w="16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23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sz w:val="20"/>
                <w:szCs w:val="20"/>
                <w:lang w:eastAsia="en-GB"/>
              </w:rPr>
            </w:pPr>
            <w:r w:rsidRPr="009C51F7">
              <w:rPr>
                <w:rFonts w:ascii="Arial" w:eastAsia="Times New Roman" w:hAnsi="Arial" w:cs="Arial"/>
                <w:sz w:val="20"/>
                <w:szCs w:val="20"/>
                <w:lang w:eastAsia="en-GB"/>
              </w:rPr>
              <w:t> </w:t>
            </w:r>
          </w:p>
        </w:tc>
      </w:tr>
      <w:tr w:rsidR="009C51F7" w:rsidRPr="009C51F7" w:rsidTr="009C51F7">
        <w:trPr>
          <w:trHeight w:val="499"/>
        </w:trPr>
        <w:tc>
          <w:tcPr>
            <w:tcW w:w="9160" w:type="dxa"/>
            <w:gridSpan w:val="9"/>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xml:space="preserve">£176m Eurobond repayment - </w:t>
            </w:r>
            <w:r w:rsidRPr="009C51F7">
              <w:rPr>
                <w:rFonts w:ascii="Arial" w:eastAsia="Times New Roman" w:hAnsi="Arial" w:cs="Arial"/>
                <w:sz w:val="15"/>
                <w:szCs w:val="15"/>
                <w:lang w:eastAsia="en-GB"/>
              </w:rPr>
              <w:t xml:space="preserve">in line with the contractual expiry terms of the instrument then the Group repaid £176m of the principle balance of the 6.875% 2020 Eurobond on the 8 July 2020.  </w:t>
            </w:r>
          </w:p>
        </w:tc>
      </w:tr>
      <w:tr w:rsidR="009C51F7" w:rsidRPr="009C51F7" w:rsidTr="009C51F7">
        <w:trPr>
          <w:trHeight w:val="285"/>
        </w:trPr>
        <w:tc>
          <w:tcPr>
            <w:tcW w:w="160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0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r>
      <w:tr w:rsidR="009C51F7" w:rsidRPr="009C51F7" w:rsidTr="009C51F7">
        <w:trPr>
          <w:trHeight w:val="225"/>
        </w:trPr>
        <w:tc>
          <w:tcPr>
            <w:tcW w:w="16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9C51F7">
        <w:trPr>
          <w:trHeight w:val="360"/>
        </w:trPr>
        <w:tc>
          <w:tcPr>
            <w:tcW w:w="8400" w:type="dxa"/>
            <w:gridSpan w:val="8"/>
            <w:tcBorders>
              <w:top w:val="nil"/>
              <w:left w:val="nil"/>
              <w:bottom w:val="nil"/>
              <w:right w:val="nil"/>
            </w:tcBorders>
            <w:shd w:val="clear" w:color="auto" w:fill="auto"/>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xml:space="preserve">16   Contingent Assets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20"/>
                <w:szCs w:val="20"/>
                <w:lang w:eastAsia="en-GB"/>
              </w:rPr>
            </w:pPr>
            <w:r w:rsidRPr="009C51F7">
              <w:rPr>
                <w:rFonts w:ascii="Arial" w:eastAsia="Times New Roman" w:hAnsi="Arial" w:cs="Arial"/>
                <w:sz w:val="20"/>
                <w:szCs w:val="20"/>
                <w:lang w:eastAsia="en-GB"/>
              </w:rPr>
              <w:t> </w:t>
            </w:r>
          </w:p>
        </w:tc>
      </w:tr>
      <w:tr w:rsidR="009C51F7" w:rsidRPr="009C51F7" w:rsidTr="009C51F7">
        <w:trPr>
          <w:trHeight w:val="210"/>
        </w:trPr>
        <w:tc>
          <w:tcPr>
            <w:tcW w:w="16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23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8"/>
                <w:szCs w:val="18"/>
                <w:lang w:eastAsia="en-GB"/>
              </w:rPr>
            </w:pPr>
            <w:r w:rsidRPr="009C51F7">
              <w:rPr>
                <w:rFonts w:ascii="Arial" w:eastAsia="Times New Roman" w:hAnsi="Arial" w:cs="Arial"/>
                <w:b/>
                <w:bCs/>
                <w:sz w:val="18"/>
                <w:szCs w:val="18"/>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sz w:val="20"/>
                <w:szCs w:val="20"/>
                <w:lang w:eastAsia="en-GB"/>
              </w:rPr>
            </w:pPr>
            <w:r w:rsidRPr="009C51F7">
              <w:rPr>
                <w:rFonts w:ascii="Arial" w:eastAsia="Times New Roman" w:hAnsi="Arial" w:cs="Arial"/>
                <w:sz w:val="20"/>
                <w:szCs w:val="20"/>
                <w:lang w:eastAsia="en-GB"/>
              </w:rPr>
              <w:t> </w:t>
            </w:r>
          </w:p>
        </w:tc>
      </w:tr>
      <w:tr w:rsidR="009C51F7" w:rsidRPr="009C51F7" w:rsidTr="009C51F7">
        <w:trPr>
          <w:trHeight w:val="450"/>
        </w:trPr>
        <w:tc>
          <w:tcPr>
            <w:tcW w:w="9160" w:type="dxa"/>
            <w:gridSpan w:val="9"/>
            <w:vMerge w:val="restart"/>
            <w:tcBorders>
              <w:top w:val="nil"/>
              <w:left w:val="nil"/>
              <w:bottom w:val="nil"/>
              <w:right w:val="nil"/>
            </w:tcBorders>
            <w:shd w:val="clear" w:color="000000" w:fill="CCECFF"/>
            <w:vAlign w:val="center"/>
            <w:hideMark/>
          </w:tcPr>
          <w:p w:rsidR="009C51F7" w:rsidRPr="009C51F7" w:rsidRDefault="009C51F7" w:rsidP="009C51F7">
            <w:pPr>
              <w:spacing w:after="0" w:line="240" w:lineRule="auto"/>
              <w:rPr>
                <w:rFonts w:ascii="Arial" w:eastAsia="Times New Roman" w:hAnsi="Arial" w:cs="Arial"/>
                <w:sz w:val="18"/>
                <w:szCs w:val="18"/>
                <w:lang w:eastAsia="en-GB"/>
              </w:rPr>
            </w:pPr>
            <w:r w:rsidRPr="009C51F7">
              <w:rPr>
                <w:rFonts w:ascii="Arial" w:eastAsia="Times New Roman" w:hAnsi="Arial" w:cs="Arial"/>
                <w:b/>
                <w:bCs/>
                <w:sz w:val="18"/>
                <w:szCs w:val="18"/>
                <w:lang w:eastAsia="en-GB"/>
              </w:rPr>
              <w:t>What does this show?</w:t>
            </w:r>
            <w:r w:rsidRPr="009C51F7">
              <w:rPr>
                <w:rFonts w:ascii="Arial" w:eastAsia="Times New Roman" w:hAnsi="Arial" w:cs="Arial"/>
                <w:sz w:val="18"/>
                <w:szCs w:val="18"/>
                <w:lang w:eastAsia="en-GB"/>
              </w:rPr>
              <w:t xml:space="preserve"> Sometimes we have a possible asset from a past event but we're not absolutely certain that we will get the benefit of the asset (or to what value that will be) and we'll only be sure following the outcome of a future uncertain event or exercise. Such items are known as contingent assets. Due to the uncertainty then we don't include such assets in our reported figures but instead we give details in the supporting notes.     </w:t>
            </w:r>
          </w:p>
        </w:tc>
      </w:tr>
      <w:tr w:rsidR="009C51F7" w:rsidRPr="009C51F7" w:rsidTr="009C51F7">
        <w:trPr>
          <w:trHeight w:val="450"/>
        </w:trPr>
        <w:tc>
          <w:tcPr>
            <w:tcW w:w="9160" w:type="dxa"/>
            <w:gridSpan w:val="9"/>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9C51F7">
        <w:trPr>
          <w:trHeight w:val="450"/>
        </w:trPr>
        <w:tc>
          <w:tcPr>
            <w:tcW w:w="9160" w:type="dxa"/>
            <w:gridSpan w:val="9"/>
            <w:vMerge/>
            <w:tcBorders>
              <w:top w:val="nil"/>
              <w:left w:val="nil"/>
              <w:bottom w:val="nil"/>
              <w:right w:val="nil"/>
            </w:tcBorders>
            <w:vAlign w:val="center"/>
            <w:hideMark/>
          </w:tcPr>
          <w:p w:rsidR="009C51F7" w:rsidRPr="009C51F7" w:rsidRDefault="009C51F7" w:rsidP="009C51F7">
            <w:pPr>
              <w:spacing w:after="0" w:line="240" w:lineRule="auto"/>
              <w:rPr>
                <w:rFonts w:ascii="Arial" w:eastAsia="Times New Roman" w:hAnsi="Arial" w:cs="Arial"/>
                <w:sz w:val="18"/>
                <w:szCs w:val="18"/>
                <w:lang w:eastAsia="en-GB"/>
              </w:rPr>
            </w:pPr>
          </w:p>
        </w:tc>
      </w:tr>
      <w:tr w:rsidR="009C51F7" w:rsidRPr="009C51F7" w:rsidTr="009C51F7">
        <w:trPr>
          <w:trHeight w:val="199"/>
        </w:trPr>
        <w:tc>
          <w:tcPr>
            <w:tcW w:w="16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jc w:val="both"/>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r w:rsidR="009C51F7" w:rsidRPr="009C51F7" w:rsidTr="009C51F7">
        <w:trPr>
          <w:trHeight w:val="3000"/>
        </w:trPr>
        <w:tc>
          <w:tcPr>
            <w:tcW w:w="9160" w:type="dxa"/>
            <w:gridSpan w:val="9"/>
            <w:tcBorders>
              <w:top w:val="nil"/>
              <w:left w:val="nil"/>
              <w:bottom w:val="nil"/>
              <w:right w:val="nil"/>
            </w:tcBorders>
            <w:shd w:val="clear" w:color="000000" w:fill="FFFFFF"/>
            <w:vAlign w:val="center"/>
            <w:hideMark/>
          </w:tcPr>
          <w:p w:rsidR="009C51F7" w:rsidRPr="009C51F7" w:rsidRDefault="009C51F7" w:rsidP="009C51F7">
            <w:pPr>
              <w:spacing w:after="0" w:line="240" w:lineRule="auto"/>
              <w:rPr>
                <w:rFonts w:ascii="Arial" w:eastAsia="Times New Roman" w:hAnsi="Arial" w:cs="Arial"/>
                <w:sz w:val="15"/>
                <w:szCs w:val="15"/>
                <w:lang w:eastAsia="en-GB"/>
              </w:rPr>
            </w:pPr>
            <w:r w:rsidRPr="009C51F7">
              <w:rPr>
                <w:rFonts w:ascii="Arial" w:eastAsia="Times New Roman" w:hAnsi="Arial" w:cs="Arial"/>
                <w:b/>
                <w:bCs/>
                <w:sz w:val="15"/>
                <w:szCs w:val="15"/>
                <w:lang w:eastAsia="en-GB"/>
              </w:rPr>
              <w:t>Refund of Automatic Teller Machines (ATMs) business rates following Supreme Court judgement</w:t>
            </w:r>
            <w:r w:rsidRPr="009C51F7">
              <w:rPr>
                <w:rFonts w:ascii="Arial" w:eastAsia="Times New Roman" w:hAnsi="Arial" w:cs="Arial"/>
                <w:sz w:val="15"/>
                <w:szCs w:val="15"/>
                <w:lang w:eastAsia="en-GB"/>
              </w:rPr>
              <w:t xml:space="preserve"> - Within our food stores we have a significant number of externally-facing ATMs. In 2013, the Valuation Office Agency, which is part of HMRC and compiles the business rates list for England and Wales determined that external-facing ATMs should be separately assessed for business rates in addition to store business rates already incurred by retailers, and this was applied with effect from 1st April 2010. Retailers, including the Group, successfully challenged the assessment, culminating in a Supreme Court decision in May 2020, ruling that external-facing ATMs form part of the stores offering and should not be subject to a separate business rates assessment.</w:t>
            </w:r>
            <w:r w:rsidRPr="009C51F7">
              <w:rPr>
                <w:rFonts w:ascii="Arial" w:eastAsia="Times New Roman" w:hAnsi="Arial" w:cs="Arial"/>
                <w:sz w:val="15"/>
                <w:szCs w:val="15"/>
                <w:lang w:eastAsia="en-GB"/>
              </w:rPr>
              <w:br/>
              <w:t xml:space="preserve"> </w:t>
            </w:r>
            <w:r w:rsidRPr="009C51F7">
              <w:rPr>
                <w:rFonts w:ascii="Arial" w:eastAsia="Times New Roman" w:hAnsi="Arial" w:cs="Arial"/>
                <w:sz w:val="15"/>
                <w:szCs w:val="15"/>
                <w:lang w:eastAsia="en-GB"/>
              </w:rPr>
              <w:br/>
              <w:t xml:space="preserve">As a result of the ruling, it is expected that the Valuation Office Agency will update the business rates list accordingly via settling the outstanding appeals. Once the rating list is updated the local billing authorities will then start to process these amendments in order for refunds of historic business rates that were paid for external ATMs to be recovered. </w:t>
            </w:r>
            <w:r w:rsidRPr="009C51F7">
              <w:rPr>
                <w:rFonts w:ascii="Arial" w:eastAsia="Times New Roman" w:hAnsi="Arial" w:cs="Arial"/>
                <w:sz w:val="15"/>
                <w:szCs w:val="15"/>
                <w:lang w:eastAsia="en-GB"/>
              </w:rPr>
              <w:br/>
            </w:r>
            <w:r w:rsidRPr="009C51F7">
              <w:rPr>
                <w:rFonts w:ascii="Arial" w:eastAsia="Times New Roman" w:hAnsi="Arial" w:cs="Arial"/>
                <w:sz w:val="15"/>
                <w:szCs w:val="15"/>
                <w:lang w:eastAsia="en-GB"/>
              </w:rPr>
              <w:br/>
              <w:t xml:space="preserve">It is not yet practicable to estimate the financial effect of the Supreme Court judgement on the Group’s results and the Group continues to work through its estimation of monies owed. It is </w:t>
            </w:r>
            <w:r w:rsidRPr="002012F9">
              <w:rPr>
                <w:rFonts w:ascii="Arial" w:eastAsia="Times New Roman" w:hAnsi="Arial" w:cs="Arial"/>
                <w:sz w:val="15"/>
                <w:szCs w:val="15"/>
                <w:lang w:eastAsia="en-GB"/>
              </w:rPr>
              <w:t xml:space="preserve">expected that The Co-operative Bank will seek to claim a proportion of any monies which are recovered. This covers the period from 2010, when the business rate amendment </w:t>
            </w:r>
            <w:r w:rsidRPr="009C51F7">
              <w:rPr>
                <w:rFonts w:ascii="Arial" w:eastAsia="Times New Roman" w:hAnsi="Arial" w:cs="Arial"/>
                <w:sz w:val="15"/>
                <w:szCs w:val="15"/>
                <w:lang w:eastAsia="en-GB"/>
              </w:rPr>
              <w:t xml:space="preserve">was effective, until the bank disposed of the ATMs in 2014. </w:t>
            </w:r>
          </w:p>
        </w:tc>
      </w:tr>
      <w:tr w:rsidR="009C51F7" w:rsidRPr="009C51F7" w:rsidTr="009C51F7">
        <w:trPr>
          <w:trHeight w:val="300"/>
        </w:trPr>
        <w:tc>
          <w:tcPr>
            <w:tcW w:w="1600" w:type="dxa"/>
            <w:tcBorders>
              <w:top w:val="nil"/>
              <w:left w:val="nil"/>
              <w:bottom w:val="nil"/>
              <w:right w:val="nil"/>
            </w:tcBorders>
            <w:shd w:val="clear" w:color="000000" w:fill="FFFFFF"/>
            <w:noWrap/>
            <w:vAlign w:val="center"/>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23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00" w:type="dxa"/>
            <w:tcBorders>
              <w:top w:val="nil"/>
              <w:left w:val="nil"/>
              <w:bottom w:val="nil"/>
              <w:right w:val="nil"/>
            </w:tcBorders>
            <w:shd w:val="clear" w:color="000000" w:fill="FFFFFF"/>
            <w:noWrap/>
            <w:vAlign w:val="bottom"/>
            <w:hideMark/>
          </w:tcPr>
          <w:p w:rsidR="009C51F7" w:rsidRPr="009C51F7" w:rsidRDefault="009C51F7" w:rsidP="009C51F7">
            <w:pPr>
              <w:spacing w:after="0" w:line="240" w:lineRule="auto"/>
              <w:rPr>
                <w:rFonts w:ascii="Arial" w:eastAsia="Times New Roman" w:hAnsi="Arial" w:cs="Arial"/>
                <w:b/>
                <w:bCs/>
                <w:sz w:val="15"/>
                <w:szCs w:val="15"/>
                <w:lang w:eastAsia="en-GB"/>
              </w:rPr>
            </w:pPr>
            <w:r w:rsidRPr="009C51F7">
              <w:rPr>
                <w:rFonts w:ascii="Arial" w:eastAsia="Times New Roman" w:hAnsi="Arial" w:cs="Arial"/>
                <w:b/>
                <w:bCs/>
                <w:sz w:val="15"/>
                <w:szCs w:val="15"/>
                <w:lang w:eastAsia="en-GB"/>
              </w:rPr>
              <w:t> </w:t>
            </w:r>
          </w:p>
        </w:tc>
        <w:tc>
          <w:tcPr>
            <w:tcW w:w="760"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b/>
                <w:bCs/>
                <w:color w:val="CCECFF"/>
                <w:sz w:val="15"/>
                <w:szCs w:val="15"/>
                <w:lang w:eastAsia="en-GB"/>
              </w:rPr>
            </w:pPr>
            <w:r w:rsidRPr="009C51F7">
              <w:rPr>
                <w:rFonts w:ascii="Arial" w:eastAsia="Times New Roman" w:hAnsi="Arial" w:cs="Arial"/>
                <w:b/>
                <w:bCs/>
                <w:color w:val="CCECFF"/>
                <w:sz w:val="15"/>
                <w:szCs w:val="15"/>
                <w:lang w:eastAsia="en-GB"/>
              </w:rPr>
              <w:t> </w:t>
            </w:r>
          </w:p>
        </w:tc>
        <w:tc>
          <w:tcPr>
            <w:tcW w:w="760"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b/>
                <w:bCs/>
                <w:color w:val="CCECFF"/>
                <w:sz w:val="15"/>
                <w:szCs w:val="15"/>
                <w:lang w:eastAsia="en-GB"/>
              </w:rPr>
            </w:pPr>
            <w:r w:rsidRPr="009C51F7">
              <w:rPr>
                <w:rFonts w:ascii="Arial" w:eastAsia="Times New Roman" w:hAnsi="Arial" w:cs="Arial"/>
                <w:b/>
                <w:bCs/>
                <w:color w:val="CCECFF"/>
                <w:sz w:val="15"/>
                <w:szCs w:val="15"/>
                <w:lang w:eastAsia="en-GB"/>
              </w:rPr>
              <w:t> </w:t>
            </w:r>
          </w:p>
        </w:tc>
        <w:tc>
          <w:tcPr>
            <w:tcW w:w="760"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760"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760"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c>
          <w:tcPr>
            <w:tcW w:w="760" w:type="dxa"/>
            <w:tcBorders>
              <w:top w:val="nil"/>
              <w:left w:val="nil"/>
              <w:bottom w:val="nil"/>
              <w:right w:val="nil"/>
            </w:tcBorders>
            <w:shd w:val="clear" w:color="000000" w:fill="FFFFFF"/>
            <w:vAlign w:val="center"/>
            <w:hideMark/>
          </w:tcPr>
          <w:p w:rsidR="009C51F7" w:rsidRPr="009C51F7" w:rsidRDefault="009C51F7" w:rsidP="009C51F7">
            <w:pPr>
              <w:spacing w:after="0" w:line="240" w:lineRule="auto"/>
              <w:jc w:val="right"/>
              <w:rPr>
                <w:rFonts w:ascii="Arial" w:eastAsia="Times New Roman" w:hAnsi="Arial" w:cs="Arial"/>
                <w:sz w:val="15"/>
                <w:szCs w:val="15"/>
                <w:lang w:eastAsia="en-GB"/>
              </w:rPr>
            </w:pPr>
            <w:r w:rsidRPr="009C51F7">
              <w:rPr>
                <w:rFonts w:ascii="Arial" w:eastAsia="Times New Roman" w:hAnsi="Arial" w:cs="Arial"/>
                <w:sz w:val="15"/>
                <w:szCs w:val="15"/>
                <w:lang w:eastAsia="en-GB"/>
              </w:rPr>
              <w:t> </w:t>
            </w:r>
          </w:p>
        </w:tc>
      </w:tr>
    </w:tbl>
    <w:p w:rsidR="00BD19AC" w:rsidRPr="00B31E87" w:rsidRDefault="00E85C02" w:rsidP="00BD19AC">
      <w:pPr>
        <w:spacing w:after="0" w:line="240" w:lineRule="auto"/>
        <w:contextualSpacing/>
        <w:rPr>
          <w:rFonts w:ascii="Arial" w:hAnsi="Arial" w:cs="Arial"/>
          <w:b/>
          <w:szCs w:val="18"/>
        </w:rPr>
      </w:pPr>
      <w:r>
        <w:rPr>
          <w:rFonts w:ascii="Arial" w:hAnsi="Arial" w:cs="Arial"/>
          <w:b/>
          <w:szCs w:val="18"/>
        </w:rPr>
        <w:t>Acc</w:t>
      </w:r>
      <w:r w:rsidR="00BD19AC" w:rsidRPr="00B31E87">
        <w:rPr>
          <w:rFonts w:ascii="Arial" w:hAnsi="Arial" w:cs="Arial"/>
          <w:b/>
          <w:szCs w:val="18"/>
        </w:rPr>
        <w:t>ounting policies and basis of preparation</w:t>
      </w:r>
    </w:p>
    <w:p w:rsidR="00BD19AC" w:rsidRDefault="00BD19AC" w:rsidP="00BD19AC">
      <w:pPr>
        <w:pStyle w:val="Default"/>
        <w:contextualSpacing/>
        <w:rPr>
          <w:color w:val="auto"/>
          <w:sz w:val="18"/>
          <w:szCs w:val="18"/>
        </w:rPr>
      </w:pPr>
    </w:p>
    <w:tbl>
      <w:tblPr>
        <w:tblStyle w:val="TableGrid"/>
        <w:tblW w:w="0" w:type="auto"/>
        <w:tblInd w:w="108" w:type="dxa"/>
        <w:shd w:val="clear" w:color="auto" w:fill="CCECFF"/>
        <w:tblLook w:val="04A0" w:firstRow="1" w:lastRow="0" w:firstColumn="1" w:lastColumn="0" w:noHBand="0" w:noVBand="1"/>
      </w:tblPr>
      <w:tblGrid>
        <w:gridCol w:w="8908"/>
      </w:tblGrid>
      <w:tr w:rsidR="00BD19AC" w:rsidTr="00C30E1C">
        <w:trPr>
          <w:trHeight w:val="663"/>
        </w:trPr>
        <w:tc>
          <w:tcPr>
            <w:tcW w:w="9072" w:type="dxa"/>
            <w:shd w:val="clear" w:color="auto" w:fill="CCECFF"/>
            <w:vAlign w:val="center"/>
          </w:tcPr>
          <w:p w:rsidR="00BD19AC" w:rsidRPr="00F67DC4" w:rsidRDefault="00BD19AC" w:rsidP="00C30E1C">
            <w:pPr>
              <w:contextualSpacing/>
              <w:rPr>
                <w:rFonts w:ascii="Arial" w:hAnsi="Arial" w:cs="Arial"/>
                <w:sz w:val="18"/>
                <w:szCs w:val="18"/>
              </w:rPr>
            </w:pPr>
            <w:r>
              <w:rPr>
                <w:rFonts w:ascii="Arial" w:hAnsi="Arial" w:cs="Arial"/>
                <w:b/>
                <w:sz w:val="18"/>
                <w:szCs w:val="18"/>
              </w:rPr>
              <w:t>W</w:t>
            </w:r>
            <w:r w:rsidRPr="00F67DC4">
              <w:rPr>
                <w:rFonts w:ascii="Arial" w:hAnsi="Arial" w:cs="Arial"/>
                <w:b/>
                <w:sz w:val="18"/>
                <w:szCs w:val="18"/>
              </w:rPr>
              <w:t>hat does this show?</w:t>
            </w:r>
            <w:r w:rsidRPr="00F67DC4">
              <w:rPr>
                <w:rFonts w:ascii="Arial" w:hAnsi="Arial" w:cs="Arial"/>
                <w:sz w:val="18"/>
                <w:szCs w:val="18"/>
              </w:rPr>
              <w:t xml:space="preserve"> This section </w:t>
            </w:r>
            <w:r>
              <w:rPr>
                <w:rFonts w:ascii="Arial" w:hAnsi="Arial" w:cs="Arial"/>
                <w:sz w:val="18"/>
                <w:szCs w:val="18"/>
              </w:rPr>
              <w:t>outlines the overall approach to preparing the financial</w:t>
            </w:r>
            <w:r w:rsidRPr="00F67DC4">
              <w:rPr>
                <w:rFonts w:ascii="Arial" w:hAnsi="Arial" w:cs="Arial"/>
                <w:sz w:val="18"/>
                <w:szCs w:val="18"/>
              </w:rPr>
              <w:t xml:space="preserve"> statements. This section also sets out new accounting standards, amendments and interpretations endorsed by the EU and their impact on the Group</w:t>
            </w:r>
            <w:r>
              <w:rPr>
                <w:rFonts w:ascii="Arial" w:hAnsi="Arial" w:cs="Arial"/>
                <w:sz w:val="18"/>
                <w:szCs w:val="18"/>
              </w:rPr>
              <w:t>’s</w:t>
            </w:r>
            <w:r w:rsidRPr="00F67DC4">
              <w:rPr>
                <w:rFonts w:ascii="Arial" w:hAnsi="Arial" w:cs="Arial"/>
                <w:sz w:val="18"/>
                <w:szCs w:val="18"/>
              </w:rPr>
              <w:t xml:space="preserve"> financial statements.</w:t>
            </w:r>
            <w:r>
              <w:rPr>
                <w:rFonts w:ascii="Arial" w:hAnsi="Arial" w:cs="Arial"/>
                <w:sz w:val="18"/>
                <w:szCs w:val="18"/>
              </w:rPr>
              <w:t xml:space="preserve"> </w:t>
            </w:r>
          </w:p>
        </w:tc>
      </w:tr>
    </w:tbl>
    <w:p w:rsidR="00BD19AC" w:rsidRDefault="00BD19AC" w:rsidP="00BD19AC">
      <w:pPr>
        <w:pStyle w:val="Default"/>
        <w:contextualSpacing/>
        <w:rPr>
          <w:color w:val="auto"/>
          <w:sz w:val="18"/>
          <w:szCs w:val="18"/>
        </w:rPr>
      </w:pPr>
    </w:p>
    <w:p w:rsidR="00BD19AC" w:rsidRPr="00B31E87" w:rsidRDefault="00BD19AC" w:rsidP="00BD19AC">
      <w:pPr>
        <w:pStyle w:val="Default"/>
        <w:contextualSpacing/>
        <w:rPr>
          <w:color w:val="auto"/>
          <w:sz w:val="18"/>
          <w:szCs w:val="18"/>
        </w:rPr>
      </w:pPr>
      <w:r w:rsidRPr="00B31E87">
        <w:rPr>
          <w:color w:val="auto"/>
          <w:sz w:val="18"/>
          <w:szCs w:val="18"/>
        </w:rPr>
        <w:t>These condensed consolidated interim financial statements of</w:t>
      </w:r>
      <w:r>
        <w:rPr>
          <w:color w:val="auto"/>
          <w:sz w:val="18"/>
          <w:szCs w:val="18"/>
        </w:rPr>
        <w:t xml:space="preserve"> Co-operative Group Limited (‘</w:t>
      </w:r>
      <w:r w:rsidRPr="00B31E87">
        <w:rPr>
          <w:color w:val="auto"/>
          <w:sz w:val="18"/>
          <w:szCs w:val="18"/>
        </w:rPr>
        <w:t>the Society</w:t>
      </w:r>
      <w:r>
        <w:rPr>
          <w:color w:val="auto"/>
          <w:sz w:val="18"/>
          <w:szCs w:val="18"/>
        </w:rPr>
        <w:t>’)</w:t>
      </w:r>
      <w:r w:rsidRPr="00B31E87">
        <w:rPr>
          <w:color w:val="auto"/>
          <w:sz w:val="18"/>
          <w:szCs w:val="18"/>
        </w:rPr>
        <w:t xml:space="preserve"> for the period ended </w:t>
      </w:r>
      <w:r>
        <w:rPr>
          <w:color w:val="auto"/>
          <w:sz w:val="18"/>
          <w:szCs w:val="18"/>
        </w:rPr>
        <w:t>4</w:t>
      </w:r>
      <w:r w:rsidRPr="00B31E87">
        <w:rPr>
          <w:color w:val="auto"/>
          <w:sz w:val="18"/>
          <w:szCs w:val="18"/>
        </w:rPr>
        <w:t xml:space="preserve"> July 20</w:t>
      </w:r>
      <w:r>
        <w:rPr>
          <w:color w:val="auto"/>
          <w:sz w:val="18"/>
          <w:szCs w:val="18"/>
        </w:rPr>
        <w:t>20</w:t>
      </w:r>
      <w:r w:rsidRPr="00B31E87">
        <w:rPr>
          <w:color w:val="auto"/>
          <w:sz w:val="18"/>
          <w:szCs w:val="18"/>
        </w:rPr>
        <w:t xml:space="preserve"> (</w:t>
      </w:r>
      <w:r>
        <w:rPr>
          <w:color w:val="auto"/>
          <w:sz w:val="18"/>
          <w:szCs w:val="18"/>
        </w:rPr>
        <w:t>‘</w:t>
      </w:r>
      <w:r w:rsidRPr="00B31E87">
        <w:rPr>
          <w:color w:val="auto"/>
          <w:sz w:val="18"/>
          <w:szCs w:val="18"/>
        </w:rPr>
        <w:t>the interim financial statements</w:t>
      </w:r>
      <w:r>
        <w:rPr>
          <w:color w:val="auto"/>
          <w:sz w:val="18"/>
          <w:szCs w:val="18"/>
        </w:rPr>
        <w:t>’</w:t>
      </w:r>
      <w:r w:rsidRPr="00B31E87">
        <w:rPr>
          <w:color w:val="auto"/>
          <w:sz w:val="18"/>
          <w:szCs w:val="18"/>
        </w:rPr>
        <w:t xml:space="preserve">) </w:t>
      </w:r>
      <w:r>
        <w:rPr>
          <w:color w:val="auto"/>
          <w:sz w:val="18"/>
          <w:szCs w:val="18"/>
        </w:rPr>
        <w:t>include</w:t>
      </w:r>
      <w:r w:rsidRPr="00B31E87">
        <w:rPr>
          <w:color w:val="auto"/>
          <w:sz w:val="18"/>
          <w:szCs w:val="18"/>
        </w:rPr>
        <w:t xml:space="preserve"> the Society and its subsidiaries (together referred to as </w:t>
      </w:r>
      <w:r>
        <w:rPr>
          <w:color w:val="auto"/>
          <w:sz w:val="18"/>
          <w:szCs w:val="18"/>
        </w:rPr>
        <w:t>‘</w:t>
      </w:r>
      <w:r w:rsidRPr="00B31E87">
        <w:rPr>
          <w:color w:val="auto"/>
          <w:sz w:val="18"/>
          <w:szCs w:val="18"/>
        </w:rPr>
        <w:t>the Group</w:t>
      </w:r>
      <w:r>
        <w:rPr>
          <w:color w:val="auto"/>
          <w:sz w:val="18"/>
          <w:szCs w:val="18"/>
        </w:rPr>
        <w:t>’</w:t>
      </w:r>
      <w:r w:rsidRPr="00B31E87">
        <w:rPr>
          <w:color w:val="auto"/>
          <w:sz w:val="18"/>
          <w:szCs w:val="18"/>
        </w:rPr>
        <w:t xml:space="preserve">) and the Group’s investments and joint ventures. </w:t>
      </w:r>
    </w:p>
    <w:p w:rsidR="00BD19AC" w:rsidRDefault="00BD19AC" w:rsidP="00BD19AC">
      <w:pPr>
        <w:pStyle w:val="Default"/>
        <w:contextualSpacing/>
        <w:rPr>
          <w:color w:val="auto"/>
          <w:sz w:val="18"/>
          <w:szCs w:val="18"/>
        </w:rPr>
      </w:pPr>
      <w:r w:rsidRPr="00B31E87">
        <w:rPr>
          <w:color w:val="auto"/>
          <w:sz w:val="18"/>
          <w:szCs w:val="18"/>
        </w:rPr>
        <w:t>The audited consolidated financial statements (</w:t>
      </w:r>
      <w:r>
        <w:rPr>
          <w:color w:val="auto"/>
          <w:sz w:val="18"/>
          <w:szCs w:val="18"/>
        </w:rPr>
        <w:t>‘</w:t>
      </w:r>
      <w:r w:rsidRPr="00B31E87">
        <w:rPr>
          <w:color w:val="auto"/>
          <w:sz w:val="18"/>
          <w:szCs w:val="18"/>
        </w:rPr>
        <w:t>the 201</w:t>
      </w:r>
      <w:r>
        <w:rPr>
          <w:color w:val="auto"/>
          <w:sz w:val="18"/>
          <w:szCs w:val="18"/>
        </w:rPr>
        <w:t>9</w:t>
      </w:r>
      <w:r w:rsidRPr="00B31E87">
        <w:rPr>
          <w:color w:val="auto"/>
          <w:sz w:val="18"/>
          <w:szCs w:val="18"/>
        </w:rPr>
        <w:t xml:space="preserve"> annual report</w:t>
      </w:r>
      <w:r>
        <w:rPr>
          <w:color w:val="auto"/>
          <w:sz w:val="18"/>
          <w:szCs w:val="18"/>
        </w:rPr>
        <w:t>’</w:t>
      </w:r>
      <w:r w:rsidRPr="00B31E87">
        <w:rPr>
          <w:color w:val="auto"/>
          <w:sz w:val="18"/>
          <w:szCs w:val="18"/>
        </w:rPr>
        <w:t>) of the Group for the year</w:t>
      </w:r>
      <w:r>
        <w:rPr>
          <w:color w:val="auto"/>
          <w:sz w:val="18"/>
          <w:szCs w:val="18"/>
        </w:rPr>
        <w:t xml:space="preserve"> ended 4</w:t>
      </w:r>
      <w:r w:rsidRPr="00B31E87">
        <w:rPr>
          <w:color w:val="auto"/>
          <w:sz w:val="18"/>
          <w:szCs w:val="18"/>
        </w:rPr>
        <w:t xml:space="preserve"> January 20</w:t>
      </w:r>
      <w:r>
        <w:rPr>
          <w:color w:val="auto"/>
          <w:sz w:val="18"/>
          <w:szCs w:val="18"/>
        </w:rPr>
        <w:t>20</w:t>
      </w:r>
      <w:r w:rsidRPr="00B31E87">
        <w:rPr>
          <w:color w:val="auto"/>
          <w:sz w:val="18"/>
          <w:szCs w:val="18"/>
        </w:rPr>
        <w:t xml:space="preserve"> are available upon request from the Society’s registered office at 1 Angel Square, Manchester, M60 0AG. </w:t>
      </w:r>
    </w:p>
    <w:p w:rsidR="00BD19AC" w:rsidRPr="00B31E87" w:rsidRDefault="00BD19AC" w:rsidP="00BD19AC">
      <w:pPr>
        <w:pStyle w:val="Default"/>
        <w:contextualSpacing/>
        <w:rPr>
          <w:color w:val="auto"/>
          <w:sz w:val="18"/>
          <w:szCs w:val="18"/>
        </w:rPr>
      </w:pPr>
      <w:r w:rsidRPr="00B31E87">
        <w:rPr>
          <w:color w:val="auto"/>
          <w:sz w:val="18"/>
          <w:szCs w:val="18"/>
        </w:rPr>
        <w:t xml:space="preserve">The interim financial statements as at and for the 26 weeks ended </w:t>
      </w:r>
      <w:r>
        <w:rPr>
          <w:color w:val="auto"/>
          <w:sz w:val="18"/>
          <w:szCs w:val="18"/>
        </w:rPr>
        <w:t>4</w:t>
      </w:r>
      <w:r w:rsidRPr="00B31E87">
        <w:rPr>
          <w:color w:val="auto"/>
          <w:sz w:val="18"/>
          <w:szCs w:val="18"/>
        </w:rPr>
        <w:t xml:space="preserve"> July 20</w:t>
      </w:r>
      <w:r>
        <w:rPr>
          <w:color w:val="auto"/>
          <w:sz w:val="18"/>
          <w:szCs w:val="18"/>
        </w:rPr>
        <w:t>20</w:t>
      </w:r>
      <w:r w:rsidRPr="00B31E87">
        <w:rPr>
          <w:color w:val="auto"/>
          <w:sz w:val="18"/>
          <w:szCs w:val="18"/>
        </w:rPr>
        <w:t xml:space="preserve"> are unaudited and do not constitute statutory accounts.  </w:t>
      </w:r>
    </w:p>
    <w:p w:rsidR="00BD19AC" w:rsidRPr="00B31E87" w:rsidRDefault="00BD19AC" w:rsidP="00BD19AC">
      <w:pPr>
        <w:pStyle w:val="Default"/>
        <w:contextualSpacing/>
        <w:rPr>
          <w:color w:val="auto"/>
          <w:sz w:val="18"/>
          <w:szCs w:val="18"/>
        </w:rPr>
      </w:pPr>
    </w:p>
    <w:p w:rsidR="00BD19AC" w:rsidRPr="00B31E87" w:rsidRDefault="00BD19AC" w:rsidP="00BD19AC">
      <w:pPr>
        <w:pStyle w:val="Default"/>
        <w:contextualSpacing/>
        <w:rPr>
          <w:color w:val="auto"/>
          <w:sz w:val="20"/>
          <w:szCs w:val="18"/>
        </w:rPr>
      </w:pPr>
      <w:r w:rsidRPr="00B31E87">
        <w:rPr>
          <w:b/>
          <w:bCs/>
          <w:color w:val="auto"/>
          <w:sz w:val="20"/>
          <w:szCs w:val="18"/>
        </w:rPr>
        <w:t xml:space="preserve">Statement of compliance </w:t>
      </w:r>
    </w:p>
    <w:p w:rsidR="00BD19AC" w:rsidRPr="00B31E87" w:rsidRDefault="00BD19AC" w:rsidP="00BD19AC">
      <w:pPr>
        <w:pStyle w:val="Default"/>
        <w:contextualSpacing/>
        <w:rPr>
          <w:color w:val="auto"/>
          <w:sz w:val="18"/>
          <w:szCs w:val="18"/>
        </w:rPr>
      </w:pPr>
      <w:r w:rsidRPr="00B31E87">
        <w:rPr>
          <w:color w:val="auto"/>
          <w:sz w:val="18"/>
          <w:szCs w:val="18"/>
        </w:rPr>
        <w:t>These interim financial statements have been prepared in accordance with IAS 34 Interim Financial Reporting as endorsed and adopted for use in the European Union, and the Disclosure and Transparency Rules (DTR) of the Financial Services Authority. They do not include all the statements required for full annual financial statements and should be read in conjunction with the 201</w:t>
      </w:r>
      <w:r>
        <w:rPr>
          <w:color w:val="auto"/>
          <w:sz w:val="18"/>
          <w:szCs w:val="18"/>
        </w:rPr>
        <w:t>9</w:t>
      </w:r>
      <w:r w:rsidRPr="00B31E87">
        <w:rPr>
          <w:color w:val="auto"/>
          <w:sz w:val="18"/>
          <w:szCs w:val="18"/>
        </w:rPr>
        <w:t xml:space="preserve"> annual report.</w:t>
      </w:r>
    </w:p>
    <w:p w:rsidR="00BD19AC" w:rsidRPr="00B31E87" w:rsidRDefault="00BD19AC" w:rsidP="00BD19AC">
      <w:pPr>
        <w:pStyle w:val="Default"/>
        <w:contextualSpacing/>
        <w:rPr>
          <w:color w:val="auto"/>
          <w:sz w:val="18"/>
          <w:szCs w:val="18"/>
        </w:rPr>
      </w:pPr>
      <w:r w:rsidRPr="00B31E87">
        <w:rPr>
          <w:color w:val="auto"/>
          <w:sz w:val="18"/>
          <w:szCs w:val="18"/>
        </w:rPr>
        <w:t xml:space="preserve"> The comparative figures for the fi</w:t>
      </w:r>
      <w:r>
        <w:rPr>
          <w:color w:val="auto"/>
          <w:sz w:val="18"/>
          <w:szCs w:val="18"/>
        </w:rPr>
        <w:t>nancial year ended 4</w:t>
      </w:r>
      <w:r w:rsidRPr="00B31E87">
        <w:rPr>
          <w:color w:val="auto"/>
          <w:sz w:val="18"/>
          <w:szCs w:val="18"/>
        </w:rPr>
        <w:t xml:space="preserve"> January 20</w:t>
      </w:r>
      <w:r>
        <w:rPr>
          <w:color w:val="auto"/>
          <w:sz w:val="18"/>
          <w:szCs w:val="18"/>
        </w:rPr>
        <w:t>20</w:t>
      </w:r>
      <w:r w:rsidRPr="00B31E87">
        <w:rPr>
          <w:color w:val="auto"/>
          <w:sz w:val="18"/>
          <w:szCs w:val="18"/>
        </w:rPr>
        <w:t xml:space="preserve"> presented within these financial statements are not the Society’s statutory financial statements for that financial year. Those financial statements have been reported on by the Society’s auditors. </w:t>
      </w:r>
      <w:r w:rsidRPr="00C12DBC">
        <w:rPr>
          <w:color w:val="auto"/>
          <w:sz w:val="18"/>
          <w:szCs w:val="18"/>
        </w:rPr>
        <w:t>The report of the auditors was qualified in relation to the accounting treatment for funeral plans with reference to IFRS 15 ‘Revenue from contracts with customers’. Details as to the basis for the qualification are set out in the independent auditors report on page 207 of the 2019 annual report.</w:t>
      </w:r>
      <w:r>
        <w:rPr>
          <w:color w:val="auto"/>
          <w:sz w:val="18"/>
          <w:szCs w:val="18"/>
        </w:rPr>
        <w:t xml:space="preserve">  </w:t>
      </w:r>
    </w:p>
    <w:p w:rsidR="00BD19AC" w:rsidRPr="00B31E87" w:rsidRDefault="00BD19AC" w:rsidP="00BD19AC">
      <w:pPr>
        <w:pStyle w:val="Default"/>
        <w:contextualSpacing/>
        <w:rPr>
          <w:color w:val="auto"/>
          <w:sz w:val="18"/>
          <w:szCs w:val="18"/>
        </w:rPr>
      </w:pPr>
      <w:r w:rsidRPr="00B31E87">
        <w:rPr>
          <w:color w:val="auto"/>
          <w:sz w:val="18"/>
          <w:szCs w:val="18"/>
        </w:rPr>
        <w:t xml:space="preserve">These interim financial statements were approved by the Board of Directors on </w:t>
      </w:r>
      <w:r>
        <w:rPr>
          <w:color w:val="auto"/>
          <w:sz w:val="18"/>
          <w:szCs w:val="18"/>
        </w:rPr>
        <w:t>16</w:t>
      </w:r>
      <w:r w:rsidRPr="00B31E87">
        <w:rPr>
          <w:color w:val="auto"/>
          <w:sz w:val="18"/>
          <w:szCs w:val="18"/>
        </w:rPr>
        <w:t xml:space="preserve"> September 20</w:t>
      </w:r>
      <w:r>
        <w:rPr>
          <w:color w:val="auto"/>
          <w:sz w:val="18"/>
          <w:szCs w:val="18"/>
        </w:rPr>
        <w:t>20</w:t>
      </w:r>
      <w:r w:rsidRPr="00B31E87">
        <w:rPr>
          <w:color w:val="auto"/>
          <w:sz w:val="18"/>
          <w:szCs w:val="18"/>
        </w:rPr>
        <w:t xml:space="preserve">. </w:t>
      </w:r>
    </w:p>
    <w:p w:rsidR="00BD19AC" w:rsidRPr="00B31E87" w:rsidRDefault="00BD19AC" w:rsidP="00BD19AC">
      <w:pPr>
        <w:pStyle w:val="Default"/>
        <w:contextualSpacing/>
        <w:rPr>
          <w:color w:val="auto"/>
          <w:sz w:val="18"/>
          <w:szCs w:val="18"/>
        </w:rPr>
      </w:pPr>
    </w:p>
    <w:p w:rsidR="00BD19AC" w:rsidRPr="00B31E87" w:rsidRDefault="00BD19AC" w:rsidP="00BD19AC">
      <w:pPr>
        <w:pStyle w:val="Default"/>
        <w:contextualSpacing/>
        <w:rPr>
          <w:color w:val="auto"/>
          <w:sz w:val="20"/>
          <w:szCs w:val="18"/>
        </w:rPr>
      </w:pPr>
      <w:r w:rsidRPr="00B31E87">
        <w:rPr>
          <w:b/>
          <w:bCs/>
          <w:color w:val="auto"/>
          <w:sz w:val="20"/>
          <w:szCs w:val="18"/>
        </w:rPr>
        <w:t xml:space="preserve">Accounting estimates and judgements </w:t>
      </w:r>
    </w:p>
    <w:p w:rsidR="00BD19AC" w:rsidRPr="00B31E87" w:rsidRDefault="00BD19AC" w:rsidP="00BD19AC">
      <w:pPr>
        <w:pStyle w:val="Default"/>
        <w:contextualSpacing/>
        <w:rPr>
          <w:color w:val="auto"/>
          <w:sz w:val="18"/>
          <w:szCs w:val="18"/>
        </w:rPr>
      </w:pPr>
      <w:r w:rsidRPr="00B31E87">
        <w:rPr>
          <w:color w:val="auto"/>
          <w:sz w:val="18"/>
          <w:szCs w:val="18"/>
        </w:rPr>
        <w:t xml:space="preserve">The preparation of the interim financial statements requires management to make judgements, estimates and assumptions that affect the application of accounting policies and the reported amounts of assets, liabilities, income and expenses. Actual results may differ from these estimates.  Estimates and underlying assumptions are reviewed on an on-going basis. Revisions to accounting estimates are recognised in the period in which the estimates are revised and in any future periods affected. </w:t>
      </w:r>
    </w:p>
    <w:p w:rsidR="00BD19AC" w:rsidRPr="0050237C" w:rsidRDefault="00BD19AC" w:rsidP="00BD19AC">
      <w:pPr>
        <w:pStyle w:val="Default"/>
        <w:contextualSpacing/>
        <w:rPr>
          <w:color w:val="FF0000"/>
          <w:sz w:val="18"/>
          <w:szCs w:val="18"/>
        </w:rPr>
      </w:pPr>
      <w:r w:rsidRPr="00B31E87">
        <w:rPr>
          <w:color w:val="auto"/>
          <w:sz w:val="18"/>
          <w:szCs w:val="18"/>
        </w:rPr>
        <w:t>In preparing these interim financial statements, the significant judgements and estimates made by management in applying the Group’s accounting policies and the key sources of estimation uncertainty were consistent with those that applied in the 201</w:t>
      </w:r>
      <w:r>
        <w:rPr>
          <w:color w:val="auto"/>
          <w:sz w:val="18"/>
          <w:szCs w:val="18"/>
        </w:rPr>
        <w:t>9</w:t>
      </w:r>
      <w:r w:rsidRPr="00B31E87">
        <w:rPr>
          <w:color w:val="auto"/>
          <w:sz w:val="18"/>
          <w:szCs w:val="18"/>
        </w:rPr>
        <w:t xml:space="preserve"> annual </w:t>
      </w:r>
      <w:r w:rsidRPr="00134EFC">
        <w:rPr>
          <w:color w:val="auto"/>
          <w:sz w:val="18"/>
          <w:szCs w:val="18"/>
        </w:rPr>
        <w:t>report except where stated within the notes to these accounts.</w:t>
      </w:r>
    </w:p>
    <w:p w:rsidR="00BD19AC" w:rsidRDefault="00BD19AC" w:rsidP="00BD19AC">
      <w:pPr>
        <w:pStyle w:val="Default"/>
        <w:contextualSpacing/>
        <w:rPr>
          <w:color w:val="auto"/>
          <w:sz w:val="18"/>
          <w:szCs w:val="18"/>
        </w:rPr>
      </w:pPr>
      <w:r>
        <w:rPr>
          <w:color w:val="auto"/>
          <w:sz w:val="18"/>
          <w:szCs w:val="18"/>
        </w:rPr>
        <w:t>As outlined in the General Accounting Policies section of the 2019 annual report (page 197) then a significant judgement has been made in relation to how the Group accounts for funeral plans with reference to IFRS 15 (Revenue from contracts with customers) and as noted above t</w:t>
      </w:r>
      <w:r w:rsidRPr="00C12DBC">
        <w:rPr>
          <w:color w:val="auto"/>
          <w:sz w:val="18"/>
          <w:szCs w:val="18"/>
        </w:rPr>
        <w:t>he report of the auditors was qualified in relation to th</w:t>
      </w:r>
      <w:r>
        <w:rPr>
          <w:color w:val="auto"/>
          <w:sz w:val="18"/>
          <w:szCs w:val="18"/>
        </w:rPr>
        <w:t xml:space="preserve">is </w:t>
      </w:r>
      <w:r w:rsidRPr="00C12DBC">
        <w:rPr>
          <w:color w:val="auto"/>
          <w:sz w:val="18"/>
          <w:szCs w:val="18"/>
        </w:rPr>
        <w:t>accounting treatment</w:t>
      </w:r>
      <w:r>
        <w:rPr>
          <w:color w:val="auto"/>
          <w:sz w:val="18"/>
          <w:szCs w:val="18"/>
        </w:rPr>
        <w:t xml:space="preserve">. </w:t>
      </w:r>
    </w:p>
    <w:p w:rsidR="00BD19AC" w:rsidRDefault="00BD19AC" w:rsidP="00BD19AC">
      <w:pPr>
        <w:pStyle w:val="Default"/>
        <w:contextualSpacing/>
        <w:rPr>
          <w:color w:val="auto"/>
          <w:sz w:val="18"/>
          <w:szCs w:val="18"/>
        </w:rPr>
      </w:pPr>
      <w:r>
        <w:rPr>
          <w:color w:val="auto"/>
          <w:sz w:val="18"/>
          <w:szCs w:val="18"/>
        </w:rPr>
        <w:t>In line with the 2019 annual report then the table below shows the impact on our reported figures for the 26 week period ended 4 July 2020 under the alternative treatment (applying a financing component to the funeral plan transactions):</w:t>
      </w:r>
    </w:p>
    <w:p w:rsidR="00BD19AC" w:rsidRDefault="00BD19AC" w:rsidP="00BD19AC">
      <w:pPr>
        <w:pStyle w:val="Default"/>
        <w:contextualSpacing/>
        <w:rPr>
          <w:color w:val="auto"/>
          <w:sz w:val="18"/>
          <w:szCs w:val="18"/>
        </w:rPr>
      </w:pPr>
    </w:p>
    <w:tbl>
      <w:tblPr>
        <w:tblStyle w:val="TableGrid"/>
        <w:tblW w:w="8931" w:type="dxa"/>
        <w:tblInd w:w="108" w:type="dxa"/>
        <w:tblLook w:val="04A0" w:firstRow="1" w:lastRow="0" w:firstColumn="1" w:lastColumn="0" w:noHBand="0" w:noVBand="1"/>
      </w:tblPr>
      <w:tblGrid>
        <w:gridCol w:w="3969"/>
        <w:gridCol w:w="1701"/>
        <w:gridCol w:w="1560"/>
        <w:gridCol w:w="1701"/>
      </w:tblGrid>
      <w:tr w:rsidR="00BD19AC" w:rsidRPr="00B822A7" w:rsidTr="00C30E1C">
        <w:trPr>
          <w:trHeight w:hRule="exact" w:val="483"/>
        </w:trPr>
        <w:tc>
          <w:tcPr>
            <w:tcW w:w="3969" w:type="dxa"/>
          </w:tcPr>
          <w:p w:rsidR="00BD19AC" w:rsidRPr="00B822A7" w:rsidRDefault="00BD19AC" w:rsidP="00C30E1C">
            <w:pPr>
              <w:spacing w:after="120"/>
              <w:rPr>
                <w:rFonts w:ascii="Arial" w:hAnsi="Arial" w:cs="Arial"/>
                <w:b/>
                <w:color w:val="000000" w:themeColor="text1"/>
                <w:sz w:val="18"/>
                <w:szCs w:val="18"/>
              </w:rPr>
            </w:pPr>
            <w:r w:rsidRPr="00B822A7">
              <w:rPr>
                <w:rFonts w:ascii="Arial" w:hAnsi="Arial" w:cs="Arial"/>
                <w:b/>
                <w:color w:val="000000" w:themeColor="text1"/>
                <w:sz w:val="18"/>
                <w:szCs w:val="18"/>
              </w:rPr>
              <w:t>£m - Continuing operations</w:t>
            </w:r>
          </w:p>
          <w:p w:rsidR="00BD19AC" w:rsidRPr="00B822A7" w:rsidRDefault="00BD19AC" w:rsidP="00C30E1C">
            <w:pPr>
              <w:spacing w:after="120"/>
              <w:rPr>
                <w:rFonts w:ascii="Arial" w:hAnsi="Arial" w:cs="Arial"/>
                <w:b/>
                <w:color w:val="000000" w:themeColor="text1"/>
                <w:sz w:val="18"/>
                <w:szCs w:val="18"/>
              </w:rPr>
            </w:pPr>
          </w:p>
        </w:tc>
        <w:tc>
          <w:tcPr>
            <w:tcW w:w="4962" w:type="dxa"/>
            <w:gridSpan w:val="3"/>
          </w:tcPr>
          <w:p w:rsidR="00BD19AC" w:rsidRPr="00B822A7" w:rsidRDefault="00BD19AC" w:rsidP="00C30E1C">
            <w:pPr>
              <w:jc w:val="center"/>
              <w:rPr>
                <w:rFonts w:ascii="Arial" w:hAnsi="Arial" w:cs="Arial"/>
                <w:b/>
                <w:color w:val="000000" w:themeColor="text1"/>
                <w:sz w:val="18"/>
                <w:szCs w:val="18"/>
              </w:rPr>
            </w:pPr>
            <w:r>
              <w:rPr>
                <w:rFonts w:ascii="Arial" w:hAnsi="Arial" w:cs="Arial"/>
                <w:b/>
                <w:color w:val="000000" w:themeColor="text1"/>
                <w:sz w:val="18"/>
                <w:szCs w:val="18"/>
              </w:rPr>
              <w:t>Una</w:t>
            </w:r>
            <w:r w:rsidRPr="00B822A7">
              <w:rPr>
                <w:rFonts w:ascii="Arial" w:hAnsi="Arial" w:cs="Arial"/>
                <w:b/>
                <w:color w:val="000000" w:themeColor="text1"/>
                <w:sz w:val="18"/>
                <w:szCs w:val="18"/>
              </w:rPr>
              <w:t>udited</w:t>
            </w:r>
          </w:p>
          <w:p w:rsidR="00BD19AC" w:rsidRDefault="00BD19AC" w:rsidP="00C30E1C">
            <w:pPr>
              <w:jc w:val="center"/>
              <w:rPr>
                <w:rFonts w:ascii="Arial" w:hAnsi="Arial" w:cs="Arial"/>
                <w:b/>
                <w:color w:val="000000" w:themeColor="text1"/>
                <w:sz w:val="18"/>
                <w:szCs w:val="18"/>
              </w:rPr>
            </w:pPr>
            <w:r>
              <w:rPr>
                <w:rFonts w:ascii="Arial" w:hAnsi="Arial" w:cs="Arial"/>
                <w:b/>
                <w:color w:val="000000" w:themeColor="text1"/>
                <w:sz w:val="18"/>
                <w:szCs w:val="18"/>
              </w:rPr>
              <w:t>26 weeks ended 4 July 2020</w:t>
            </w:r>
          </w:p>
          <w:p w:rsidR="00BD19AC" w:rsidRDefault="00BD19AC" w:rsidP="00C30E1C">
            <w:pPr>
              <w:jc w:val="center"/>
              <w:rPr>
                <w:rFonts w:ascii="Arial" w:hAnsi="Arial" w:cs="Arial"/>
                <w:b/>
                <w:color w:val="000000" w:themeColor="text1"/>
                <w:sz w:val="18"/>
                <w:szCs w:val="18"/>
              </w:rPr>
            </w:pPr>
          </w:p>
        </w:tc>
      </w:tr>
      <w:tr w:rsidR="00BD19AC" w:rsidRPr="00B822A7" w:rsidTr="00C30E1C">
        <w:trPr>
          <w:trHeight w:hRule="exact" w:val="284"/>
        </w:trPr>
        <w:tc>
          <w:tcPr>
            <w:tcW w:w="3969" w:type="dxa"/>
          </w:tcPr>
          <w:p w:rsidR="00BD19AC" w:rsidRPr="00B822A7" w:rsidRDefault="00BD19AC" w:rsidP="00C30E1C">
            <w:pPr>
              <w:spacing w:after="120"/>
              <w:rPr>
                <w:rFonts w:ascii="Arial" w:hAnsi="Arial" w:cs="Arial"/>
                <w:color w:val="000000" w:themeColor="text1"/>
                <w:sz w:val="18"/>
                <w:szCs w:val="18"/>
              </w:rPr>
            </w:pPr>
          </w:p>
        </w:tc>
        <w:tc>
          <w:tcPr>
            <w:tcW w:w="1701" w:type="dxa"/>
          </w:tcPr>
          <w:p w:rsidR="00BD19AC" w:rsidRPr="00AC48D0" w:rsidRDefault="00BD19AC" w:rsidP="00C30E1C">
            <w:pPr>
              <w:spacing w:after="120"/>
              <w:jc w:val="center"/>
              <w:rPr>
                <w:rFonts w:ascii="Arial" w:hAnsi="Arial" w:cs="Arial"/>
                <w:i/>
                <w:color w:val="000000" w:themeColor="text1"/>
                <w:sz w:val="18"/>
                <w:szCs w:val="18"/>
              </w:rPr>
            </w:pPr>
            <w:r w:rsidRPr="00AC48D0">
              <w:rPr>
                <w:rFonts w:ascii="Arial" w:hAnsi="Arial" w:cs="Arial"/>
                <w:i/>
                <w:color w:val="000000" w:themeColor="text1"/>
                <w:sz w:val="18"/>
                <w:szCs w:val="18"/>
              </w:rPr>
              <w:t>As Reported</w:t>
            </w:r>
          </w:p>
        </w:tc>
        <w:tc>
          <w:tcPr>
            <w:tcW w:w="1560" w:type="dxa"/>
          </w:tcPr>
          <w:p w:rsidR="00BD19AC" w:rsidRPr="00AC48D0" w:rsidRDefault="00BD19AC" w:rsidP="00C30E1C">
            <w:pPr>
              <w:spacing w:after="120"/>
              <w:jc w:val="center"/>
              <w:rPr>
                <w:rFonts w:ascii="Arial" w:hAnsi="Arial" w:cs="Arial"/>
                <w:i/>
                <w:color w:val="000000" w:themeColor="text1"/>
                <w:sz w:val="18"/>
                <w:szCs w:val="18"/>
              </w:rPr>
            </w:pPr>
            <w:r>
              <w:rPr>
                <w:rFonts w:ascii="Arial" w:hAnsi="Arial" w:cs="Arial"/>
                <w:i/>
                <w:color w:val="000000" w:themeColor="text1"/>
                <w:sz w:val="18"/>
                <w:szCs w:val="18"/>
              </w:rPr>
              <w:t>Adjustment</w:t>
            </w:r>
          </w:p>
        </w:tc>
        <w:tc>
          <w:tcPr>
            <w:tcW w:w="1701" w:type="dxa"/>
          </w:tcPr>
          <w:p w:rsidR="00BD19AC" w:rsidRPr="00AC48D0" w:rsidRDefault="00BD19AC" w:rsidP="00C30E1C">
            <w:pPr>
              <w:spacing w:after="120"/>
              <w:jc w:val="center"/>
              <w:rPr>
                <w:rFonts w:ascii="Arial" w:hAnsi="Arial" w:cs="Arial"/>
                <w:i/>
                <w:color w:val="000000" w:themeColor="text1"/>
                <w:sz w:val="18"/>
                <w:szCs w:val="18"/>
              </w:rPr>
            </w:pPr>
            <w:r w:rsidRPr="00AC48D0">
              <w:rPr>
                <w:rFonts w:ascii="Arial" w:hAnsi="Arial" w:cs="Arial"/>
                <w:i/>
                <w:color w:val="000000" w:themeColor="text1"/>
                <w:sz w:val="18"/>
                <w:szCs w:val="18"/>
              </w:rPr>
              <w:t>Applying financing</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color w:val="000000" w:themeColor="text1"/>
                <w:sz w:val="18"/>
                <w:szCs w:val="18"/>
              </w:rPr>
            </w:pPr>
            <w:r w:rsidRPr="00B822A7">
              <w:rPr>
                <w:rFonts w:ascii="Arial" w:hAnsi="Arial" w:cs="Arial"/>
                <w:color w:val="000000" w:themeColor="text1"/>
                <w:sz w:val="18"/>
                <w:szCs w:val="18"/>
              </w:rPr>
              <w:t>Revenue</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5,797</w:t>
            </w:r>
          </w:p>
        </w:tc>
        <w:tc>
          <w:tcPr>
            <w:tcW w:w="1560"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2</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5,799</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color w:val="000000" w:themeColor="text1"/>
                <w:sz w:val="18"/>
                <w:szCs w:val="18"/>
              </w:rPr>
            </w:pPr>
            <w:r w:rsidRPr="00B822A7">
              <w:rPr>
                <w:rFonts w:ascii="Arial" w:hAnsi="Arial" w:cs="Arial"/>
                <w:color w:val="000000" w:themeColor="text1"/>
                <w:sz w:val="18"/>
                <w:szCs w:val="18"/>
              </w:rPr>
              <w:t>Operating expenses</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(5,723)</w:t>
            </w:r>
          </w:p>
        </w:tc>
        <w:tc>
          <w:tcPr>
            <w:tcW w:w="1560"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(5,723)</w:t>
            </w:r>
          </w:p>
        </w:tc>
      </w:tr>
      <w:tr w:rsidR="00BD19AC" w:rsidRPr="00B822A7" w:rsidTr="00C30E1C">
        <w:trPr>
          <w:trHeight w:hRule="exact" w:val="227"/>
        </w:trPr>
        <w:tc>
          <w:tcPr>
            <w:tcW w:w="3969" w:type="dxa"/>
          </w:tcPr>
          <w:p w:rsidR="00BD19AC" w:rsidRPr="00B4427D" w:rsidRDefault="00BD19AC" w:rsidP="00C30E1C">
            <w:pPr>
              <w:spacing w:after="120"/>
              <w:rPr>
                <w:rFonts w:ascii="Arial" w:hAnsi="Arial" w:cs="Arial"/>
                <w:color w:val="000000" w:themeColor="text1"/>
                <w:sz w:val="18"/>
                <w:szCs w:val="18"/>
              </w:rPr>
            </w:pPr>
            <w:r w:rsidRPr="00B4427D">
              <w:rPr>
                <w:rFonts w:ascii="Arial" w:hAnsi="Arial" w:cs="Arial"/>
                <w:color w:val="000000" w:themeColor="text1"/>
                <w:sz w:val="18"/>
                <w:szCs w:val="18"/>
              </w:rPr>
              <w:t>Other income</w:t>
            </w:r>
          </w:p>
        </w:tc>
        <w:tc>
          <w:tcPr>
            <w:tcW w:w="1701" w:type="dxa"/>
          </w:tcPr>
          <w:p w:rsidR="00BD19AC" w:rsidRPr="00667A80" w:rsidRDefault="00BD19AC" w:rsidP="00C30E1C">
            <w:pPr>
              <w:spacing w:after="120"/>
              <w:jc w:val="center"/>
              <w:rPr>
                <w:rFonts w:ascii="Arial" w:hAnsi="Arial" w:cs="Arial"/>
                <w:color w:val="000000" w:themeColor="text1"/>
                <w:sz w:val="18"/>
                <w:szCs w:val="18"/>
              </w:rPr>
            </w:pPr>
            <w:r w:rsidRPr="00667A80">
              <w:rPr>
                <w:rFonts w:ascii="Arial" w:hAnsi="Arial" w:cs="Arial"/>
                <w:color w:val="000000" w:themeColor="text1"/>
                <w:sz w:val="18"/>
                <w:szCs w:val="18"/>
              </w:rPr>
              <w:t>7</w:t>
            </w:r>
          </w:p>
        </w:tc>
        <w:tc>
          <w:tcPr>
            <w:tcW w:w="1560" w:type="dxa"/>
          </w:tcPr>
          <w:p w:rsidR="00BD19AC" w:rsidRPr="00667A80" w:rsidRDefault="00BD19AC" w:rsidP="00C30E1C">
            <w:pPr>
              <w:spacing w:after="120"/>
              <w:jc w:val="center"/>
              <w:rPr>
                <w:rFonts w:ascii="Arial" w:hAnsi="Arial" w:cs="Arial"/>
                <w:color w:val="000000" w:themeColor="text1"/>
                <w:sz w:val="18"/>
                <w:szCs w:val="18"/>
              </w:rPr>
            </w:pPr>
            <w:r w:rsidRPr="00667A80">
              <w:rPr>
                <w:rFonts w:ascii="Arial" w:hAnsi="Arial" w:cs="Arial"/>
                <w:color w:val="000000" w:themeColor="text1"/>
                <w:sz w:val="18"/>
                <w:szCs w:val="18"/>
              </w:rPr>
              <w:t>-</w:t>
            </w:r>
          </w:p>
        </w:tc>
        <w:tc>
          <w:tcPr>
            <w:tcW w:w="1701" w:type="dxa"/>
          </w:tcPr>
          <w:p w:rsidR="00BD19AC" w:rsidRPr="00667A80" w:rsidRDefault="00BD19AC" w:rsidP="00C30E1C">
            <w:pPr>
              <w:spacing w:after="120"/>
              <w:jc w:val="center"/>
              <w:rPr>
                <w:rFonts w:ascii="Arial" w:hAnsi="Arial" w:cs="Arial"/>
                <w:color w:val="000000" w:themeColor="text1"/>
                <w:sz w:val="18"/>
                <w:szCs w:val="18"/>
              </w:rPr>
            </w:pPr>
            <w:r w:rsidRPr="00667A80">
              <w:rPr>
                <w:rFonts w:ascii="Arial" w:hAnsi="Arial" w:cs="Arial"/>
                <w:color w:val="000000" w:themeColor="text1"/>
                <w:sz w:val="18"/>
                <w:szCs w:val="18"/>
              </w:rPr>
              <w:t>7</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b/>
                <w:color w:val="000000" w:themeColor="text1"/>
                <w:sz w:val="18"/>
                <w:szCs w:val="18"/>
              </w:rPr>
            </w:pPr>
            <w:r w:rsidRPr="00B822A7">
              <w:rPr>
                <w:rFonts w:ascii="Arial" w:hAnsi="Arial" w:cs="Arial"/>
                <w:b/>
                <w:color w:val="000000" w:themeColor="text1"/>
                <w:sz w:val="18"/>
                <w:szCs w:val="18"/>
              </w:rPr>
              <w:t>Operating Profit</w:t>
            </w:r>
          </w:p>
        </w:tc>
        <w:tc>
          <w:tcPr>
            <w:tcW w:w="1701"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81</w:t>
            </w:r>
          </w:p>
        </w:tc>
        <w:tc>
          <w:tcPr>
            <w:tcW w:w="1560"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2</w:t>
            </w:r>
          </w:p>
        </w:tc>
        <w:tc>
          <w:tcPr>
            <w:tcW w:w="1701"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83</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color w:val="000000" w:themeColor="text1"/>
                <w:sz w:val="18"/>
                <w:szCs w:val="18"/>
              </w:rPr>
            </w:pPr>
            <w:r w:rsidRPr="00B822A7">
              <w:rPr>
                <w:rFonts w:ascii="Arial" w:hAnsi="Arial" w:cs="Arial"/>
                <w:color w:val="000000" w:themeColor="text1"/>
                <w:sz w:val="18"/>
                <w:szCs w:val="18"/>
              </w:rPr>
              <w:t>Finance income</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21</w:t>
            </w:r>
          </w:p>
        </w:tc>
        <w:tc>
          <w:tcPr>
            <w:tcW w:w="1560"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63</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84</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color w:val="000000" w:themeColor="text1"/>
                <w:sz w:val="18"/>
                <w:szCs w:val="18"/>
              </w:rPr>
            </w:pPr>
            <w:r w:rsidRPr="00B822A7">
              <w:rPr>
                <w:rFonts w:ascii="Arial" w:hAnsi="Arial" w:cs="Arial"/>
                <w:color w:val="000000" w:themeColor="text1"/>
                <w:sz w:val="18"/>
                <w:szCs w:val="18"/>
              </w:rPr>
              <w:t>Finance costs</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(75)</w:t>
            </w:r>
          </w:p>
        </w:tc>
        <w:tc>
          <w:tcPr>
            <w:tcW w:w="1560"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(32)</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(107)</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b/>
                <w:color w:val="000000" w:themeColor="text1"/>
                <w:sz w:val="18"/>
                <w:szCs w:val="18"/>
              </w:rPr>
            </w:pPr>
            <w:r w:rsidRPr="00B822A7">
              <w:rPr>
                <w:rFonts w:ascii="Arial" w:hAnsi="Arial" w:cs="Arial"/>
                <w:b/>
                <w:color w:val="000000" w:themeColor="text1"/>
                <w:sz w:val="18"/>
                <w:szCs w:val="18"/>
              </w:rPr>
              <w:t>Profit before tax</w:t>
            </w:r>
          </w:p>
        </w:tc>
        <w:tc>
          <w:tcPr>
            <w:tcW w:w="1701"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27</w:t>
            </w:r>
          </w:p>
        </w:tc>
        <w:tc>
          <w:tcPr>
            <w:tcW w:w="1560"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33</w:t>
            </w:r>
          </w:p>
        </w:tc>
        <w:tc>
          <w:tcPr>
            <w:tcW w:w="1701"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60</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color w:val="000000" w:themeColor="text1"/>
                <w:sz w:val="18"/>
                <w:szCs w:val="18"/>
              </w:rPr>
            </w:pPr>
            <w:r w:rsidRPr="00B822A7">
              <w:rPr>
                <w:rFonts w:ascii="Arial" w:hAnsi="Arial" w:cs="Arial"/>
                <w:color w:val="000000" w:themeColor="text1"/>
                <w:sz w:val="18"/>
                <w:szCs w:val="18"/>
              </w:rPr>
              <w:t>Taxation</w:t>
            </w:r>
          </w:p>
        </w:tc>
        <w:tc>
          <w:tcPr>
            <w:tcW w:w="1701" w:type="dxa"/>
          </w:tcPr>
          <w:p w:rsidR="00BD19AC" w:rsidRPr="00B822A7"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(43)</w:t>
            </w:r>
          </w:p>
        </w:tc>
        <w:tc>
          <w:tcPr>
            <w:tcW w:w="1560" w:type="dxa"/>
          </w:tcPr>
          <w:p w:rsidR="00BD19AC" w:rsidRPr="0077411F"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(6)</w:t>
            </w:r>
          </w:p>
        </w:tc>
        <w:tc>
          <w:tcPr>
            <w:tcW w:w="1701" w:type="dxa"/>
          </w:tcPr>
          <w:p w:rsidR="00BD19AC" w:rsidRPr="0077411F" w:rsidRDefault="00BD19AC" w:rsidP="00C30E1C">
            <w:pPr>
              <w:spacing w:after="120"/>
              <w:jc w:val="center"/>
              <w:rPr>
                <w:rFonts w:ascii="Arial" w:hAnsi="Arial" w:cs="Arial"/>
                <w:color w:val="000000" w:themeColor="text1"/>
                <w:sz w:val="18"/>
                <w:szCs w:val="18"/>
              </w:rPr>
            </w:pPr>
            <w:r>
              <w:rPr>
                <w:rFonts w:ascii="Arial" w:hAnsi="Arial" w:cs="Arial"/>
                <w:color w:val="000000" w:themeColor="text1"/>
                <w:sz w:val="18"/>
                <w:szCs w:val="18"/>
              </w:rPr>
              <w:t>(49)</w:t>
            </w:r>
          </w:p>
        </w:tc>
      </w:tr>
      <w:tr w:rsidR="00BD19AC" w:rsidRPr="00B822A7" w:rsidTr="00C30E1C">
        <w:trPr>
          <w:trHeight w:hRule="exact" w:val="227"/>
        </w:trPr>
        <w:tc>
          <w:tcPr>
            <w:tcW w:w="3969" w:type="dxa"/>
          </w:tcPr>
          <w:p w:rsidR="00BD19AC" w:rsidRPr="00B822A7" w:rsidRDefault="00BD19AC" w:rsidP="00C30E1C">
            <w:pPr>
              <w:spacing w:after="120"/>
              <w:rPr>
                <w:rFonts w:ascii="Arial" w:hAnsi="Arial" w:cs="Arial"/>
                <w:b/>
                <w:color w:val="000000" w:themeColor="text1"/>
                <w:sz w:val="18"/>
                <w:szCs w:val="18"/>
              </w:rPr>
            </w:pPr>
            <w:r>
              <w:rPr>
                <w:rFonts w:ascii="Arial" w:hAnsi="Arial" w:cs="Arial"/>
                <w:b/>
                <w:color w:val="000000" w:themeColor="text1"/>
                <w:sz w:val="18"/>
                <w:szCs w:val="18"/>
              </w:rPr>
              <w:t xml:space="preserve">Loss </w:t>
            </w:r>
            <w:r w:rsidRPr="00B822A7">
              <w:rPr>
                <w:rFonts w:ascii="Arial" w:hAnsi="Arial" w:cs="Arial"/>
                <w:b/>
                <w:color w:val="000000" w:themeColor="text1"/>
                <w:sz w:val="18"/>
                <w:szCs w:val="18"/>
              </w:rPr>
              <w:t>from continuing operations</w:t>
            </w:r>
          </w:p>
        </w:tc>
        <w:tc>
          <w:tcPr>
            <w:tcW w:w="1701"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(16)</w:t>
            </w:r>
          </w:p>
        </w:tc>
        <w:tc>
          <w:tcPr>
            <w:tcW w:w="1560"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27</w:t>
            </w:r>
          </w:p>
        </w:tc>
        <w:tc>
          <w:tcPr>
            <w:tcW w:w="1701" w:type="dxa"/>
          </w:tcPr>
          <w:p w:rsidR="00BD19AC" w:rsidRPr="00B822A7" w:rsidRDefault="00BD19AC" w:rsidP="00C30E1C">
            <w:pPr>
              <w:spacing w:after="120"/>
              <w:jc w:val="center"/>
              <w:rPr>
                <w:rFonts w:ascii="Arial" w:hAnsi="Arial" w:cs="Arial"/>
                <w:b/>
                <w:color w:val="000000" w:themeColor="text1"/>
                <w:sz w:val="18"/>
                <w:szCs w:val="18"/>
              </w:rPr>
            </w:pPr>
            <w:r>
              <w:rPr>
                <w:rFonts w:ascii="Arial" w:hAnsi="Arial" w:cs="Arial"/>
                <w:b/>
                <w:color w:val="000000" w:themeColor="text1"/>
                <w:sz w:val="18"/>
                <w:szCs w:val="18"/>
              </w:rPr>
              <w:t>11</w:t>
            </w:r>
          </w:p>
        </w:tc>
      </w:tr>
    </w:tbl>
    <w:p w:rsidR="007B421D" w:rsidRDefault="007B421D" w:rsidP="00BD19AC">
      <w:pPr>
        <w:pStyle w:val="Default"/>
        <w:contextualSpacing/>
        <w:rPr>
          <w:b/>
          <w:bCs/>
          <w:color w:val="auto"/>
          <w:sz w:val="20"/>
          <w:szCs w:val="18"/>
        </w:rPr>
      </w:pPr>
    </w:p>
    <w:p w:rsidR="00BD19AC" w:rsidRPr="00B31E87" w:rsidRDefault="00BD19AC" w:rsidP="00BD19AC">
      <w:pPr>
        <w:pStyle w:val="Default"/>
        <w:contextualSpacing/>
        <w:rPr>
          <w:b/>
          <w:bCs/>
          <w:color w:val="auto"/>
          <w:sz w:val="20"/>
          <w:szCs w:val="18"/>
        </w:rPr>
      </w:pPr>
      <w:r>
        <w:rPr>
          <w:b/>
          <w:bCs/>
          <w:color w:val="auto"/>
          <w:sz w:val="20"/>
          <w:szCs w:val="18"/>
        </w:rPr>
        <w:t>New standards and a</w:t>
      </w:r>
      <w:r w:rsidRPr="00B31E87">
        <w:rPr>
          <w:b/>
          <w:bCs/>
          <w:color w:val="auto"/>
          <w:sz w:val="20"/>
          <w:szCs w:val="18"/>
        </w:rPr>
        <w:t>ccounting policies</w:t>
      </w:r>
      <w:r>
        <w:rPr>
          <w:b/>
          <w:bCs/>
          <w:color w:val="auto"/>
          <w:sz w:val="20"/>
          <w:szCs w:val="18"/>
        </w:rPr>
        <w:t xml:space="preserve"> adopted by the Group</w:t>
      </w:r>
    </w:p>
    <w:p w:rsidR="00BD19AC" w:rsidRPr="00B31E87" w:rsidRDefault="00BD19AC" w:rsidP="00BD19AC">
      <w:pPr>
        <w:spacing w:after="0" w:line="240" w:lineRule="auto"/>
        <w:contextualSpacing/>
        <w:rPr>
          <w:rFonts w:ascii="Arial" w:hAnsi="Arial" w:cs="Arial"/>
          <w:sz w:val="18"/>
          <w:szCs w:val="18"/>
        </w:rPr>
      </w:pPr>
      <w:r w:rsidRPr="00B31E87">
        <w:rPr>
          <w:rFonts w:ascii="Arial" w:hAnsi="Arial" w:cs="Arial"/>
          <w:sz w:val="18"/>
          <w:szCs w:val="18"/>
        </w:rPr>
        <w:t>Except as described below, the accounting policies applied in preparing these interim financial statements are consistent with those described in the 201</w:t>
      </w:r>
      <w:r>
        <w:rPr>
          <w:rFonts w:ascii="Arial" w:hAnsi="Arial" w:cs="Arial"/>
          <w:sz w:val="18"/>
          <w:szCs w:val="18"/>
        </w:rPr>
        <w:t>9</w:t>
      </w:r>
      <w:r w:rsidRPr="00B31E87">
        <w:rPr>
          <w:rFonts w:ascii="Arial" w:hAnsi="Arial" w:cs="Arial"/>
          <w:sz w:val="18"/>
          <w:szCs w:val="18"/>
        </w:rPr>
        <w:t xml:space="preserve"> annual report. </w:t>
      </w:r>
    </w:p>
    <w:p w:rsidR="00BD19AC" w:rsidRDefault="00BD19AC" w:rsidP="00BD19AC">
      <w:pPr>
        <w:pStyle w:val="Default"/>
        <w:contextualSpacing/>
        <w:rPr>
          <w:b/>
          <w:bCs/>
          <w:color w:val="auto"/>
          <w:sz w:val="18"/>
          <w:szCs w:val="18"/>
        </w:rPr>
      </w:pPr>
    </w:p>
    <w:p w:rsidR="00BD19AC" w:rsidRPr="00134EFC" w:rsidRDefault="00BD19AC" w:rsidP="00BD19AC">
      <w:pPr>
        <w:pStyle w:val="Default"/>
        <w:contextualSpacing/>
        <w:rPr>
          <w:color w:val="auto"/>
          <w:sz w:val="18"/>
          <w:szCs w:val="18"/>
          <w:lang w:eastAsia="en-GB"/>
        </w:rPr>
      </w:pPr>
      <w:r w:rsidRPr="00134EFC">
        <w:rPr>
          <w:b/>
          <w:bCs/>
          <w:color w:val="auto"/>
          <w:sz w:val="18"/>
          <w:szCs w:val="18"/>
        </w:rPr>
        <w:t>(A) New standards:</w:t>
      </w:r>
    </w:p>
    <w:p w:rsidR="00BD19AC" w:rsidRPr="00134EFC" w:rsidRDefault="00BD19AC" w:rsidP="00BD19AC">
      <w:pPr>
        <w:spacing w:after="0" w:line="240" w:lineRule="auto"/>
        <w:contextualSpacing/>
        <w:rPr>
          <w:rFonts w:ascii="Arial" w:hAnsi="Arial" w:cs="Arial"/>
          <w:sz w:val="18"/>
          <w:szCs w:val="18"/>
        </w:rPr>
      </w:pPr>
      <w:r w:rsidRPr="00134EFC">
        <w:rPr>
          <w:rFonts w:ascii="Arial" w:hAnsi="Arial" w:cs="Arial"/>
          <w:sz w:val="18"/>
          <w:szCs w:val="18"/>
        </w:rPr>
        <w:t>The Group has considered the following standards and amendments that are effective for the Group for the period commencing 5 January 2020 and concluded that they are either not relevant to the Group or do not have a significant impact on the financial statements :</w:t>
      </w:r>
    </w:p>
    <w:p w:rsidR="00BD19AC" w:rsidRPr="00134EFC" w:rsidRDefault="00BD19AC" w:rsidP="00BD19AC">
      <w:pPr>
        <w:spacing w:after="0" w:line="240" w:lineRule="auto"/>
        <w:contextualSpacing/>
        <w:rPr>
          <w:rFonts w:ascii="Arial" w:hAnsi="Arial" w:cs="Arial"/>
          <w:sz w:val="18"/>
          <w:szCs w:val="18"/>
        </w:rPr>
      </w:pPr>
    </w:p>
    <w:p w:rsidR="00BD19AC" w:rsidRPr="00134EFC" w:rsidRDefault="00BD19AC" w:rsidP="00BD19AC">
      <w:pPr>
        <w:numPr>
          <w:ilvl w:val="0"/>
          <w:numId w:val="1"/>
        </w:numPr>
        <w:autoSpaceDE w:val="0"/>
        <w:autoSpaceDN w:val="0"/>
        <w:adjustRightInd w:val="0"/>
        <w:spacing w:after="0" w:line="240" w:lineRule="auto"/>
        <w:ind w:left="426" w:hanging="425"/>
        <w:contextualSpacing/>
        <w:rPr>
          <w:rFonts w:ascii="Arial" w:hAnsi="Arial" w:cs="Arial"/>
          <w:sz w:val="18"/>
          <w:szCs w:val="18"/>
          <w:lang w:eastAsia="en-GB"/>
        </w:rPr>
      </w:pPr>
      <w:r w:rsidRPr="00134EFC">
        <w:rPr>
          <w:rFonts w:ascii="Arial" w:hAnsi="Arial" w:cs="Arial"/>
          <w:sz w:val="18"/>
          <w:szCs w:val="18"/>
          <w:lang w:eastAsia="en-GB"/>
        </w:rPr>
        <w:t>Amendments to References to the Conceptual Framework in IFRS Standards;</w:t>
      </w:r>
    </w:p>
    <w:p w:rsidR="00BD19AC" w:rsidRPr="00134EFC" w:rsidRDefault="00BD19AC" w:rsidP="00BD19AC">
      <w:pPr>
        <w:numPr>
          <w:ilvl w:val="0"/>
          <w:numId w:val="1"/>
        </w:numPr>
        <w:autoSpaceDE w:val="0"/>
        <w:autoSpaceDN w:val="0"/>
        <w:adjustRightInd w:val="0"/>
        <w:spacing w:after="0" w:line="240" w:lineRule="auto"/>
        <w:ind w:left="426" w:hanging="425"/>
        <w:contextualSpacing/>
        <w:rPr>
          <w:rFonts w:ascii="Arial" w:hAnsi="Arial" w:cs="Arial"/>
          <w:sz w:val="18"/>
          <w:szCs w:val="18"/>
          <w:lang w:eastAsia="en-GB"/>
        </w:rPr>
      </w:pPr>
      <w:r w:rsidRPr="00134EFC">
        <w:rPr>
          <w:rFonts w:ascii="Arial" w:hAnsi="Arial" w:cs="Arial"/>
          <w:sz w:val="18"/>
          <w:szCs w:val="18"/>
          <w:lang w:eastAsia="en-GB"/>
        </w:rPr>
        <w:t>Definition of Material (Amendments to IAS 1 and IAS 8);</w:t>
      </w:r>
    </w:p>
    <w:p w:rsidR="00BD19AC" w:rsidRPr="00134EFC" w:rsidRDefault="00BD19AC" w:rsidP="00BD19AC">
      <w:pPr>
        <w:numPr>
          <w:ilvl w:val="0"/>
          <w:numId w:val="1"/>
        </w:numPr>
        <w:autoSpaceDE w:val="0"/>
        <w:autoSpaceDN w:val="0"/>
        <w:adjustRightInd w:val="0"/>
        <w:spacing w:after="0" w:line="240" w:lineRule="auto"/>
        <w:ind w:left="426" w:hanging="425"/>
        <w:contextualSpacing/>
        <w:rPr>
          <w:rFonts w:ascii="Arial" w:hAnsi="Arial" w:cs="Arial"/>
          <w:sz w:val="18"/>
          <w:szCs w:val="18"/>
          <w:lang w:eastAsia="en-GB"/>
        </w:rPr>
      </w:pPr>
      <w:r w:rsidRPr="00134EFC">
        <w:rPr>
          <w:rFonts w:ascii="Arial" w:hAnsi="Arial" w:cs="Arial"/>
          <w:sz w:val="18"/>
          <w:szCs w:val="18"/>
          <w:lang w:eastAsia="en-GB"/>
        </w:rPr>
        <w:t>Interest Rate Benchmark Reform (Amendments to IFRS 9, IAS 37 and IFRS 7)</w:t>
      </w:r>
    </w:p>
    <w:p w:rsidR="00BD19AC" w:rsidRPr="00134EFC" w:rsidRDefault="00BD19AC" w:rsidP="00BD19AC">
      <w:pPr>
        <w:numPr>
          <w:ilvl w:val="0"/>
          <w:numId w:val="1"/>
        </w:numPr>
        <w:autoSpaceDE w:val="0"/>
        <w:autoSpaceDN w:val="0"/>
        <w:adjustRightInd w:val="0"/>
        <w:spacing w:after="0" w:line="240" w:lineRule="auto"/>
        <w:ind w:left="426" w:hanging="425"/>
        <w:contextualSpacing/>
        <w:rPr>
          <w:rFonts w:ascii="Arial" w:hAnsi="Arial" w:cs="Arial"/>
          <w:sz w:val="18"/>
          <w:szCs w:val="18"/>
          <w:lang w:eastAsia="en-GB"/>
        </w:rPr>
      </w:pPr>
      <w:r w:rsidRPr="00134EFC">
        <w:rPr>
          <w:rFonts w:ascii="Arial" w:hAnsi="Arial" w:cs="Arial"/>
          <w:sz w:val="18"/>
          <w:szCs w:val="18"/>
          <w:lang w:eastAsia="en-GB"/>
        </w:rPr>
        <w:t>Definition of a Business (Amendments to IFRS 3)</w:t>
      </w:r>
    </w:p>
    <w:p w:rsidR="00BD19AC" w:rsidRPr="00134EFC" w:rsidRDefault="00BD19AC" w:rsidP="00BD19AC">
      <w:pPr>
        <w:autoSpaceDE w:val="0"/>
        <w:autoSpaceDN w:val="0"/>
        <w:adjustRightInd w:val="0"/>
        <w:spacing w:after="0" w:line="240" w:lineRule="auto"/>
        <w:ind w:left="426"/>
        <w:contextualSpacing/>
        <w:rPr>
          <w:rFonts w:ascii="Arial" w:hAnsi="Arial" w:cs="Arial"/>
          <w:sz w:val="18"/>
          <w:szCs w:val="18"/>
          <w:lang w:eastAsia="en-GB"/>
        </w:rPr>
      </w:pPr>
    </w:p>
    <w:p w:rsidR="00BD19AC" w:rsidRPr="00134EFC" w:rsidRDefault="00BD19AC" w:rsidP="00BD19AC">
      <w:pPr>
        <w:autoSpaceDE w:val="0"/>
        <w:autoSpaceDN w:val="0"/>
        <w:adjustRightInd w:val="0"/>
        <w:spacing w:after="0" w:line="240" w:lineRule="auto"/>
        <w:contextualSpacing/>
        <w:rPr>
          <w:rFonts w:ascii="Arial" w:hAnsi="Arial" w:cs="Arial"/>
          <w:b/>
          <w:sz w:val="18"/>
          <w:szCs w:val="18"/>
        </w:rPr>
      </w:pPr>
      <w:r w:rsidRPr="00134EFC">
        <w:rPr>
          <w:rFonts w:ascii="Arial" w:hAnsi="Arial" w:cs="Arial"/>
          <w:b/>
          <w:sz w:val="18"/>
          <w:szCs w:val="18"/>
        </w:rPr>
        <w:t xml:space="preserve">Standards, amendments and interpretations issued but not yet effective   </w:t>
      </w:r>
    </w:p>
    <w:p w:rsidR="00BD19AC" w:rsidRPr="00134EFC" w:rsidRDefault="00BD19AC" w:rsidP="00BD19AC">
      <w:pPr>
        <w:spacing w:after="0" w:line="240" w:lineRule="auto"/>
        <w:contextualSpacing/>
        <w:rPr>
          <w:rFonts w:ascii="Arial" w:hAnsi="Arial" w:cs="Arial"/>
          <w:sz w:val="18"/>
          <w:szCs w:val="18"/>
        </w:rPr>
      </w:pPr>
      <w:r w:rsidRPr="00134EFC">
        <w:rPr>
          <w:rFonts w:ascii="Arial" w:hAnsi="Arial" w:cs="Arial"/>
          <w:sz w:val="18"/>
          <w:szCs w:val="18"/>
        </w:rPr>
        <w:t xml:space="preserve">Details of those standards that may impact the Group’s accounts in future periods are given in the 2019 annual report. The adoption of the following standards will or may have a material impact when adopted. Management has undertaken an initial assessment of the expected impact of applying the new standards on the Group’s financial statements and details are shown in the 2019 annual report. </w:t>
      </w:r>
    </w:p>
    <w:p w:rsidR="00BD19AC" w:rsidRPr="00134EFC" w:rsidRDefault="00BD19AC" w:rsidP="00BD19AC">
      <w:pPr>
        <w:spacing w:after="0" w:line="240" w:lineRule="auto"/>
        <w:contextualSpacing/>
        <w:rPr>
          <w:rFonts w:ascii="Arial" w:hAnsi="Arial" w:cs="Arial"/>
          <w:sz w:val="18"/>
          <w:szCs w:val="18"/>
        </w:rPr>
      </w:pPr>
    </w:p>
    <w:p w:rsidR="00BD19AC" w:rsidRPr="00134EFC" w:rsidRDefault="00BD19AC" w:rsidP="00BD19AC">
      <w:pPr>
        <w:numPr>
          <w:ilvl w:val="0"/>
          <w:numId w:val="1"/>
        </w:numPr>
        <w:autoSpaceDE w:val="0"/>
        <w:autoSpaceDN w:val="0"/>
        <w:adjustRightInd w:val="0"/>
        <w:spacing w:after="0" w:line="240" w:lineRule="auto"/>
        <w:ind w:left="426" w:hanging="425"/>
        <w:contextualSpacing/>
        <w:rPr>
          <w:rFonts w:ascii="Arial" w:hAnsi="Arial" w:cs="Arial"/>
          <w:sz w:val="18"/>
          <w:szCs w:val="18"/>
          <w:lang w:eastAsia="en-GB"/>
        </w:rPr>
      </w:pPr>
      <w:r w:rsidRPr="00134EFC">
        <w:rPr>
          <w:rFonts w:ascii="Arial" w:hAnsi="Arial" w:cs="Arial"/>
          <w:sz w:val="18"/>
          <w:szCs w:val="18"/>
          <w:lang w:eastAsia="en-GB"/>
        </w:rPr>
        <w:t>IFRS 17 Insurance Contracts.*</w:t>
      </w:r>
    </w:p>
    <w:p w:rsidR="00BD19AC" w:rsidRPr="00134EFC" w:rsidRDefault="00BD19AC" w:rsidP="00BD19AC">
      <w:pPr>
        <w:spacing w:after="0" w:line="240" w:lineRule="auto"/>
        <w:contextualSpacing/>
        <w:rPr>
          <w:rFonts w:ascii="Arial" w:hAnsi="Arial" w:cs="Arial"/>
          <w:i/>
          <w:sz w:val="18"/>
          <w:szCs w:val="18"/>
        </w:rPr>
      </w:pPr>
    </w:p>
    <w:p w:rsidR="00BD19AC" w:rsidRPr="00134EFC" w:rsidRDefault="00BD19AC" w:rsidP="00BD19AC">
      <w:pPr>
        <w:spacing w:after="0" w:line="240" w:lineRule="auto"/>
        <w:contextualSpacing/>
        <w:rPr>
          <w:rFonts w:ascii="Arial" w:hAnsi="Arial" w:cs="Arial"/>
          <w:i/>
          <w:sz w:val="18"/>
          <w:szCs w:val="18"/>
        </w:rPr>
      </w:pPr>
      <w:r w:rsidRPr="00134EFC">
        <w:rPr>
          <w:rFonts w:ascii="Arial" w:hAnsi="Arial" w:cs="Arial"/>
          <w:i/>
          <w:sz w:val="18"/>
          <w:szCs w:val="18"/>
        </w:rPr>
        <w:lastRenderedPageBreak/>
        <w:t>* Effective 1 January 2023.</w:t>
      </w:r>
    </w:p>
    <w:p w:rsidR="00BD19AC" w:rsidRPr="00134EFC" w:rsidRDefault="00BD19AC" w:rsidP="00BD19AC">
      <w:pPr>
        <w:autoSpaceDE w:val="0"/>
        <w:autoSpaceDN w:val="0"/>
        <w:adjustRightInd w:val="0"/>
        <w:spacing w:after="0" w:line="240" w:lineRule="auto"/>
        <w:contextualSpacing/>
        <w:rPr>
          <w:rFonts w:ascii="EYInterstate" w:hAnsi="EYInterstate" w:cs="EYInterstate"/>
          <w:sz w:val="18"/>
          <w:szCs w:val="18"/>
          <w:lang w:eastAsia="en-GB"/>
        </w:rPr>
      </w:pPr>
    </w:p>
    <w:p w:rsidR="00BD19AC" w:rsidRPr="00134EFC" w:rsidRDefault="00BD19AC" w:rsidP="00BD19AC">
      <w:pPr>
        <w:pStyle w:val="ListParagraph"/>
        <w:spacing w:after="0" w:line="240" w:lineRule="auto"/>
        <w:ind w:left="0"/>
        <w:rPr>
          <w:rFonts w:ascii="Arial" w:hAnsi="Arial" w:cs="Arial"/>
          <w:b/>
          <w:sz w:val="18"/>
          <w:szCs w:val="18"/>
        </w:rPr>
      </w:pPr>
      <w:r w:rsidRPr="00134EFC">
        <w:rPr>
          <w:rFonts w:ascii="Arial" w:hAnsi="Arial" w:cs="Arial"/>
          <w:b/>
          <w:sz w:val="18"/>
          <w:szCs w:val="18"/>
        </w:rPr>
        <w:t>(B) Other changes:</w:t>
      </w:r>
    </w:p>
    <w:p w:rsidR="00BD19AC" w:rsidRPr="00134EFC" w:rsidRDefault="00BD19AC" w:rsidP="00BD19AC">
      <w:pPr>
        <w:spacing w:after="0" w:line="240" w:lineRule="auto"/>
        <w:contextualSpacing/>
        <w:rPr>
          <w:rFonts w:ascii="Arial" w:hAnsi="Arial" w:cs="Arial"/>
          <w:sz w:val="18"/>
          <w:szCs w:val="18"/>
        </w:rPr>
      </w:pPr>
    </w:p>
    <w:p w:rsidR="00BD19AC" w:rsidRPr="00134EFC" w:rsidRDefault="00BD19AC" w:rsidP="00BD19AC">
      <w:pPr>
        <w:spacing w:after="0" w:line="240" w:lineRule="auto"/>
        <w:contextualSpacing/>
        <w:rPr>
          <w:rFonts w:ascii="Arial" w:hAnsi="Arial" w:cs="Arial"/>
          <w:sz w:val="18"/>
          <w:szCs w:val="18"/>
        </w:rPr>
      </w:pPr>
      <w:r>
        <w:rPr>
          <w:rFonts w:ascii="Arial" w:hAnsi="Arial" w:cs="Arial"/>
          <w:sz w:val="18"/>
          <w:szCs w:val="18"/>
        </w:rPr>
        <w:t>The results of our Legal S</w:t>
      </w:r>
      <w:r w:rsidRPr="00134EFC">
        <w:rPr>
          <w:rFonts w:ascii="Arial" w:hAnsi="Arial" w:cs="Arial"/>
          <w:sz w:val="18"/>
          <w:szCs w:val="18"/>
        </w:rPr>
        <w:t xml:space="preserve">ervices business are now shown as a separate operating segment (note 1). For the 52 weeks ended 4 January 2020 and 26 weeks ended 6 July 2019 they were included in Funeral and Life Planning. This follows a change in the way the information is reported to our Board. </w:t>
      </w:r>
    </w:p>
    <w:p w:rsidR="00BD19AC" w:rsidRPr="00134EFC" w:rsidRDefault="00BD19AC" w:rsidP="00BD19AC">
      <w:pPr>
        <w:spacing w:after="0" w:line="240" w:lineRule="auto"/>
        <w:contextualSpacing/>
        <w:rPr>
          <w:rFonts w:ascii="Arial" w:hAnsi="Arial" w:cs="Arial"/>
          <w:sz w:val="18"/>
          <w:szCs w:val="18"/>
        </w:rPr>
      </w:pPr>
    </w:p>
    <w:p w:rsidR="00BD19AC" w:rsidRPr="00134EFC" w:rsidRDefault="00BD19AC" w:rsidP="00BD19AC">
      <w:pPr>
        <w:spacing w:after="0" w:line="240" w:lineRule="auto"/>
        <w:contextualSpacing/>
        <w:rPr>
          <w:rFonts w:ascii="Arial" w:hAnsi="Arial" w:cs="Arial"/>
          <w:sz w:val="18"/>
          <w:szCs w:val="18"/>
        </w:rPr>
      </w:pPr>
      <w:r w:rsidRPr="00134EFC">
        <w:rPr>
          <w:rFonts w:ascii="Arial" w:hAnsi="Arial" w:cs="Arial"/>
          <w:sz w:val="18"/>
          <w:szCs w:val="18"/>
        </w:rPr>
        <w:t xml:space="preserve">The comparative figures presented within these financial statements for the interim period ended 6 July 2019 are consistent with the 2019 interim report except for the re-statements noted below. </w:t>
      </w:r>
    </w:p>
    <w:p w:rsidR="00BD19AC" w:rsidRPr="00134EFC" w:rsidRDefault="00BD19AC" w:rsidP="00BD19AC">
      <w:pPr>
        <w:spacing w:after="0" w:line="240" w:lineRule="auto"/>
        <w:contextualSpacing/>
        <w:rPr>
          <w:rFonts w:ascii="Arial" w:hAnsi="Arial" w:cs="Arial"/>
          <w:sz w:val="18"/>
          <w:szCs w:val="18"/>
          <w:u w:val="single"/>
        </w:rPr>
      </w:pPr>
    </w:p>
    <w:p w:rsidR="00BD19AC" w:rsidRPr="00134EFC" w:rsidRDefault="00BD19AC" w:rsidP="00BD19AC">
      <w:pPr>
        <w:spacing w:after="120"/>
        <w:rPr>
          <w:rFonts w:ascii="Arial" w:hAnsi="Arial" w:cs="Arial"/>
          <w:sz w:val="18"/>
          <w:szCs w:val="18"/>
        </w:rPr>
      </w:pPr>
      <w:r w:rsidRPr="00134EFC">
        <w:rPr>
          <w:rFonts w:ascii="Arial" w:hAnsi="Arial" w:cs="Arial"/>
          <w:b/>
          <w:sz w:val="18"/>
          <w:szCs w:val="18"/>
        </w:rPr>
        <w:t>Wholesale</w:t>
      </w:r>
      <w:r w:rsidRPr="00134EFC">
        <w:rPr>
          <w:rFonts w:ascii="Arial" w:hAnsi="Arial" w:cs="Arial"/>
          <w:sz w:val="18"/>
          <w:szCs w:val="18"/>
        </w:rPr>
        <w:t xml:space="preserve"> - during 2019 management identified a number of balance sheet items which contained historical errors within Nisa. A number of these errors were as a result of an ineffective balance sheet reconciliation process. Because the errors had a material impact on the prior period figures, a prior year restatement has been carried out of the consolidated balance sheet as at 6 July 2019, the 2019 consolidated income statement for the 26 weeks ended 6 July 2019, and the 2019 cashflow statement for the 26 weeks ending </w:t>
      </w:r>
      <w:r w:rsidR="00434327">
        <w:rPr>
          <w:rFonts w:ascii="Arial" w:hAnsi="Arial" w:cs="Arial"/>
          <w:sz w:val="18"/>
          <w:szCs w:val="18"/>
        </w:rPr>
        <w:t xml:space="preserve">6 </w:t>
      </w:r>
      <w:r w:rsidRPr="00134EFC">
        <w:rPr>
          <w:rFonts w:ascii="Arial" w:hAnsi="Arial" w:cs="Arial"/>
          <w:sz w:val="18"/>
          <w:szCs w:val="18"/>
        </w:rPr>
        <w:t xml:space="preserve">July 2019. The errors identified also impact the acquisition accounting and the full year 2019 figures. Those figures were restated in our 2019 financial statements. Details of the restatement and the impact on these Interim 2020 financial statements are outlined in Note 14 (Restatements). The summary impact is noted below. </w:t>
      </w:r>
    </w:p>
    <w:p w:rsidR="00BD19AC" w:rsidRDefault="00BD19AC" w:rsidP="00BD19AC">
      <w:pPr>
        <w:spacing w:after="120"/>
        <w:rPr>
          <w:rFonts w:ascii="Arial" w:hAnsi="Arial" w:cs="Arial"/>
          <w:color w:val="000000" w:themeColor="text1"/>
          <w:sz w:val="18"/>
          <w:szCs w:val="18"/>
        </w:rPr>
      </w:pPr>
      <w:r w:rsidRPr="00134EFC">
        <w:rPr>
          <w:rFonts w:ascii="Arial" w:hAnsi="Arial" w:cs="Arial"/>
          <w:b/>
          <w:sz w:val="18"/>
          <w:szCs w:val="18"/>
        </w:rPr>
        <w:t>Finance lease receivables</w:t>
      </w:r>
      <w:r w:rsidRPr="00134EFC">
        <w:rPr>
          <w:rFonts w:ascii="Arial" w:hAnsi="Arial" w:cs="Arial"/>
          <w:sz w:val="18"/>
          <w:szCs w:val="18"/>
        </w:rPr>
        <w:t xml:space="preserve"> - balances that were originally recognised in the balance sheet within current and non-current Trade and other receivables as at 4 July 2019 following adoption of IFRS 16 (Leases) have subsequently been disclosed as a separate line item in the balance sheet. This re-presentation is consistent with that adopted in the balance sheet as at 4 January 2020 and there is no impact on net assets, the consolidated </w:t>
      </w:r>
      <w:r>
        <w:rPr>
          <w:rFonts w:ascii="Arial" w:hAnsi="Arial" w:cs="Arial"/>
          <w:color w:val="000000" w:themeColor="text1"/>
          <w:sz w:val="18"/>
          <w:szCs w:val="18"/>
        </w:rPr>
        <w:t>income statement or the consolidated statement of cashflows.</w:t>
      </w:r>
    </w:p>
    <w:p w:rsidR="00BD19AC" w:rsidRPr="00F344A7" w:rsidRDefault="00BD19AC" w:rsidP="00BD19AC">
      <w:pPr>
        <w:autoSpaceDE w:val="0"/>
        <w:autoSpaceDN w:val="0"/>
        <w:adjustRightInd w:val="0"/>
        <w:spacing w:after="0" w:line="240" w:lineRule="auto"/>
        <w:ind w:left="426"/>
        <w:contextualSpacing/>
        <w:rPr>
          <w:rFonts w:ascii="Arial" w:hAnsi="Arial" w:cs="Arial"/>
          <w:b/>
          <w:color w:val="000000"/>
          <w:sz w:val="18"/>
          <w:szCs w:val="18"/>
          <w:u w:val="single"/>
          <w:lang w:eastAsia="en-GB"/>
        </w:rPr>
      </w:pPr>
    </w:p>
    <w:p w:rsidR="00BD19AC" w:rsidRDefault="00BD19AC" w:rsidP="00BD19AC">
      <w:pPr>
        <w:autoSpaceDE w:val="0"/>
        <w:autoSpaceDN w:val="0"/>
        <w:adjustRightInd w:val="0"/>
        <w:spacing w:after="0" w:line="240" w:lineRule="auto"/>
        <w:contextualSpacing/>
        <w:rPr>
          <w:rFonts w:ascii="Arial" w:hAnsi="Arial" w:cs="Arial"/>
          <w:color w:val="000000"/>
          <w:sz w:val="18"/>
          <w:szCs w:val="18"/>
          <w:u w:val="single"/>
          <w:lang w:eastAsia="en-GB"/>
        </w:rPr>
      </w:pPr>
      <w:r w:rsidRPr="001B567E">
        <w:rPr>
          <w:rFonts w:ascii="Arial" w:hAnsi="Arial" w:cs="Arial"/>
          <w:color w:val="000000"/>
          <w:sz w:val="18"/>
          <w:szCs w:val="18"/>
          <w:u w:val="single"/>
          <w:lang w:eastAsia="en-GB"/>
        </w:rPr>
        <w:t xml:space="preserve">Half year comparatives: </w:t>
      </w:r>
    </w:p>
    <w:p w:rsidR="00BD19AC" w:rsidRDefault="00BD19AC" w:rsidP="00BD19AC">
      <w:pPr>
        <w:autoSpaceDE w:val="0"/>
        <w:autoSpaceDN w:val="0"/>
        <w:adjustRightInd w:val="0"/>
        <w:spacing w:after="0" w:line="240" w:lineRule="auto"/>
        <w:contextualSpacing/>
        <w:rPr>
          <w:rFonts w:ascii="Arial" w:hAnsi="Arial" w:cs="Arial"/>
          <w:color w:val="000000"/>
          <w:sz w:val="18"/>
          <w:szCs w:val="18"/>
          <w:u w:val="single"/>
          <w:lang w:eastAsia="en-GB"/>
        </w:rPr>
      </w:pPr>
    </w:p>
    <w:p w:rsidR="00BD19AC" w:rsidRPr="004D45E8" w:rsidRDefault="00BD19AC" w:rsidP="00BD19AC">
      <w:pPr>
        <w:spacing w:after="120"/>
        <w:rPr>
          <w:rFonts w:ascii="Arial" w:hAnsi="Arial" w:cs="Arial"/>
          <w:b/>
          <w:color w:val="000000" w:themeColor="text1"/>
          <w:sz w:val="18"/>
          <w:szCs w:val="18"/>
        </w:rPr>
      </w:pPr>
      <w:r>
        <w:rPr>
          <w:rFonts w:ascii="Arial" w:hAnsi="Arial" w:cs="Arial"/>
          <w:b/>
          <w:color w:val="000000" w:themeColor="text1"/>
          <w:sz w:val="18"/>
          <w:szCs w:val="18"/>
        </w:rPr>
        <w:t>Consolidated Income S</w:t>
      </w:r>
      <w:r w:rsidRPr="004D45E8">
        <w:rPr>
          <w:rFonts w:ascii="Arial" w:hAnsi="Arial" w:cs="Arial"/>
          <w:b/>
          <w:color w:val="000000" w:themeColor="text1"/>
          <w:sz w:val="18"/>
          <w:szCs w:val="18"/>
        </w:rPr>
        <w:t xml:space="preserve">tatement for period ending </w:t>
      </w:r>
      <w:r>
        <w:rPr>
          <w:rFonts w:ascii="Arial" w:hAnsi="Arial" w:cs="Arial"/>
          <w:b/>
          <w:color w:val="000000" w:themeColor="text1"/>
          <w:sz w:val="18"/>
          <w:szCs w:val="18"/>
        </w:rPr>
        <w:t>6</w:t>
      </w:r>
      <w:r w:rsidRPr="004D45E8">
        <w:rPr>
          <w:rFonts w:ascii="Arial" w:hAnsi="Arial" w:cs="Arial"/>
          <w:b/>
          <w:color w:val="000000" w:themeColor="text1"/>
          <w:sz w:val="18"/>
          <w:szCs w:val="18"/>
        </w:rPr>
        <w:t xml:space="preserve"> J</w:t>
      </w:r>
      <w:r>
        <w:rPr>
          <w:rFonts w:ascii="Arial" w:hAnsi="Arial" w:cs="Arial"/>
          <w:b/>
          <w:color w:val="000000" w:themeColor="text1"/>
          <w:sz w:val="18"/>
          <w:szCs w:val="18"/>
        </w:rPr>
        <w:t>uly</w:t>
      </w:r>
      <w:r w:rsidRPr="004D45E8">
        <w:rPr>
          <w:rFonts w:ascii="Arial" w:hAnsi="Arial" w:cs="Arial"/>
          <w:b/>
          <w:color w:val="000000" w:themeColor="text1"/>
          <w:sz w:val="18"/>
          <w:szCs w:val="18"/>
        </w:rPr>
        <w:t xml:space="preserve"> 2019</w:t>
      </w:r>
    </w:p>
    <w:tbl>
      <w:tblPr>
        <w:tblStyle w:val="TableGrid"/>
        <w:tblW w:w="0" w:type="auto"/>
        <w:tblInd w:w="108" w:type="dxa"/>
        <w:tblLook w:val="04A0" w:firstRow="1" w:lastRow="0" w:firstColumn="1" w:lastColumn="0" w:noHBand="0" w:noVBand="1"/>
      </w:tblPr>
      <w:tblGrid>
        <w:gridCol w:w="5653"/>
        <w:gridCol w:w="1131"/>
        <w:gridCol w:w="1133"/>
        <w:gridCol w:w="991"/>
      </w:tblGrid>
      <w:tr w:rsidR="00BD19AC" w:rsidRPr="00D00602" w:rsidTr="00C30E1C">
        <w:trPr>
          <w:trHeight w:hRule="exact" w:val="473"/>
        </w:trPr>
        <w:tc>
          <w:tcPr>
            <w:tcW w:w="5812" w:type="dxa"/>
          </w:tcPr>
          <w:p w:rsidR="00BD19AC" w:rsidRDefault="00BD19AC" w:rsidP="00C30E1C">
            <w:pPr>
              <w:spacing w:after="120"/>
              <w:rPr>
                <w:rFonts w:ascii="Arial" w:hAnsi="Arial" w:cs="Arial"/>
                <w:b/>
                <w:color w:val="000000" w:themeColor="text1"/>
                <w:sz w:val="18"/>
                <w:szCs w:val="18"/>
              </w:rPr>
            </w:pPr>
            <w:r w:rsidRPr="00D00602">
              <w:rPr>
                <w:rFonts w:ascii="Arial" w:hAnsi="Arial" w:cs="Arial"/>
                <w:b/>
                <w:color w:val="000000" w:themeColor="text1"/>
                <w:sz w:val="18"/>
                <w:szCs w:val="18"/>
              </w:rPr>
              <w:t>£m</w:t>
            </w:r>
            <w:r>
              <w:rPr>
                <w:rFonts w:ascii="Arial" w:hAnsi="Arial" w:cs="Arial"/>
                <w:b/>
                <w:color w:val="000000" w:themeColor="text1"/>
                <w:sz w:val="18"/>
                <w:szCs w:val="18"/>
              </w:rPr>
              <w:t xml:space="preserve"> - Continuing operations</w:t>
            </w:r>
          </w:p>
          <w:p w:rsidR="00BD19AC" w:rsidRPr="00D00602" w:rsidRDefault="00BD19AC" w:rsidP="00C30E1C">
            <w:pPr>
              <w:spacing w:after="120"/>
              <w:rPr>
                <w:rFonts w:ascii="Arial" w:hAnsi="Arial" w:cs="Arial"/>
                <w:b/>
                <w:color w:val="000000" w:themeColor="text1"/>
                <w:sz w:val="18"/>
                <w:szCs w:val="18"/>
              </w:rPr>
            </w:pPr>
          </w:p>
        </w:tc>
        <w:tc>
          <w:tcPr>
            <w:tcW w:w="1134" w:type="dxa"/>
          </w:tcPr>
          <w:p w:rsidR="00BD19AC" w:rsidRPr="00D00602" w:rsidRDefault="00BD19AC" w:rsidP="00C30E1C">
            <w:pPr>
              <w:spacing w:after="120"/>
              <w:jc w:val="right"/>
              <w:rPr>
                <w:rFonts w:ascii="Arial" w:hAnsi="Arial" w:cs="Arial"/>
                <w:b/>
                <w:color w:val="000000" w:themeColor="text1"/>
                <w:sz w:val="18"/>
                <w:szCs w:val="18"/>
              </w:rPr>
            </w:pPr>
            <w:r w:rsidRPr="00D00602">
              <w:rPr>
                <w:rFonts w:ascii="Arial" w:hAnsi="Arial" w:cs="Arial"/>
                <w:b/>
                <w:color w:val="000000" w:themeColor="text1"/>
                <w:sz w:val="18"/>
                <w:szCs w:val="18"/>
              </w:rPr>
              <w:t>Originally Reported</w:t>
            </w:r>
          </w:p>
        </w:tc>
        <w:tc>
          <w:tcPr>
            <w:tcW w:w="1134"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Wholesale</w:t>
            </w:r>
          </w:p>
        </w:tc>
        <w:tc>
          <w:tcPr>
            <w:tcW w:w="992" w:type="dxa"/>
          </w:tcPr>
          <w:p w:rsidR="00BD19AC" w:rsidRPr="00D00602" w:rsidRDefault="00BD19AC" w:rsidP="00C30E1C">
            <w:pPr>
              <w:spacing w:after="120"/>
              <w:jc w:val="right"/>
              <w:rPr>
                <w:rFonts w:ascii="Arial" w:hAnsi="Arial" w:cs="Arial"/>
                <w:b/>
                <w:color w:val="000000" w:themeColor="text1"/>
                <w:sz w:val="18"/>
                <w:szCs w:val="18"/>
              </w:rPr>
            </w:pPr>
            <w:r w:rsidRPr="00D00602">
              <w:rPr>
                <w:rFonts w:ascii="Arial" w:hAnsi="Arial" w:cs="Arial"/>
                <w:b/>
                <w:color w:val="000000" w:themeColor="text1"/>
                <w:sz w:val="18"/>
                <w:szCs w:val="18"/>
              </w:rPr>
              <w:t>Restated</w:t>
            </w:r>
          </w:p>
        </w:tc>
      </w:tr>
      <w:tr w:rsidR="00BD19AC" w:rsidTr="00C30E1C">
        <w:trPr>
          <w:trHeight w:hRule="exact" w:val="227"/>
        </w:trPr>
        <w:tc>
          <w:tcPr>
            <w:tcW w:w="5812"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Revenue</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5,389</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5,389</w:t>
            </w:r>
          </w:p>
        </w:tc>
      </w:tr>
      <w:tr w:rsidR="00BD19AC" w:rsidTr="00C30E1C">
        <w:trPr>
          <w:trHeight w:hRule="exact" w:val="227"/>
        </w:trPr>
        <w:tc>
          <w:tcPr>
            <w:tcW w:w="5812"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Operating expenses</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(5,315)</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w:t>
            </w:r>
          </w:p>
        </w:tc>
        <w:tc>
          <w:tcPr>
            <w:tcW w:w="992"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(5,320)</w:t>
            </w:r>
          </w:p>
        </w:tc>
      </w:tr>
      <w:tr w:rsidR="00BD19AC" w:rsidRPr="00681166" w:rsidTr="00C30E1C">
        <w:trPr>
          <w:trHeight w:hRule="exact" w:val="227"/>
        </w:trPr>
        <w:tc>
          <w:tcPr>
            <w:tcW w:w="5812" w:type="dxa"/>
          </w:tcPr>
          <w:p w:rsidR="00BD19AC" w:rsidRPr="0009021F" w:rsidRDefault="00BD19AC" w:rsidP="00C30E1C">
            <w:pPr>
              <w:spacing w:after="120"/>
              <w:rPr>
                <w:rFonts w:ascii="Arial" w:hAnsi="Arial" w:cs="Arial"/>
                <w:color w:val="000000" w:themeColor="text1"/>
                <w:sz w:val="18"/>
                <w:szCs w:val="18"/>
              </w:rPr>
            </w:pPr>
            <w:r w:rsidRPr="0009021F">
              <w:rPr>
                <w:rFonts w:ascii="Arial" w:hAnsi="Arial" w:cs="Arial"/>
                <w:color w:val="000000" w:themeColor="text1"/>
                <w:sz w:val="18"/>
                <w:szCs w:val="18"/>
              </w:rPr>
              <w:t>Other income</w:t>
            </w:r>
          </w:p>
        </w:tc>
        <w:tc>
          <w:tcPr>
            <w:tcW w:w="1134" w:type="dxa"/>
          </w:tcPr>
          <w:p w:rsidR="00BD19AC" w:rsidRPr="0009021F" w:rsidRDefault="00BD19AC" w:rsidP="00C30E1C">
            <w:pPr>
              <w:spacing w:after="120"/>
              <w:jc w:val="right"/>
              <w:rPr>
                <w:rFonts w:ascii="Arial" w:hAnsi="Arial" w:cs="Arial"/>
                <w:color w:val="000000" w:themeColor="text1"/>
                <w:sz w:val="18"/>
                <w:szCs w:val="18"/>
              </w:rPr>
            </w:pPr>
            <w:r w:rsidRPr="0009021F">
              <w:rPr>
                <w:rFonts w:ascii="Arial" w:hAnsi="Arial" w:cs="Arial"/>
                <w:color w:val="000000" w:themeColor="text1"/>
                <w:sz w:val="18"/>
                <w:szCs w:val="18"/>
              </w:rPr>
              <w:t>4</w:t>
            </w:r>
          </w:p>
        </w:tc>
        <w:tc>
          <w:tcPr>
            <w:tcW w:w="1134"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w:t>
            </w:r>
          </w:p>
        </w:tc>
      </w:tr>
      <w:tr w:rsidR="00BD19AC" w:rsidRPr="00681166" w:rsidTr="00C30E1C">
        <w:trPr>
          <w:trHeight w:hRule="exact" w:val="227"/>
        </w:trPr>
        <w:tc>
          <w:tcPr>
            <w:tcW w:w="5812" w:type="dxa"/>
          </w:tcPr>
          <w:p w:rsidR="00BD19AC" w:rsidRPr="00681166" w:rsidRDefault="00BD19AC" w:rsidP="00C30E1C">
            <w:pPr>
              <w:spacing w:after="120"/>
              <w:rPr>
                <w:rFonts w:ascii="Arial" w:hAnsi="Arial" w:cs="Arial"/>
                <w:b/>
                <w:color w:val="000000" w:themeColor="text1"/>
                <w:sz w:val="18"/>
                <w:szCs w:val="18"/>
              </w:rPr>
            </w:pPr>
            <w:r>
              <w:rPr>
                <w:rFonts w:ascii="Arial" w:hAnsi="Arial" w:cs="Arial"/>
                <w:b/>
                <w:color w:val="000000" w:themeColor="text1"/>
                <w:sz w:val="18"/>
                <w:szCs w:val="18"/>
              </w:rPr>
              <w:t>Operating Profit</w:t>
            </w:r>
          </w:p>
        </w:tc>
        <w:tc>
          <w:tcPr>
            <w:tcW w:w="1134"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78</w:t>
            </w:r>
          </w:p>
        </w:tc>
        <w:tc>
          <w:tcPr>
            <w:tcW w:w="1134"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(5)</w:t>
            </w:r>
          </w:p>
        </w:tc>
        <w:tc>
          <w:tcPr>
            <w:tcW w:w="992"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73</w:t>
            </w:r>
          </w:p>
        </w:tc>
      </w:tr>
      <w:tr w:rsidR="00BD19AC" w:rsidRPr="00681166" w:rsidTr="00C30E1C">
        <w:trPr>
          <w:trHeight w:hRule="exact" w:val="227"/>
        </w:trPr>
        <w:tc>
          <w:tcPr>
            <w:tcW w:w="5812" w:type="dxa"/>
          </w:tcPr>
          <w:p w:rsidR="00BD19AC" w:rsidRPr="0009021F" w:rsidRDefault="00BD19AC" w:rsidP="00C30E1C">
            <w:pPr>
              <w:spacing w:after="120"/>
              <w:rPr>
                <w:rFonts w:ascii="Arial" w:hAnsi="Arial" w:cs="Arial"/>
                <w:color w:val="000000" w:themeColor="text1"/>
                <w:sz w:val="18"/>
                <w:szCs w:val="18"/>
              </w:rPr>
            </w:pPr>
            <w:r w:rsidRPr="0009021F">
              <w:rPr>
                <w:rFonts w:ascii="Arial" w:hAnsi="Arial" w:cs="Arial"/>
                <w:color w:val="000000" w:themeColor="text1"/>
                <w:sz w:val="18"/>
                <w:szCs w:val="18"/>
              </w:rPr>
              <w:t xml:space="preserve">Finance income </w:t>
            </w:r>
          </w:p>
        </w:tc>
        <w:tc>
          <w:tcPr>
            <w:tcW w:w="1134"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29</w:t>
            </w:r>
          </w:p>
        </w:tc>
        <w:tc>
          <w:tcPr>
            <w:tcW w:w="1134"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29</w:t>
            </w:r>
          </w:p>
        </w:tc>
      </w:tr>
      <w:tr w:rsidR="00BD19AC" w:rsidRPr="00681166" w:rsidTr="00C30E1C">
        <w:trPr>
          <w:trHeight w:hRule="exact" w:val="227"/>
        </w:trPr>
        <w:tc>
          <w:tcPr>
            <w:tcW w:w="5812" w:type="dxa"/>
          </w:tcPr>
          <w:p w:rsidR="00BD19AC" w:rsidRPr="0009021F" w:rsidRDefault="00BD19AC" w:rsidP="00C30E1C">
            <w:pPr>
              <w:spacing w:after="120"/>
              <w:rPr>
                <w:rFonts w:ascii="Arial" w:hAnsi="Arial" w:cs="Arial"/>
                <w:color w:val="000000" w:themeColor="text1"/>
                <w:sz w:val="18"/>
                <w:szCs w:val="18"/>
              </w:rPr>
            </w:pPr>
            <w:r w:rsidRPr="0009021F">
              <w:rPr>
                <w:rFonts w:ascii="Arial" w:hAnsi="Arial" w:cs="Arial"/>
                <w:color w:val="000000" w:themeColor="text1"/>
                <w:sz w:val="18"/>
                <w:szCs w:val="18"/>
              </w:rPr>
              <w:t>Finance costs</w:t>
            </w:r>
          </w:p>
        </w:tc>
        <w:tc>
          <w:tcPr>
            <w:tcW w:w="1134"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(82)</w:t>
            </w:r>
          </w:p>
        </w:tc>
        <w:tc>
          <w:tcPr>
            <w:tcW w:w="1134"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Pr="0009021F"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(82)</w:t>
            </w:r>
          </w:p>
        </w:tc>
      </w:tr>
      <w:tr w:rsidR="00BD19AC" w:rsidRPr="00681166" w:rsidTr="00C30E1C">
        <w:trPr>
          <w:trHeight w:hRule="exact" w:val="227"/>
        </w:trPr>
        <w:tc>
          <w:tcPr>
            <w:tcW w:w="5812" w:type="dxa"/>
          </w:tcPr>
          <w:p w:rsidR="00BD19AC" w:rsidRPr="004D45E8" w:rsidRDefault="00BD19AC" w:rsidP="00C30E1C">
            <w:pPr>
              <w:spacing w:after="120"/>
              <w:rPr>
                <w:rFonts w:ascii="Arial" w:hAnsi="Arial" w:cs="Arial"/>
                <w:b/>
                <w:color w:val="000000" w:themeColor="text1"/>
                <w:sz w:val="18"/>
                <w:szCs w:val="18"/>
              </w:rPr>
            </w:pPr>
            <w:r w:rsidRPr="004D45E8">
              <w:rPr>
                <w:rFonts w:ascii="Arial" w:hAnsi="Arial" w:cs="Arial"/>
                <w:b/>
                <w:color w:val="000000" w:themeColor="text1"/>
                <w:sz w:val="18"/>
                <w:szCs w:val="18"/>
              </w:rPr>
              <w:t>Profit before tax</w:t>
            </w:r>
          </w:p>
        </w:tc>
        <w:tc>
          <w:tcPr>
            <w:tcW w:w="1134" w:type="dxa"/>
          </w:tcPr>
          <w:p w:rsidR="00BD19AC" w:rsidRPr="004D45E8"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25</w:t>
            </w:r>
          </w:p>
        </w:tc>
        <w:tc>
          <w:tcPr>
            <w:tcW w:w="1134" w:type="dxa"/>
          </w:tcPr>
          <w:p w:rsidR="00BD19AC" w:rsidRPr="004D45E8"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(5)</w:t>
            </w:r>
          </w:p>
        </w:tc>
        <w:tc>
          <w:tcPr>
            <w:tcW w:w="992" w:type="dxa"/>
          </w:tcPr>
          <w:p w:rsidR="00BD19AC" w:rsidRPr="004D45E8"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20</w:t>
            </w:r>
          </w:p>
        </w:tc>
      </w:tr>
      <w:tr w:rsidR="00BD19AC" w:rsidRPr="00681166" w:rsidTr="00C30E1C">
        <w:trPr>
          <w:trHeight w:hRule="exact" w:val="227"/>
        </w:trPr>
        <w:tc>
          <w:tcPr>
            <w:tcW w:w="5812" w:type="dxa"/>
          </w:tcPr>
          <w:p w:rsidR="00BD19AC" w:rsidRPr="00681166"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Taxation</w:t>
            </w:r>
          </w:p>
        </w:tc>
        <w:tc>
          <w:tcPr>
            <w:tcW w:w="1134"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26</w:t>
            </w:r>
          </w:p>
        </w:tc>
        <w:tc>
          <w:tcPr>
            <w:tcW w:w="1134"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w:t>
            </w:r>
          </w:p>
        </w:tc>
        <w:tc>
          <w:tcPr>
            <w:tcW w:w="992"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27</w:t>
            </w:r>
          </w:p>
        </w:tc>
      </w:tr>
      <w:tr w:rsidR="00BD19AC" w:rsidRPr="00681166" w:rsidTr="00C30E1C">
        <w:trPr>
          <w:trHeight w:hRule="exact" w:val="227"/>
        </w:trPr>
        <w:tc>
          <w:tcPr>
            <w:tcW w:w="5812" w:type="dxa"/>
          </w:tcPr>
          <w:p w:rsidR="00BD19AC" w:rsidRPr="004D45E8" w:rsidRDefault="00BD19AC" w:rsidP="00C30E1C">
            <w:pPr>
              <w:spacing w:after="120"/>
              <w:rPr>
                <w:rFonts w:ascii="Arial" w:hAnsi="Arial" w:cs="Arial"/>
                <w:b/>
                <w:color w:val="000000" w:themeColor="text1"/>
                <w:sz w:val="18"/>
                <w:szCs w:val="18"/>
              </w:rPr>
            </w:pPr>
            <w:r w:rsidRPr="004D45E8">
              <w:rPr>
                <w:rFonts w:ascii="Arial" w:hAnsi="Arial" w:cs="Arial"/>
                <w:b/>
                <w:color w:val="000000" w:themeColor="text1"/>
                <w:sz w:val="18"/>
                <w:szCs w:val="18"/>
              </w:rPr>
              <w:t>Profit from continuing operations</w:t>
            </w:r>
          </w:p>
        </w:tc>
        <w:tc>
          <w:tcPr>
            <w:tcW w:w="1134" w:type="dxa"/>
          </w:tcPr>
          <w:p w:rsidR="00BD19AC" w:rsidRPr="004D45E8"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51</w:t>
            </w:r>
          </w:p>
        </w:tc>
        <w:tc>
          <w:tcPr>
            <w:tcW w:w="1134" w:type="dxa"/>
          </w:tcPr>
          <w:p w:rsidR="00BD19AC" w:rsidRPr="004D45E8"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(4)</w:t>
            </w:r>
          </w:p>
        </w:tc>
        <w:tc>
          <w:tcPr>
            <w:tcW w:w="992" w:type="dxa"/>
          </w:tcPr>
          <w:p w:rsidR="00BD19AC" w:rsidRPr="004D45E8"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47</w:t>
            </w:r>
          </w:p>
        </w:tc>
      </w:tr>
    </w:tbl>
    <w:p w:rsidR="00BD19AC" w:rsidRPr="00681166" w:rsidRDefault="00BD19AC" w:rsidP="00BD19AC">
      <w:pPr>
        <w:spacing w:after="120"/>
        <w:rPr>
          <w:rFonts w:ascii="Arial" w:hAnsi="Arial" w:cs="Arial"/>
          <w:b/>
          <w:color w:val="000000" w:themeColor="text1"/>
          <w:sz w:val="18"/>
          <w:szCs w:val="18"/>
        </w:rPr>
      </w:pPr>
      <w:r>
        <w:rPr>
          <w:rFonts w:ascii="Arial" w:hAnsi="Arial" w:cs="Arial"/>
          <w:b/>
          <w:color w:val="000000" w:themeColor="text1"/>
          <w:sz w:val="18"/>
          <w:szCs w:val="18"/>
        </w:rPr>
        <w:t xml:space="preserve">Consolidated </w:t>
      </w:r>
      <w:r w:rsidRPr="00681166">
        <w:rPr>
          <w:rFonts w:ascii="Arial" w:hAnsi="Arial" w:cs="Arial"/>
          <w:b/>
          <w:color w:val="000000" w:themeColor="text1"/>
          <w:sz w:val="18"/>
          <w:szCs w:val="18"/>
        </w:rPr>
        <w:t xml:space="preserve">Balance sheet as at </w:t>
      </w:r>
      <w:r>
        <w:rPr>
          <w:rFonts w:ascii="Arial" w:hAnsi="Arial" w:cs="Arial"/>
          <w:b/>
          <w:color w:val="000000" w:themeColor="text1"/>
          <w:sz w:val="18"/>
          <w:szCs w:val="18"/>
        </w:rPr>
        <w:t>6</w:t>
      </w:r>
      <w:r w:rsidRPr="00681166">
        <w:rPr>
          <w:rFonts w:ascii="Arial" w:hAnsi="Arial" w:cs="Arial"/>
          <w:b/>
          <w:color w:val="000000" w:themeColor="text1"/>
          <w:sz w:val="18"/>
          <w:szCs w:val="18"/>
        </w:rPr>
        <w:t xml:space="preserve"> J</w:t>
      </w:r>
      <w:r>
        <w:rPr>
          <w:rFonts w:ascii="Arial" w:hAnsi="Arial" w:cs="Arial"/>
          <w:b/>
          <w:color w:val="000000" w:themeColor="text1"/>
          <w:sz w:val="18"/>
          <w:szCs w:val="18"/>
        </w:rPr>
        <w:t>uly</w:t>
      </w:r>
      <w:r w:rsidRPr="00681166">
        <w:rPr>
          <w:rFonts w:ascii="Arial" w:hAnsi="Arial" w:cs="Arial"/>
          <w:b/>
          <w:color w:val="000000" w:themeColor="text1"/>
          <w:sz w:val="18"/>
          <w:szCs w:val="18"/>
        </w:rPr>
        <w:t xml:space="preserve"> 2019</w:t>
      </w:r>
    </w:p>
    <w:tbl>
      <w:tblPr>
        <w:tblStyle w:val="TableGrid"/>
        <w:tblW w:w="0" w:type="auto"/>
        <w:tblInd w:w="108" w:type="dxa"/>
        <w:tblLayout w:type="fixed"/>
        <w:tblLook w:val="04A0" w:firstRow="1" w:lastRow="0" w:firstColumn="1" w:lastColumn="0" w:noHBand="0" w:noVBand="1"/>
      </w:tblPr>
      <w:tblGrid>
        <w:gridCol w:w="3544"/>
        <w:gridCol w:w="1418"/>
        <w:gridCol w:w="1417"/>
        <w:gridCol w:w="1418"/>
        <w:gridCol w:w="1337"/>
      </w:tblGrid>
      <w:tr w:rsidR="00BD19AC" w:rsidTr="00C30E1C">
        <w:trPr>
          <w:trHeight w:hRule="exact" w:val="560"/>
        </w:trPr>
        <w:tc>
          <w:tcPr>
            <w:tcW w:w="3544" w:type="dxa"/>
          </w:tcPr>
          <w:p w:rsidR="00BD19AC" w:rsidRPr="00D00602" w:rsidRDefault="00BD19AC" w:rsidP="00C30E1C">
            <w:pPr>
              <w:spacing w:after="120"/>
              <w:rPr>
                <w:rFonts w:ascii="Arial" w:hAnsi="Arial" w:cs="Arial"/>
                <w:b/>
                <w:color w:val="000000" w:themeColor="text1"/>
                <w:sz w:val="18"/>
                <w:szCs w:val="18"/>
              </w:rPr>
            </w:pPr>
            <w:r w:rsidRPr="00D00602">
              <w:rPr>
                <w:rFonts w:ascii="Arial" w:hAnsi="Arial" w:cs="Arial"/>
                <w:b/>
                <w:color w:val="000000" w:themeColor="text1"/>
                <w:sz w:val="18"/>
                <w:szCs w:val="18"/>
              </w:rPr>
              <w:t>£m</w:t>
            </w:r>
          </w:p>
        </w:tc>
        <w:tc>
          <w:tcPr>
            <w:tcW w:w="1418" w:type="dxa"/>
          </w:tcPr>
          <w:p w:rsidR="00BD19AC" w:rsidRPr="00D00602" w:rsidRDefault="00BD19AC" w:rsidP="00C30E1C">
            <w:pPr>
              <w:spacing w:after="120"/>
              <w:jc w:val="right"/>
              <w:rPr>
                <w:rFonts w:ascii="Arial" w:hAnsi="Arial" w:cs="Arial"/>
                <w:b/>
                <w:color w:val="000000" w:themeColor="text1"/>
                <w:sz w:val="18"/>
                <w:szCs w:val="18"/>
              </w:rPr>
            </w:pPr>
            <w:r w:rsidRPr="00D00602">
              <w:rPr>
                <w:rFonts w:ascii="Arial" w:hAnsi="Arial" w:cs="Arial"/>
                <w:b/>
                <w:color w:val="000000" w:themeColor="text1"/>
                <w:sz w:val="18"/>
                <w:szCs w:val="18"/>
              </w:rPr>
              <w:t>Originally Reported</w:t>
            </w:r>
          </w:p>
        </w:tc>
        <w:tc>
          <w:tcPr>
            <w:tcW w:w="1417"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Wholesale</w:t>
            </w:r>
          </w:p>
        </w:tc>
        <w:tc>
          <w:tcPr>
            <w:tcW w:w="1418"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Finance lease receivables</w:t>
            </w:r>
          </w:p>
        </w:tc>
        <w:tc>
          <w:tcPr>
            <w:tcW w:w="1337" w:type="dxa"/>
          </w:tcPr>
          <w:p w:rsidR="00BD19AC" w:rsidRPr="00D00602" w:rsidRDefault="00BD19AC" w:rsidP="00C30E1C">
            <w:pPr>
              <w:spacing w:after="120"/>
              <w:jc w:val="right"/>
              <w:rPr>
                <w:rFonts w:ascii="Arial" w:hAnsi="Arial" w:cs="Arial"/>
                <w:b/>
                <w:color w:val="000000" w:themeColor="text1"/>
                <w:sz w:val="18"/>
                <w:szCs w:val="18"/>
              </w:rPr>
            </w:pPr>
            <w:r w:rsidRPr="00D00602">
              <w:rPr>
                <w:rFonts w:ascii="Arial" w:hAnsi="Arial" w:cs="Arial"/>
                <w:b/>
                <w:color w:val="000000" w:themeColor="text1"/>
                <w:sz w:val="18"/>
                <w:szCs w:val="18"/>
              </w:rPr>
              <w:t>Restated</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Goodwill</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1,092</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23</w:t>
            </w:r>
          </w:p>
        </w:tc>
        <w:tc>
          <w:tcPr>
            <w:tcW w:w="1418" w:type="dxa"/>
          </w:tcPr>
          <w:p w:rsidR="00BD19AC" w:rsidRDefault="00BD19AC" w:rsidP="00C30E1C">
            <w:pPr>
              <w:spacing w:after="120"/>
              <w:jc w:val="right"/>
              <w:rPr>
                <w:rFonts w:ascii="Arial" w:hAnsi="Arial" w:cs="Arial"/>
                <w:color w:val="000000" w:themeColor="text1"/>
                <w:sz w:val="18"/>
                <w:szCs w:val="18"/>
              </w:rPr>
            </w:pP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1,115</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Trade and other receivables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142</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(41)</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101</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Finance lease receivables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41</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41</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Other non-current assets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6,348</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6,348</w:t>
            </w:r>
          </w:p>
        </w:tc>
      </w:tr>
      <w:tr w:rsidR="00BD19AC" w:rsidTr="00C30E1C">
        <w:trPr>
          <w:trHeight w:hRule="exact" w:val="227"/>
        </w:trPr>
        <w:tc>
          <w:tcPr>
            <w:tcW w:w="3544" w:type="dxa"/>
          </w:tcPr>
          <w:p w:rsidR="00BD19AC" w:rsidRPr="00681166" w:rsidRDefault="00BD19AC" w:rsidP="00C30E1C">
            <w:pPr>
              <w:spacing w:after="120"/>
              <w:rPr>
                <w:rFonts w:ascii="Arial" w:hAnsi="Arial" w:cs="Arial"/>
                <w:b/>
                <w:color w:val="000000" w:themeColor="text1"/>
                <w:sz w:val="18"/>
                <w:szCs w:val="18"/>
              </w:rPr>
            </w:pPr>
            <w:r w:rsidRPr="00681166">
              <w:rPr>
                <w:rFonts w:ascii="Arial" w:hAnsi="Arial" w:cs="Arial"/>
                <w:b/>
                <w:color w:val="000000" w:themeColor="text1"/>
                <w:sz w:val="18"/>
                <w:szCs w:val="18"/>
              </w:rPr>
              <w:t>Total non-current assets</w:t>
            </w:r>
          </w:p>
        </w:tc>
        <w:tc>
          <w:tcPr>
            <w:tcW w:w="1418"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7,582</w:t>
            </w:r>
          </w:p>
        </w:tc>
        <w:tc>
          <w:tcPr>
            <w:tcW w:w="1417"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23</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7,605</w:t>
            </w:r>
          </w:p>
          <w:p w:rsidR="00BD19AC" w:rsidRPr="00681166" w:rsidRDefault="00BD19AC" w:rsidP="00C30E1C">
            <w:pPr>
              <w:spacing w:after="120"/>
              <w:jc w:val="right"/>
              <w:rPr>
                <w:rFonts w:ascii="Arial" w:hAnsi="Arial" w:cs="Arial"/>
                <w:b/>
                <w:color w:val="000000" w:themeColor="text1"/>
                <w:sz w:val="18"/>
                <w:szCs w:val="18"/>
              </w:rPr>
            </w:pPr>
          </w:p>
        </w:tc>
      </w:tr>
      <w:tr w:rsidR="00BD19AC" w:rsidTr="00C30E1C">
        <w:trPr>
          <w:trHeight w:hRule="exact" w:val="227"/>
        </w:trPr>
        <w:tc>
          <w:tcPr>
            <w:tcW w:w="3544" w:type="dxa"/>
          </w:tcPr>
          <w:p w:rsidR="00BD19AC" w:rsidRPr="00681166" w:rsidRDefault="00BD19AC" w:rsidP="00C30E1C">
            <w:pPr>
              <w:spacing w:after="120"/>
              <w:rPr>
                <w:rFonts w:ascii="Arial" w:hAnsi="Arial" w:cs="Arial"/>
                <w:color w:val="000000" w:themeColor="text1"/>
                <w:sz w:val="18"/>
                <w:szCs w:val="18"/>
              </w:rPr>
            </w:pPr>
            <w:r w:rsidRPr="00681166">
              <w:rPr>
                <w:rFonts w:ascii="Arial" w:hAnsi="Arial" w:cs="Arial"/>
                <w:color w:val="000000" w:themeColor="text1"/>
                <w:sz w:val="18"/>
                <w:szCs w:val="18"/>
              </w:rPr>
              <w:t>Inventories</w:t>
            </w:r>
          </w:p>
        </w:tc>
        <w:tc>
          <w:tcPr>
            <w:tcW w:w="1418"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446</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(10)</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446</w:t>
            </w:r>
          </w:p>
        </w:tc>
      </w:tr>
      <w:tr w:rsidR="00BD19AC" w:rsidTr="00C30E1C">
        <w:trPr>
          <w:trHeight w:hRule="exact" w:val="227"/>
        </w:trPr>
        <w:tc>
          <w:tcPr>
            <w:tcW w:w="3544" w:type="dxa"/>
          </w:tcPr>
          <w:p w:rsidR="00BD19AC" w:rsidRPr="00681166" w:rsidRDefault="00BD19AC" w:rsidP="00C30E1C">
            <w:pPr>
              <w:spacing w:after="120"/>
              <w:rPr>
                <w:rFonts w:ascii="Arial" w:hAnsi="Arial" w:cs="Arial"/>
                <w:color w:val="000000" w:themeColor="text1"/>
                <w:sz w:val="18"/>
                <w:szCs w:val="18"/>
              </w:rPr>
            </w:pPr>
            <w:r w:rsidRPr="00681166">
              <w:rPr>
                <w:rFonts w:ascii="Arial" w:hAnsi="Arial" w:cs="Arial"/>
                <w:color w:val="000000" w:themeColor="text1"/>
                <w:sz w:val="18"/>
                <w:szCs w:val="18"/>
              </w:rPr>
              <w:t>Trade and other receivables</w:t>
            </w:r>
          </w:p>
        </w:tc>
        <w:tc>
          <w:tcPr>
            <w:tcW w:w="1418"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596</w:t>
            </w:r>
          </w:p>
        </w:tc>
        <w:tc>
          <w:tcPr>
            <w:tcW w:w="1417"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(10)</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(14)</w:t>
            </w:r>
          </w:p>
        </w:tc>
        <w:tc>
          <w:tcPr>
            <w:tcW w:w="1337"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572</w:t>
            </w:r>
          </w:p>
        </w:tc>
      </w:tr>
      <w:tr w:rsidR="00BD19AC" w:rsidTr="00C30E1C">
        <w:trPr>
          <w:trHeight w:hRule="exact" w:val="227"/>
        </w:trPr>
        <w:tc>
          <w:tcPr>
            <w:tcW w:w="3544" w:type="dxa"/>
          </w:tcPr>
          <w:p w:rsidR="00BD19AC" w:rsidRPr="00681166"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Finance lease receivables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14</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14</w:t>
            </w:r>
          </w:p>
        </w:tc>
      </w:tr>
      <w:tr w:rsidR="00BD19AC" w:rsidTr="00C30E1C">
        <w:trPr>
          <w:trHeight w:hRule="exact" w:val="227"/>
        </w:trPr>
        <w:tc>
          <w:tcPr>
            <w:tcW w:w="3544" w:type="dxa"/>
          </w:tcPr>
          <w:p w:rsidR="00BD19AC" w:rsidRPr="00681166" w:rsidRDefault="00BD19AC" w:rsidP="00C30E1C">
            <w:pPr>
              <w:spacing w:after="120"/>
              <w:rPr>
                <w:rFonts w:ascii="Arial" w:hAnsi="Arial" w:cs="Arial"/>
                <w:color w:val="000000" w:themeColor="text1"/>
                <w:sz w:val="18"/>
                <w:szCs w:val="18"/>
              </w:rPr>
            </w:pPr>
            <w:r w:rsidRPr="00681166">
              <w:rPr>
                <w:rFonts w:ascii="Arial" w:hAnsi="Arial" w:cs="Arial"/>
                <w:color w:val="000000" w:themeColor="text1"/>
                <w:sz w:val="18"/>
                <w:szCs w:val="18"/>
              </w:rPr>
              <w:t>Cash and cash equivalents</w:t>
            </w:r>
          </w:p>
        </w:tc>
        <w:tc>
          <w:tcPr>
            <w:tcW w:w="1418"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207</w:t>
            </w:r>
          </w:p>
        </w:tc>
        <w:tc>
          <w:tcPr>
            <w:tcW w:w="1417"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1337" w:type="dxa"/>
          </w:tcPr>
          <w:p w:rsidR="00BD19AC" w:rsidRPr="00681166"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203</w:t>
            </w:r>
          </w:p>
        </w:tc>
      </w:tr>
      <w:tr w:rsidR="00BD19AC" w:rsidTr="00C30E1C">
        <w:trPr>
          <w:trHeight w:hRule="exact" w:val="227"/>
        </w:trPr>
        <w:tc>
          <w:tcPr>
            <w:tcW w:w="3544" w:type="dxa"/>
          </w:tcPr>
          <w:p w:rsidR="00BD19AC" w:rsidRPr="002F768A" w:rsidRDefault="00BD19AC" w:rsidP="00C30E1C">
            <w:pPr>
              <w:spacing w:after="120"/>
              <w:rPr>
                <w:rFonts w:ascii="Arial" w:hAnsi="Arial" w:cs="Arial"/>
                <w:color w:val="000000" w:themeColor="text1"/>
                <w:sz w:val="18"/>
                <w:szCs w:val="18"/>
              </w:rPr>
            </w:pPr>
            <w:r w:rsidRPr="002F768A">
              <w:rPr>
                <w:rFonts w:ascii="Arial" w:hAnsi="Arial" w:cs="Arial"/>
                <w:color w:val="000000" w:themeColor="text1"/>
                <w:sz w:val="18"/>
                <w:szCs w:val="18"/>
              </w:rPr>
              <w:t>Other current assets</w:t>
            </w:r>
          </w:p>
        </w:tc>
        <w:tc>
          <w:tcPr>
            <w:tcW w:w="1418" w:type="dxa"/>
          </w:tcPr>
          <w:p w:rsidR="00BD19AC" w:rsidRPr="002F768A"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1,575</w:t>
            </w:r>
          </w:p>
        </w:tc>
        <w:tc>
          <w:tcPr>
            <w:tcW w:w="1417" w:type="dxa"/>
          </w:tcPr>
          <w:p w:rsidR="00BD19AC" w:rsidRPr="002F768A"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Pr="002F768A"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1,575</w:t>
            </w:r>
          </w:p>
        </w:tc>
      </w:tr>
      <w:tr w:rsidR="00BD19AC" w:rsidTr="00C30E1C">
        <w:trPr>
          <w:trHeight w:hRule="exact" w:val="227"/>
        </w:trPr>
        <w:tc>
          <w:tcPr>
            <w:tcW w:w="3544" w:type="dxa"/>
          </w:tcPr>
          <w:p w:rsidR="00BD19AC" w:rsidRPr="00681166" w:rsidRDefault="00BD19AC" w:rsidP="00C30E1C">
            <w:pPr>
              <w:spacing w:after="120"/>
              <w:rPr>
                <w:rFonts w:ascii="Arial" w:hAnsi="Arial" w:cs="Arial"/>
                <w:b/>
                <w:color w:val="000000" w:themeColor="text1"/>
                <w:sz w:val="18"/>
                <w:szCs w:val="18"/>
              </w:rPr>
            </w:pPr>
            <w:r w:rsidRPr="00681166">
              <w:rPr>
                <w:rFonts w:ascii="Arial" w:hAnsi="Arial" w:cs="Arial"/>
                <w:b/>
                <w:color w:val="000000" w:themeColor="text1"/>
                <w:sz w:val="18"/>
                <w:szCs w:val="18"/>
              </w:rPr>
              <w:t>Total current assets</w:t>
            </w:r>
          </w:p>
        </w:tc>
        <w:tc>
          <w:tcPr>
            <w:tcW w:w="1418"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2,824</w:t>
            </w:r>
          </w:p>
        </w:tc>
        <w:tc>
          <w:tcPr>
            <w:tcW w:w="1417"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(14)</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681166"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2,810</w:t>
            </w:r>
          </w:p>
        </w:tc>
      </w:tr>
      <w:tr w:rsidR="00BD19AC" w:rsidTr="00C30E1C">
        <w:trPr>
          <w:trHeight w:hRule="exact" w:val="227"/>
        </w:trPr>
        <w:tc>
          <w:tcPr>
            <w:tcW w:w="3544" w:type="dxa"/>
          </w:tcPr>
          <w:p w:rsidR="00BD19AC" w:rsidRPr="00D00602" w:rsidRDefault="00BD19AC" w:rsidP="00C30E1C">
            <w:pPr>
              <w:spacing w:after="120"/>
              <w:rPr>
                <w:rFonts w:ascii="Arial" w:hAnsi="Arial" w:cs="Arial"/>
                <w:b/>
                <w:color w:val="000000" w:themeColor="text1"/>
                <w:sz w:val="18"/>
                <w:szCs w:val="18"/>
              </w:rPr>
            </w:pPr>
            <w:r w:rsidRPr="00D00602">
              <w:rPr>
                <w:rFonts w:ascii="Arial" w:hAnsi="Arial" w:cs="Arial"/>
                <w:b/>
                <w:color w:val="000000" w:themeColor="text1"/>
                <w:sz w:val="18"/>
                <w:szCs w:val="18"/>
              </w:rPr>
              <w:t>Total assets</w:t>
            </w:r>
          </w:p>
        </w:tc>
        <w:tc>
          <w:tcPr>
            <w:tcW w:w="1418"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10,406</w:t>
            </w:r>
          </w:p>
        </w:tc>
        <w:tc>
          <w:tcPr>
            <w:tcW w:w="1417"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9</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10,415</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Deferred tax liabilities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104</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(3)</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101</w:t>
            </w:r>
          </w:p>
        </w:tc>
      </w:tr>
      <w:tr w:rsidR="00BD19AC" w:rsidTr="00C30E1C">
        <w:trPr>
          <w:trHeight w:hRule="exact" w:val="227"/>
        </w:trPr>
        <w:tc>
          <w:tcPr>
            <w:tcW w:w="3544" w:type="dxa"/>
          </w:tcPr>
          <w:p w:rsidR="00BD19AC" w:rsidRPr="000A2BFA" w:rsidRDefault="00BD19AC" w:rsidP="00C30E1C">
            <w:pPr>
              <w:spacing w:after="120"/>
              <w:rPr>
                <w:rFonts w:ascii="Arial" w:hAnsi="Arial" w:cs="Arial"/>
                <w:color w:val="000000" w:themeColor="text1"/>
                <w:sz w:val="18"/>
                <w:szCs w:val="18"/>
              </w:rPr>
            </w:pPr>
            <w:r w:rsidRPr="000A2BFA">
              <w:rPr>
                <w:rFonts w:ascii="Arial" w:hAnsi="Arial" w:cs="Arial"/>
                <w:color w:val="000000" w:themeColor="text1"/>
                <w:sz w:val="18"/>
                <w:szCs w:val="18"/>
              </w:rPr>
              <w:t>Other non-current liabilities</w:t>
            </w:r>
          </w:p>
        </w:tc>
        <w:tc>
          <w:tcPr>
            <w:tcW w:w="1418" w:type="dxa"/>
          </w:tcPr>
          <w:p w:rsidR="00BD19AC" w:rsidRPr="000A2BFA" w:rsidRDefault="00BD19AC" w:rsidP="00C30E1C">
            <w:pPr>
              <w:spacing w:after="120"/>
              <w:jc w:val="right"/>
              <w:rPr>
                <w:rFonts w:ascii="Arial" w:hAnsi="Arial" w:cs="Arial"/>
                <w:color w:val="000000" w:themeColor="text1"/>
                <w:sz w:val="18"/>
                <w:szCs w:val="18"/>
              </w:rPr>
            </w:pPr>
            <w:r w:rsidRPr="000A2BFA">
              <w:rPr>
                <w:rFonts w:ascii="Arial" w:hAnsi="Arial" w:cs="Arial"/>
                <w:color w:val="000000" w:themeColor="text1"/>
                <w:sz w:val="18"/>
                <w:szCs w:val="18"/>
              </w:rPr>
              <w:t>4,550</w:t>
            </w:r>
          </w:p>
        </w:tc>
        <w:tc>
          <w:tcPr>
            <w:tcW w:w="1417" w:type="dxa"/>
          </w:tcPr>
          <w:p w:rsidR="00BD19AC" w:rsidRPr="000A2BFA"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Pr="000A2BFA"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4,550</w:t>
            </w:r>
          </w:p>
        </w:tc>
      </w:tr>
      <w:tr w:rsidR="00BD19AC" w:rsidTr="00C30E1C">
        <w:trPr>
          <w:trHeight w:hRule="exact" w:val="227"/>
        </w:trPr>
        <w:tc>
          <w:tcPr>
            <w:tcW w:w="3544" w:type="dxa"/>
          </w:tcPr>
          <w:p w:rsidR="00BD19AC" w:rsidRPr="008C26A0" w:rsidRDefault="00BD19AC" w:rsidP="00C30E1C">
            <w:pPr>
              <w:spacing w:after="120"/>
              <w:rPr>
                <w:rFonts w:ascii="Arial" w:hAnsi="Arial" w:cs="Arial"/>
                <w:b/>
                <w:color w:val="000000" w:themeColor="text1"/>
                <w:sz w:val="18"/>
                <w:szCs w:val="18"/>
              </w:rPr>
            </w:pPr>
            <w:r>
              <w:rPr>
                <w:rFonts w:ascii="Arial" w:hAnsi="Arial" w:cs="Arial"/>
                <w:b/>
                <w:color w:val="000000" w:themeColor="text1"/>
                <w:sz w:val="18"/>
                <w:szCs w:val="18"/>
              </w:rPr>
              <w:t xml:space="preserve">Total </w:t>
            </w:r>
            <w:r w:rsidRPr="008C26A0">
              <w:rPr>
                <w:rFonts w:ascii="Arial" w:hAnsi="Arial" w:cs="Arial"/>
                <w:b/>
                <w:color w:val="000000" w:themeColor="text1"/>
                <w:sz w:val="18"/>
                <w:szCs w:val="18"/>
              </w:rPr>
              <w:t>Non-current liabilities</w:t>
            </w:r>
          </w:p>
        </w:tc>
        <w:tc>
          <w:tcPr>
            <w:tcW w:w="1418" w:type="dxa"/>
          </w:tcPr>
          <w:p w:rsidR="00BD19AC" w:rsidRPr="008C26A0"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4,654</w:t>
            </w:r>
          </w:p>
        </w:tc>
        <w:tc>
          <w:tcPr>
            <w:tcW w:w="1417" w:type="dxa"/>
          </w:tcPr>
          <w:p w:rsidR="00BD19AC" w:rsidRPr="008C26A0"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(3)</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8C26A0"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4,651</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Trade and other payables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1,529</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24</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1,553</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Other current liabilities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1,561</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1,561</w:t>
            </w:r>
          </w:p>
        </w:tc>
      </w:tr>
      <w:tr w:rsidR="00BD19AC" w:rsidTr="00C30E1C">
        <w:trPr>
          <w:trHeight w:hRule="exact" w:val="227"/>
        </w:trPr>
        <w:tc>
          <w:tcPr>
            <w:tcW w:w="3544" w:type="dxa"/>
          </w:tcPr>
          <w:p w:rsidR="00BD19AC" w:rsidRPr="008C26A0" w:rsidRDefault="00BD19AC" w:rsidP="00C30E1C">
            <w:pPr>
              <w:spacing w:after="120"/>
              <w:rPr>
                <w:rFonts w:ascii="Arial" w:hAnsi="Arial" w:cs="Arial"/>
                <w:b/>
                <w:color w:val="000000" w:themeColor="text1"/>
                <w:sz w:val="18"/>
                <w:szCs w:val="18"/>
              </w:rPr>
            </w:pPr>
            <w:r>
              <w:rPr>
                <w:rFonts w:ascii="Arial" w:hAnsi="Arial" w:cs="Arial"/>
                <w:b/>
                <w:color w:val="000000" w:themeColor="text1"/>
                <w:sz w:val="18"/>
                <w:szCs w:val="18"/>
              </w:rPr>
              <w:t xml:space="preserve">Total </w:t>
            </w:r>
            <w:r w:rsidRPr="008C26A0">
              <w:rPr>
                <w:rFonts w:ascii="Arial" w:hAnsi="Arial" w:cs="Arial"/>
                <w:b/>
                <w:color w:val="000000" w:themeColor="text1"/>
                <w:sz w:val="18"/>
                <w:szCs w:val="18"/>
              </w:rPr>
              <w:t>Current liabilities</w:t>
            </w:r>
          </w:p>
        </w:tc>
        <w:tc>
          <w:tcPr>
            <w:tcW w:w="1418" w:type="dxa"/>
          </w:tcPr>
          <w:p w:rsidR="00BD19AC" w:rsidRPr="008C26A0"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3,090</w:t>
            </w:r>
          </w:p>
        </w:tc>
        <w:tc>
          <w:tcPr>
            <w:tcW w:w="1417" w:type="dxa"/>
          </w:tcPr>
          <w:p w:rsidR="00BD19AC" w:rsidRPr="008C26A0"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24</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8C26A0"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3,114</w:t>
            </w:r>
          </w:p>
        </w:tc>
      </w:tr>
      <w:tr w:rsidR="00BD19AC" w:rsidTr="00C30E1C">
        <w:trPr>
          <w:trHeight w:hRule="exact" w:val="227"/>
        </w:trPr>
        <w:tc>
          <w:tcPr>
            <w:tcW w:w="3544" w:type="dxa"/>
          </w:tcPr>
          <w:p w:rsidR="00BD19AC" w:rsidRPr="00D00602" w:rsidRDefault="00BD19AC" w:rsidP="00C30E1C">
            <w:pPr>
              <w:spacing w:after="120"/>
              <w:rPr>
                <w:rFonts w:ascii="Arial" w:hAnsi="Arial" w:cs="Arial"/>
                <w:b/>
                <w:color w:val="000000" w:themeColor="text1"/>
                <w:sz w:val="18"/>
                <w:szCs w:val="18"/>
              </w:rPr>
            </w:pPr>
            <w:r w:rsidRPr="00D00602">
              <w:rPr>
                <w:rFonts w:ascii="Arial" w:hAnsi="Arial" w:cs="Arial"/>
                <w:b/>
                <w:color w:val="000000" w:themeColor="text1"/>
                <w:sz w:val="18"/>
                <w:szCs w:val="18"/>
              </w:rPr>
              <w:lastRenderedPageBreak/>
              <w:t>Total liabilities</w:t>
            </w:r>
          </w:p>
        </w:tc>
        <w:tc>
          <w:tcPr>
            <w:tcW w:w="1418"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7,744</w:t>
            </w:r>
          </w:p>
        </w:tc>
        <w:tc>
          <w:tcPr>
            <w:tcW w:w="1417" w:type="dxa"/>
          </w:tcPr>
          <w:p w:rsidR="00BD19AC" w:rsidRDefault="005E5F36"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21</w:t>
            </w:r>
          </w:p>
        </w:tc>
        <w:tc>
          <w:tcPr>
            <w:tcW w:w="1418"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D00602" w:rsidRDefault="005E5F36"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7,765</w:t>
            </w:r>
          </w:p>
        </w:tc>
      </w:tr>
      <w:tr w:rsidR="00BD19AC" w:rsidTr="00C30E1C">
        <w:trPr>
          <w:trHeight w:hRule="exact" w:val="227"/>
        </w:trPr>
        <w:tc>
          <w:tcPr>
            <w:tcW w:w="3544"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Share capital and other reserves</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165</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Pr="00D00602"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165</w:t>
            </w:r>
          </w:p>
        </w:tc>
      </w:tr>
      <w:tr w:rsidR="00BD19AC" w:rsidTr="00C30E1C">
        <w:trPr>
          <w:trHeight w:hRule="exact" w:val="227"/>
        </w:trPr>
        <w:tc>
          <w:tcPr>
            <w:tcW w:w="3544" w:type="dxa"/>
          </w:tcPr>
          <w:p w:rsidR="00BD19AC" w:rsidRPr="00D00602"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Retained Earnings</w:t>
            </w:r>
          </w:p>
        </w:tc>
        <w:tc>
          <w:tcPr>
            <w:tcW w:w="1418" w:type="dxa"/>
          </w:tcPr>
          <w:p w:rsidR="00BD19AC" w:rsidRPr="00D00602"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2,497</w:t>
            </w:r>
          </w:p>
        </w:tc>
        <w:tc>
          <w:tcPr>
            <w:tcW w:w="1417"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(12)</w:t>
            </w:r>
          </w:p>
        </w:tc>
        <w:tc>
          <w:tcPr>
            <w:tcW w:w="1418"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1337" w:type="dxa"/>
          </w:tcPr>
          <w:p w:rsidR="00BD19AC" w:rsidRPr="00D00602"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2,485</w:t>
            </w:r>
          </w:p>
        </w:tc>
      </w:tr>
      <w:tr w:rsidR="00BD19AC" w:rsidTr="00C30E1C">
        <w:trPr>
          <w:trHeight w:hRule="exact" w:val="227"/>
        </w:trPr>
        <w:tc>
          <w:tcPr>
            <w:tcW w:w="3544" w:type="dxa"/>
          </w:tcPr>
          <w:p w:rsidR="00BD19AC" w:rsidRPr="001A40D2" w:rsidRDefault="00BD19AC" w:rsidP="00C30E1C">
            <w:pPr>
              <w:spacing w:after="120"/>
              <w:rPr>
                <w:rFonts w:ascii="Arial" w:hAnsi="Arial" w:cs="Arial"/>
                <w:b/>
                <w:color w:val="000000" w:themeColor="text1"/>
                <w:sz w:val="18"/>
                <w:szCs w:val="18"/>
              </w:rPr>
            </w:pPr>
            <w:r w:rsidRPr="001A40D2">
              <w:rPr>
                <w:rFonts w:ascii="Arial" w:hAnsi="Arial" w:cs="Arial"/>
                <w:b/>
                <w:color w:val="000000" w:themeColor="text1"/>
                <w:sz w:val="18"/>
                <w:szCs w:val="18"/>
              </w:rPr>
              <w:t>Total Equity</w:t>
            </w:r>
          </w:p>
        </w:tc>
        <w:tc>
          <w:tcPr>
            <w:tcW w:w="1418" w:type="dxa"/>
          </w:tcPr>
          <w:p w:rsidR="00BD19AC" w:rsidRPr="001A40D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2,662</w:t>
            </w:r>
          </w:p>
        </w:tc>
        <w:tc>
          <w:tcPr>
            <w:tcW w:w="1417" w:type="dxa"/>
          </w:tcPr>
          <w:p w:rsidR="00BD19AC" w:rsidRPr="001A40D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(12)</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1A40D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2,650</w:t>
            </w:r>
          </w:p>
        </w:tc>
      </w:tr>
      <w:tr w:rsidR="00BD19AC" w:rsidTr="00C30E1C">
        <w:trPr>
          <w:trHeight w:hRule="exact" w:val="227"/>
        </w:trPr>
        <w:tc>
          <w:tcPr>
            <w:tcW w:w="3544" w:type="dxa"/>
          </w:tcPr>
          <w:p w:rsidR="00BD19AC" w:rsidRPr="00D00602" w:rsidRDefault="00BD19AC" w:rsidP="00C30E1C">
            <w:pPr>
              <w:spacing w:after="120"/>
              <w:rPr>
                <w:rFonts w:ascii="Arial" w:hAnsi="Arial" w:cs="Arial"/>
                <w:b/>
                <w:color w:val="000000" w:themeColor="text1"/>
                <w:sz w:val="18"/>
                <w:szCs w:val="18"/>
              </w:rPr>
            </w:pPr>
            <w:r w:rsidRPr="00D00602">
              <w:rPr>
                <w:rFonts w:ascii="Arial" w:hAnsi="Arial" w:cs="Arial"/>
                <w:b/>
                <w:color w:val="000000" w:themeColor="text1"/>
                <w:sz w:val="18"/>
                <w:szCs w:val="18"/>
              </w:rPr>
              <w:t>Total Equity and liabilities</w:t>
            </w:r>
          </w:p>
        </w:tc>
        <w:tc>
          <w:tcPr>
            <w:tcW w:w="1418"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10,406</w:t>
            </w:r>
          </w:p>
        </w:tc>
        <w:tc>
          <w:tcPr>
            <w:tcW w:w="1417"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9</w:t>
            </w:r>
          </w:p>
        </w:tc>
        <w:tc>
          <w:tcPr>
            <w:tcW w:w="1418" w:type="dxa"/>
          </w:tcPr>
          <w:p w:rsidR="00BD19A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t>
            </w:r>
          </w:p>
        </w:tc>
        <w:tc>
          <w:tcPr>
            <w:tcW w:w="1337"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10,415</w:t>
            </w:r>
          </w:p>
        </w:tc>
      </w:tr>
    </w:tbl>
    <w:p w:rsidR="00BD19AC" w:rsidRDefault="00BD19AC" w:rsidP="00BD19AC">
      <w:pPr>
        <w:spacing w:after="120"/>
        <w:rPr>
          <w:rFonts w:ascii="Arial" w:hAnsi="Arial" w:cs="Arial"/>
          <w:color w:val="000000" w:themeColor="text1"/>
          <w:sz w:val="18"/>
          <w:szCs w:val="18"/>
        </w:rPr>
      </w:pPr>
    </w:p>
    <w:p w:rsidR="00BD19AC" w:rsidRPr="004D45E8" w:rsidRDefault="00BD19AC" w:rsidP="00BD19AC">
      <w:pPr>
        <w:spacing w:after="120"/>
        <w:rPr>
          <w:rFonts w:ascii="Arial" w:hAnsi="Arial" w:cs="Arial"/>
          <w:b/>
          <w:color w:val="000000" w:themeColor="text1"/>
          <w:sz w:val="18"/>
          <w:szCs w:val="18"/>
        </w:rPr>
      </w:pPr>
      <w:r>
        <w:rPr>
          <w:rFonts w:ascii="Arial" w:hAnsi="Arial" w:cs="Arial"/>
          <w:b/>
          <w:color w:val="000000" w:themeColor="text1"/>
          <w:sz w:val="18"/>
          <w:szCs w:val="18"/>
        </w:rPr>
        <w:t>C</w:t>
      </w:r>
      <w:r w:rsidRPr="004D45E8">
        <w:rPr>
          <w:rFonts w:ascii="Arial" w:hAnsi="Arial" w:cs="Arial"/>
          <w:b/>
          <w:color w:val="000000" w:themeColor="text1"/>
          <w:sz w:val="18"/>
          <w:szCs w:val="18"/>
        </w:rPr>
        <w:t xml:space="preserve">onsolidated Statement of Cashflows for period ended </w:t>
      </w:r>
      <w:r>
        <w:rPr>
          <w:rFonts w:ascii="Arial" w:hAnsi="Arial" w:cs="Arial"/>
          <w:b/>
          <w:color w:val="000000" w:themeColor="text1"/>
          <w:sz w:val="18"/>
          <w:szCs w:val="18"/>
        </w:rPr>
        <w:t>6</w:t>
      </w:r>
      <w:r w:rsidRPr="004D45E8">
        <w:rPr>
          <w:rFonts w:ascii="Arial" w:hAnsi="Arial" w:cs="Arial"/>
          <w:b/>
          <w:color w:val="000000" w:themeColor="text1"/>
          <w:sz w:val="18"/>
          <w:szCs w:val="18"/>
        </w:rPr>
        <w:t xml:space="preserve"> J</w:t>
      </w:r>
      <w:r>
        <w:rPr>
          <w:rFonts w:ascii="Arial" w:hAnsi="Arial" w:cs="Arial"/>
          <w:b/>
          <w:color w:val="000000" w:themeColor="text1"/>
          <w:sz w:val="18"/>
          <w:szCs w:val="18"/>
        </w:rPr>
        <w:t>uly</w:t>
      </w:r>
      <w:r w:rsidRPr="004D45E8">
        <w:rPr>
          <w:rFonts w:ascii="Arial" w:hAnsi="Arial" w:cs="Arial"/>
          <w:b/>
          <w:color w:val="000000" w:themeColor="text1"/>
          <w:sz w:val="18"/>
          <w:szCs w:val="18"/>
        </w:rPr>
        <w:t xml:space="preserve"> 2019</w:t>
      </w:r>
    </w:p>
    <w:tbl>
      <w:tblPr>
        <w:tblStyle w:val="TableGrid"/>
        <w:tblW w:w="0" w:type="auto"/>
        <w:tblInd w:w="108" w:type="dxa"/>
        <w:tblLook w:val="04A0" w:firstRow="1" w:lastRow="0" w:firstColumn="1" w:lastColumn="0" w:noHBand="0" w:noVBand="1"/>
      </w:tblPr>
      <w:tblGrid>
        <w:gridCol w:w="5653"/>
        <w:gridCol w:w="1131"/>
        <w:gridCol w:w="1133"/>
        <w:gridCol w:w="991"/>
      </w:tblGrid>
      <w:tr w:rsidR="00BD19AC" w:rsidRPr="00D00602" w:rsidTr="00C30E1C">
        <w:trPr>
          <w:trHeight w:hRule="exact" w:val="473"/>
        </w:trPr>
        <w:tc>
          <w:tcPr>
            <w:tcW w:w="5812" w:type="dxa"/>
          </w:tcPr>
          <w:p w:rsidR="00BD19AC" w:rsidRDefault="00BD19AC" w:rsidP="00C30E1C">
            <w:pPr>
              <w:spacing w:after="120"/>
              <w:rPr>
                <w:rFonts w:ascii="Arial" w:hAnsi="Arial" w:cs="Arial"/>
                <w:b/>
                <w:color w:val="000000" w:themeColor="text1"/>
                <w:sz w:val="18"/>
                <w:szCs w:val="18"/>
              </w:rPr>
            </w:pPr>
            <w:r w:rsidRPr="00D00602">
              <w:rPr>
                <w:rFonts w:ascii="Arial" w:hAnsi="Arial" w:cs="Arial"/>
                <w:b/>
                <w:color w:val="000000" w:themeColor="text1"/>
                <w:sz w:val="18"/>
                <w:szCs w:val="18"/>
              </w:rPr>
              <w:t>£m</w:t>
            </w:r>
            <w:r>
              <w:rPr>
                <w:rFonts w:ascii="Arial" w:hAnsi="Arial" w:cs="Arial"/>
                <w:b/>
                <w:color w:val="000000" w:themeColor="text1"/>
                <w:sz w:val="18"/>
                <w:szCs w:val="18"/>
              </w:rPr>
              <w:t xml:space="preserve"> </w:t>
            </w:r>
          </w:p>
          <w:p w:rsidR="00BD19AC" w:rsidRPr="00D00602" w:rsidRDefault="00BD19AC" w:rsidP="00C30E1C">
            <w:pPr>
              <w:spacing w:after="120"/>
              <w:rPr>
                <w:rFonts w:ascii="Arial" w:hAnsi="Arial" w:cs="Arial"/>
                <w:b/>
                <w:color w:val="000000" w:themeColor="text1"/>
                <w:sz w:val="18"/>
                <w:szCs w:val="18"/>
              </w:rPr>
            </w:pPr>
          </w:p>
        </w:tc>
        <w:tc>
          <w:tcPr>
            <w:tcW w:w="1134" w:type="dxa"/>
          </w:tcPr>
          <w:p w:rsidR="00BD19AC" w:rsidRDefault="00BD19AC" w:rsidP="00C30E1C">
            <w:pPr>
              <w:spacing w:after="120"/>
              <w:jc w:val="right"/>
              <w:rPr>
                <w:rFonts w:ascii="Arial" w:hAnsi="Arial" w:cs="Arial"/>
                <w:b/>
                <w:color w:val="000000" w:themeColor="text1"/>
                <w:sz w:val="18"/>
                <w:szCs w:val="18"/>
              </w:rPr>
            </w:pPr>
            <w:r w:rsidRPr="00D00602">
              <w:rPr>
                <w:rFonts w:ascii="Arial" w:hAnsi="Arial" w:cs="Arial"/>
                <w:b/>
                <w:color w:val="000000" w:themeColor="text1"/>
                <w:sz w:val="18"/>
                <w:szCs w:val="18"/>
              </w:rPr>
              <w:t>Originally Reported</w:t>
            </w:r>
          </w:p>
          <w:p w:rsidR="00BD19AC" w:rsidRPr="00D00602" w:rsidRDefault="00BD19AC" w:rsidP="00C30E1C">
            <w:pPr>
              <w:spacing w:after="120"/>
              <w:jc w:val="right"/>
              <w:rPr>
                <w:rFonts w:ascii="Arial" w:hAnsi="Arial" w:cs="Arial"/>
                <w:b/>
                <w:color w:val="000000" w:themeColor="text1"/>
                <w:sz w:val="18"/>
                <w:szCs w:val="18"/>
              </w:rPr>
            </w:pPr>
          </w:p>
        </w:tc>
        <w:tc>
          <w:tcPr>
            <w:tcW w:w="1134" w:type="dxa"/>
          </w:tcPr>
          <w:p w:rsidR="00BD19AC" w:rsidRPr="00D00602"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Wholesale</w:t>
            </w:r>
          </w:p>
        </w:tc>
        <w:tc>
          <w:tcPr>
            <w:tcW w:w="992" w:type="dxa"/>
          </w:tcPr>
          <w:p w:rsidR="00BD19AC" w:rsidRPr="00D00602" w:rsidRDefault="00BD19AC" w:rsidP="00C30E1C">
            <w:pPr>
              <w:spacing w:after="120"/>
              <w:jc w:val="right"/>
              <w:rPr>
                <w:rFonts w:ascii="Arial" w:hAnsi="Arial" w:cs="Arial"/>
                <w:b/>
                <w:color w:val="000000" w:themeColor="text1"/>
                <w:sz w:val="18"/>
                <w:szCs w:val="18"/>
              </w:rPr>
            </w:pPr>
            <w:r w:rsidRPr="00D00602">
              <w:rPr>
                <w:rFonts w:ascii="Arial" w:hAnsi="Arial" w:cs="Arial"/>
                <w:b/>
                <w:color w:val="000000" w:themeColor="text1"/>
                <w:sz w:val="18"/>
                <w:szCs w:val="18"/>
              </w:rPr>
              <w:t>Restated</w:t>
            </w:r>
          </w:p>
        </w:tc>
      </w:tr>
      <w:tr w:rsidR="00BD19AC" w:rsidTr="00C30E1C">
        <w:trPr>
          <w:trHeight w:hRule="exact" w:val="227"/>
        </w:trPr>
        <w:tc>
          <w:tcPr>
            <w:tcW w:w="5812"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Net cash from operating activities</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251</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251</w:t>
            </w:r>
          </w:p>
        </w:tc>
      </w:tr>
      <w:tr w:rsidR="00BD19AC" w:rsidTr="00C30E1C">
        <w:trPr>
          <w:trHeight w:hRule="exact" w:val="227"/>
        </w:trPr>
        <w:tc>
          <w:tcPr>
            <w:tcW w:w="5812"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Net cash used in investing activities</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(206)</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(206)</w:t>
            </w:r>
          </w:p>
        </w:tc>
      </w:tr>
      <w:tr w:rsidR="00BD19AC" w:rsidTr="00C30E1C">
        <w:trPr>
          <w:trHeight w:hRule="exact" w:val="227"/>
        </w:trPr>
        <w:tc>
          <w:tcPr>
            <w:tcW w:w="5812" w:type="dxa"/>
          </w:tcPr>
          <w:p w:rsidR="00BD19AC" w:rsidRDefault="00BD19AC" w:rsidP="00C30E1C">
            <w:pPr>
              <w:spacing w:after="120"/>
              <w:rPr>
                <w:rFonts w:ascii="Arial" w:hAnsi="Arial" w:cs="Arial"/>
                <w:color w:val="000000" w:themeColor="text1"/>
                <w:sz w:val="18"/>
                <w:szCs w:val="18"/>
              </w:rPr>
            </w:pPr>
            <w:r>
              <w:rPr>
                <w:rFonts w:ascii="Arial" w:hAnsi="Arial" w:cs="Arial"/>
                <w:color w:val="000000" w:themeColor="text1"/>
                <w:sz w:val="18"/>
                <w:szCs w:val="18"/>
              </w:rPr>
              <w:t>Net cash used in financing activities</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(122)</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(122)</w:t>
            </w:r>
          </w:p>
        </w:tc>
      </w:tr>
      <w:tr w:rsidR="00BD19AC" w:rsidTr="00C30E1C">
        <w:trPr>
          <w:trHeight w:hRule="exact" w:val="227"/>
        </w:trPr>
        <w:tc>
          <w:tcPr>
            <w:tcW w:w="5812" w:type="dxa"/>
          </w:tcPr>
          <w:p w:rsidR="00BD19AC" w:rsidRDefault="00BD19AC" w:rsidP="00C30E1C">
            <w:pPr>
              <w:spacing w:after="120"/>
              <w:rPr>
                <w:rFonts w:ascii="Arial" w:hAnsi="Arial" w:cs="Arial"/>
                <w:color w:val="000000" w:themeColor="text1"/>
                <w:sz w:val="18"/>
                <w:szCs w:val="18"/>
              </w:rPr>
            </w:pPr>
            <w:r w:rsidRPr="0009021F">
              <w:rPr>
                <w:rFonts w:ascii="Arial" w:hAnsi="Arial" w:cs="Arial"/>
                <w:color w:val="000000" w:themeColor="text1"/>
                <w:sz w:val="18"/>
                <w:szCs w:val="18"/>
              </w:rPr>
              <w:t>Net cash and overdraft balances transferred to held for sale</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w:t>
            </w:r>
          </w:p>
        </w:tc>
        <w:tc>
          <w:tcPr>
            <w:tcW w:w="1134"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w:t>
            </w:r>
          </w:p>
        </w:tc>
        <w:tc>
          <w:tcPr>
            <w:tcW w:w="992" w:type="dxa"/>
          </w:tcPr>
          <w:p w:rsidR="00BD19AC" w:rsidRDefault="00BD19AC" w:rsidP="00C30E1C">
            <w:pPr>
              <w:spacing w:after="120"/>
              <w:jc w:val="right"/>
              <w:rPr>
                <w:rFonts w:ascii="Arial" w:hAnsi="Arial" w:cs="Arial"/>
                <w:color w:val="000000" w:themeColor="text1"/>
                <w:sz w:val="18"/>
                <w:szCs w:val="18"/>
              </w:rPr>
            </w:pPr>
            <w:r>
              <w:rPr>
                <w:rFonts w:ascii="Arial" w:hAnsi="Arial" w:cs="Arial"/>
                <w:color w:val="000000" w:themeColor="text1"/>
                <w:sz w:val="18"/>
                <w:szCs w:val="18"/>
              </w:rPr>
              <w:t>2</w:t>
            </w:r>
          </w:p>
        </w:tc>
      </w:tr>
      <w:tr w:rsidR="00BD19AC" w:rsidTr="00C30E1C">
        <w:trPr>
          <w:trHeight w:hRule="exact" w:val="227"/>
        </w:trPr>
        <w:tc>
          <w:tcPr>
            <w:tcW w:w="5812" w:type="dxa"/>
          </w:tcPr>
          <w:p w:rsidR="00BD19AC" w:rsidRPr="00BA1FBC" w:rsidRDefault="00BD19AC" w:rsidP="00C30E1C">
            <w:pPr>
              <w:spacing w:after="120"/>
              <w:rPr>
                <w:rFonts w:ascii="Arial" w:hAnsi="Arial" w:cs="Arial"/>
                <w:b/>
                <w:color w:val="000000" w:themeColor="text1"/>
                <w:sz w:val="18"/>
                <w:szCs w:val="18"/>
              </w:rPr>
            </w:pPr>
            <w:r w:rsidRPr="00BA1FBC">
              <w:rPr>
                <w:rFonts w:ascii="Arial" w:hAnsi="Arial" w:cs="Arial"/>
                <w:b/>
                <w:color w:val="000000" w:themeColor="text1"/>
                <w:sz w:val="18"/>
                <w:szCs w:val="18"/>
              </w:rPr>
              <w:t>Cash and cash equivalents at the beginning of the period</w:t>
            </w:r>
          </w:p>
        </w:tc>
        <w:tc>
          <w:tcPr>
            <w:tcW w:w="1134" w:type="dxa"/>
          </w:tcPr>
          <w:p w:rsidR="00BD19AC" w:rsidRPr="00BA1FBC" w:rsidRDefault="00BD19AC" w:rsidP="00C30E1C">
            <w:pPr>
              <w:spacing w:after="120"/>
              <w:jc w:val="right"/>
              <w:rPr>
                <w:rFonts w:ascii="Arial" w:hAnsi="Arial" w:cs="Arial"/>
                <w:b/>
                <w:color w:val="000000" w:themeColor="text1"/>
                <w:sz w:val="18"/>
                <w:szCs w:val="18"/>
              </w:rPr>
            </w:pPr>
            <w:r w:rsidRPr="00BA1FBC">
              <w:rPr>
                <w:rFonts w:ascii="Arial" w:hAnsi="Arial" w:cs="Arial"/>
                <w:b/>
                <w:color w:val="000000" w:themeColor="text1"/>
                <w:sz w:val="18"/>
                <w:szCs w:val="18"/>
              </w:rPr>
              <w:t>282</w:t>
            </w:r>
          </w:p>
        </w:tc>
        <w:tc>
          <w:tcPr>
            <w:tcW w:w="1134" w:type="dxa"/>
          </w:tcPr>
          <w:p w:rsidR="00BD19AC" w:rsidRPr="00BA1FB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(4)</w:t>
            </w:r>
          </w:p>
        </w:tc>
        <w:tc>
          <w:tcPr>
            <w:tcW w:w="992" w:type="dxa"/>
          </w:tcPr>
          <w:p w:rsidR="00BD19AC" w:rsidRPr="00BA1FB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278</w:t>
            </w:r>
          </w:p>
        </w:tc>
      </w:tr>
      <w:tr w:rsidR="00BD19AC" w:rsidTr="00C30E1C">
        <w:trPr>
          <w:trHeight w:hRule="exact" w:val="227"/>
        </w:trPr>
        <w:tc>
          <w:tcPr>
            <w:tcW w:w="5812" w:type="dxa"/>
          </w:tcPr>
          <w:p w:rsidR="00BD19AC" w:rsidRPr="00BA1FBC" w:rsidRDefault="00BD19AC" w:rsidP="00C30E1C">
            <w:pPr>
              <w:spacing w:after="120"/>
              <w:rPr>
                <w:rFonts w:ascii="Arial" w:hAnsi="Arial" w:cs="Arial"/>
                <w:b/>
                <w:color w:val="000000" w:themeColor="text1"/>
                <w:sz w:val="18"/>
                <w:szCs w:val="18"/>
              </w:rPr>
            </w:pPr>
            <w:r w:rsidRPr="00BA1FBC">
              <w:rPr>
                <w:rFonts w:ascii="Arial" w:hAnsi="Arial" w:cs="Arial"/>
                <w:b/>
                <w:color w:val="000000" w:themeColor="text1"/>
                <w:sz w:val="18"/>
                <w:szCs w:val="18"/>
              </w:rPr>
              <w:t>Cash and cash equivalents at the end of the period</w:t>
            </w:r>
          </w:p>
        </w:tc>
        <w:tc>
          <w:tcPr>
            <w:tcW w:w="1134" w:type="dxa"/>
          </w:tcPr>
          <w:p w:rsidR="00BD19AC" w:rsidRPr="00BA1FBC" w:rsidRDefault="00BD19AC" w:rsidP="00C30E1C">
            <w:pPr>
              <w:spacing w:after="120"/>
              <w:jc w:val="right"/>
              <w:rPr>
                <w:rFonts w:ascii="Arial" w:hAnsi="Arial" w:cs="Arial"/>
                <w:b/>
                <w:color w:val="000000" w:themeColor="text1"/>
                <w:sz w:val="18"/>
                <w:szCs w:val="18"/>
              </w:rPr>
            </w:pPr>
            <w:r w:rsidRPr="00BA1FBC">
              <w:rPr>
                <w:rFonts w:ascii="Arial" w:hAnsi="Arial" w:cs="Arial"/>
                <w:b/>
                <w:color w:val="000000" w:themeColor="text1"/>
                <w:sz w:val="18"/>
                <w:szCs w:val="18"/>
              </w:rPr>
              <w:t>207</w:t>
            </w:r>
          </w:p>
        </w:tc>
        <w:tc>
          <w:tcPr>
            <w:tcW w:w="1134" w:type="dxa"/>
          </w:tcPr>
          <w:p w:rsidR="00BD19AC" w:rsidRPr="00BA1FB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(4)</w:t>
            </w:r>
          </w:p>
        </w:tc>
        <w:tc>
          <w:tcPr>
            <w:tcW w:w="992" w:type="dxa"/>
          </w:tcPr>
          <w:p w:rsidR="00BD19AC" w:rsidRPr="00BA1FBC" w:rsidRDefault="00BD19AC" w:rsidP="00C30E1C">
            <w:pPr>
              <w:spacing w:after="120"/>
              <w:jc w:val="right"/>
              <w:rPr>
                <w:rFonts w:ascii="Arial" w:hAnsi="Arial" w:cs="Arial"/>
                <w:b/>
                <w:color w:val="000000" w:themeColor="text1"/>
                <w:sz w:val="18"/>
                <w:szCs w:val="18"/>
              </w:rPr>
            </w:pPr>
            <w:r>
              <w:rPr>
                <w:rFonts w:ascii="Arial" w:hAnsi="Arial" w:cs="Arial"/>
                <w:b/>
                <w:color w:val="000000" w:themeColor="text1"/>
                <w:sz w:val="18"/>
                <w:szCs w:val="18"/>
              </w:rPr>
              <w:t>203</w:t>
            </w:r>
          </w:p>
        </w:tc>
      </w:tr>
    </w:tbl>
    <w:p w:rsidR="00BD19AC" w:rsidRDefault="00BD19AC" w:rsidP="00BD19AC">
      <w:pPr>
        <w:spacing w:after="120"/>
        <w:rPr>
          <w:rFonts w:ascii="Arial" w:hAnsi="Arial" w:cs="Arial"/>
          <w:color w:val="000000" w:themeColor="text1"/>
          <w:sz w:val="18"/>
          <w:szCs w:val="18"/>
        </w:rPr>
      </w:pPr>
    </w:p>
    <w:p w:rsidR="00BD19AC" w:rsidRDefault="00BD19AC" w:rsidP="00BD19AC">
      <w:pPr>
        <w:spacing w:after="0" w:line="240" w:lineRule="auto"/>
        <w:rPr>
          <w:rFonts w:ascii="Arial" w:hAnsi="Arial" w:cs="Arial"/>
          <w:b/>
          <w:sz w:val="18"/>
          <w:szCs w:val="18"/>
        </w:rPr>
      </w:pPr>
    </w:p>
    <w:p w:rsidR="00BD19AC" w:rsidRPr="00134EFC" w:rsidRDefault="00BD19AC" w:rsidP="00BD19AC">
      <w:pPr>
        <w:spacing w:after="0" w:line="240" w:lineRule="auto"/>
        <w:contextualSpacing/>
        <w:rPr>
          <w:rFonts w:ascii="Arial" w:hAnsi="Arial" w:cs="Arial"/>
          <w:b/>
          <w:sz w:val="18"/>
          <w:szCs w:val="18"/>
        </w:rPr>
      </w:pPr>
      <w:r w:rsidRPr="00134EFC">
        <w:rPr>
          <w:rFonts w:ascii="Arial" w:hAnsi="Arial" w:cs="Arial"/>
          <w:b/>
          <w:sz w:val="18"/>
          <w:szCs w:val="18"/>
        </w:rPr>
        <w:t xml:space="preserve">Impact of Covid-19 on interim financial statements  </w:t>
      </w:r>
    </w:p>
    <w:p w:rsidR="00BD19AC" w:rsidRPr="00134EFC" w:rsidRDefault="00BD19AC" w:rsidP="00BD19AC">
      <w:pPr>
        <w:spacing w:after="0" w:line="240" w:lineRule="auto"/>
        <w:contextualSpacing/>
        <w:rPr>
          <w:rFonts w:ascii="Arial" w:hAnsi="Arial" w:cs="Arial"/>
          <w:bCs/>
          <w:sz w:val="20"/>
          <w:szCs w:val="18"/>
        </w:rPr>
      </w:pPr>
      <w:r w:rsidRPr="00134EFC">
        <w:rPr>
          <w:rFonts w:ascii="Arial" w:hAnsi="Arial" w:cs="Arial"/>
          <w:bCs/>
          <w:sz w:val="18"/>
          <w:szCs w:val="18"/>
        </w:rPr>
        <w:t>Management has considered the impact that Covid-19 has had on the Group’s accounting policies, judgements and estimates. Impairment reviews have been carried out in the period to reflect the current economic environment and to reflect the increased uncertainty within the UK economy. The results of these impairment reviews have been detailed in note 1. Judgements within the Group’s provisions have also been refreshed in light of Covid-19, in particular vacant property provisions where the ability to sublet vacant properties have reduced due to the impact of Covid-19 on the retail sector. The increase in provisions in the period can be seen within note 1 to the accounts.</w:t>
      </w:r>
    </w:p>
    <w:p w:rsidR="00BD19AC" w:rsidRDefault="00BD19AC" w:rsidP="00BD19AC">
      <w:pPr>
        <w:spacing w:after="0" w:line="240" w:lineRule="auto"/>
        <w:contextualSpacing/>
        <w:rPr>
          <w:rFonts w:ascii="Arial" w:hAnsi="Arial" w:cs="Arial"/>
          <w:b/>
          <w:sz w:val="20"/>
          <w:szCs w:val="18"/>
        </w:rPr>
      </w:pPr>
    </w:p>
    <w:p w:rsidR="00BD19AC" w:rsidRDefault="00BD19AC" w:rsidP="00BD19AC">
      <w:pPr>
        <w:spacing w:after="0" w:line="240" w:lineRule="auto"/>
        <w:contextualSpacing/>
        <w:rPr>
          <w:rFonts w:ascii="Arial" w:hAnsi="Arial" w:cs="Arial"/>
          <w:b/>
          <w:sz w:val="20"/>
          <w:szCs w:val="18"/>
        </w:rPr>
      </w:pPr>
    </w:p>
    <w:p w:rsidR="00BD19AC" w:rsidRDefault="00BD19AC" w:rsidP="00BD19AC">
      <w:pPr>
        <w:spacing w:after="0" w:line="240" w:lineRule="auto"/>
        <w:contextualSpacing/>
        <w:rPr>
          <w:rFonts w:ascii="Arial" w:hAnsi="Arial" w:cs="Arial"/>
          <w:b/>
          <w:sz w:val="20"/>
          <w:szCs w:val="18"/>
        </w:rPr>
      </w:pPr>
      <w:r w:rsidRPr="00B31E87">
        <w:rPr>
          <w:rFonts w:ascii="Arial" w:hAnsi="Arial" w:cs="Arial"/>
          <w:b/>
          <w:sz w:val="20"/>
          <w:szCs w:val="18"/>
        </w:rPr>
        <w:t>Going concern</w:t>
      </w: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The financial statements are prepared on a going concern basis as the directors have a reasonable expectation that the Group has enough money to continue in business for the foreseeable future. Our Co-op borrows money from banks and others and we have also checked that we can comply with the terms which we have agreed with them, for example, banking covenants and facility levels.</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 xml:space="preserve">In assessing the appropriateness of the going concern basis of preparation, the directors have considered the going concern position and outlook of the Group. In particular the Group has included in its assessment that, </w:t>
      </w:r>
      <w:r w:rsidRPr="00536E0D">
        <w:rPr>
          <w:rFonts w:ascii="Arial" w:hAnsi="Arial" w:cs="Arial"/>
          <w:sz w:val="18"/>
          <w:szCs w:val="18"/>
          <w:lang w:eastAsia="en-GB"/>
        </w:rPr>
        <w:t>following the repayment by CISGIL of £70m of sub-debt to externa</w:t>
      </w:r>
      <w:r>
        <w:rPr>
          <w:rFonts w:ascii="Arial" w:hAnsi="Arial" w:cs="Arial"/>
          <w:sz w:val="18"/>
          <w:szCs w:val="18"/>
          <w:lang w:eastAsia="en-GB"/>
        </w:rPr>
        <w:t>l investors earlier in the year</w:t>
      </w:r>
      <w:r w:rsidRPr="00C40A77">
        <w:rPr>
          <w:rFonts w:ascii="Arial" w:hAnsi="Arial" w:cs="Arial"/>
          <w:sz w:val="18"/>
          <w:szCs w:val="18"/>
          <w:lang w:eastAsia="en-GB"/>
        </w:rPr>
        <w:t>, the Group is supporting a £70m Ancillary Own Funds (“AOF”) instrument in favour of CISGIL which is being proposed to ensure CISGIL continues to meet its solvency capital requirement should it be required in the future. In making their assessment the directors have considered a wide range of information relating to present and future conditions, including future forecasts of profitability, cash flow and covenant compliance, and available capital resources.</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Pr>
          <w:rFonts w:ascii="Arial" w:hAnsi="Arial" w:cs="Arial"/>
          <w:sz w:val="18"/>
          <w:szCs w:val="18"/>
          <w:lang w:eastAsia="en-GB"/>
        </w:rPr>
        <w:t>As we report on going c</w:t>
      </w:r>
      <w:r w:rsidRPr="00C40A77">
        <w:rPr>
          <w:rFonts w:ascii="Arial" w:hAnsi="Arial" w:cs="Arial"/>
          <w:sz w:val="18"/>
          <w:szCs w:val="18"/>
          <w:lang w:eastAsia="en-GB"/>
        </w:rPr>
        <w:t>oncern, COVID-19 is having a material impact on the operations of our businesses and we are incurring significant additional costs, particularly in payroll as we recruit additional colleagues to meet demand and cover the work of those colleagues who are absent and being paid.</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In undertaking our assessment we included assumptions on the key impacts of Covid-19 on the financial projections including (but not limited to) impacts on:</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Pr="00C40A77" w:rsidRDefault="004D4D1D" w:rsidP="00BD19AC">
      <w:pPr>
        <w:numPr>
          <w:ilvl w:val="0"/>
          <w:numId w:val="2"/>
        </w:numPr>
        <w:autoSpaceDE w:val="0"/>
        <w:autoSpaceDN w:val="0"/>
        <w:adjustRightInd w:val="0"/>
        <w:spacing w:after="0" w:line="240" w:lineRule="auto"/>
        <w:jc w:val="both"/>
        <w:rPr>
          <w:rFonts w:ascii="Arial" w:hAnsi="Arial" w:cs="Arial"/>
          <w:sz w:val="18"/>
          <w:szCs w:val="18"/>
          <w:lang w:eastAsia="en-GB"/>
        </w:rPr>
      </w:pPr>
      <w:r>
        <w:rPr>
          <w:rFonts w:ascii="Arial" w:hAnsi="Arial" w:cs="Arial"/>
          <w:sz w:val="18"/>
          <w:szCs w:val="18"/>
          <w:lang w:eastAsia="en-GB"/>
        </w:rPr>
        <w:t>Food store and funeral branch p</w:t>
      </w:r>
      <w:r w:rsidR="00BD19AC" w:rsidRPr="00C40A77">
        <w:rPr>
          <w:rFonts w:ascii="Arial" w:hAnsi="Arial" w:cs="Arial"/>
          <w:sz w:val="18"/>
          <w:szCs w:val="18"/>
          <w:lang w:eastAsia="en-GB"/>
        </w:rPr>
        <w:t>ayroll</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Logistics payroll</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Investment in protective equipment</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Increased cleansing and sanitation costs within store costs</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Front line colleague reward</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Type and size of funeral in response to restrictions on number of attendees</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(placed by government guidelines and in some cases even stricter restrictions by some crematoria) and people not being able to attend due to self-isolation</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The impact on demand in our Food business, taking into account a prudent but realistic view of the experience of the last few weeks</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 xml:space="preserve">The impact of government support for businesses – particularly business rates </w:t>
      </w:r>
    </w:p>
    <w:p w:rsidR="00BD19AC" w:rsidRPr="00C40A77" w:rsidRDefault="00BD19AC" w:rsidP="00BD19AC">
      <w:pPr>
        <w:numPr>
          <w:ilvl w:val="0"/>
          <w:numId w:val="2"/>
        </w:num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The Group’s ability to control the level and timing of its capital expenditure programme (c£600m over the going concern timeframe)</w:t>
      </w:r>
    </w:p>
    <w:p w:rsidR="00BD19AC" w:rsidRPr="00C40A77" w:rsidRDefault="00BD19AC" w:rsidP="00BD19AC">
      <w:pPr>
        <w:autoSpaceDE w:val="0"/>
        <w:autoSpaceDN w:val="0"/>
        <w:adjustRightInd w:val="0"/>
        <w:spacing w:after="0" w:line="240" w:lineRule="auto"/>
        <w:ind w:left="360"/>
        <w:jc w:val="both"/>
        <w:rPr>
          <w:rFonts w:ascii="Arial" w:hAnsi="Arial" w:cs="Arial"/>
          <w:sz w:val="18"/>
          <w:szCs w:val="18"/>
          <w:lang w:eastAsia="en-GB"/>
        </w:rPr>
      </w:pP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lastRenderedPageBreak/>
        <w:t>In summary the business rates support provided by government combined with the</w:t>
      </w:r>
      <w:r>
        <w:rPr>
          <w:rFonts w:ascii="Arial" w:hAnsi="Arial" w:cs="Arial"/>
          <w:sz w:val="18"/>
          <w:szCs w:val="18"/>
          <w:lang w:eastAsia="en-GB"/>
        </w:rPr>
        <w:t xml:space="preserve"> </w:t>
      </w:r>
      <w:r w:rsidRPr="00C40A77">
        <w:rPr>
          <w:rFonts w:ascii="Arial" w:hAnsi="Arial" w:cs="Arial"/>
          <w:sz w:val="18"/>
          <w:szCs w:val="18"/>
          <w:lang w:eastAsia="en-GB"/>
        </w:rPr>
        <w:t>increased sales demand assumed within our Food business goes some way to limiting the significant incremental costs highlighted above.</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 xml:space="preserve">As it is impossible to predict with a high degree of certainty, we have applied prudent sensitivities across all of our businesses alongside some overarching pan-group sensitivities including sensitivities relating to Brexit. This allows the directors to have a reasonable expectation that the Group has access to adequate resources, under a severe but plausible stress test, to enable it to continue in operational existence for the foreseeable future. </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For the purposes of going concern, prior to the Covid-19 pandemic, we assumed that no new facilities from re-financing were required or needed. We do not anticipate any change in this assumption, but this will be kept under review.</w:t>
      </w: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p>
    <w:p w:rsidR="00BD19AC" w:rsidRPr="00C40A77" w:rsidRDefault="00BD19AC" w:rsidP="00BD19AC">
      <w:pPr>
        <w:autoSpaceDE w:val="0"/>
        <w:autoSpaceDN w:val="0"/>
        <w:adjustRightInd w:val="0"/>
        <w:spacing w:after="0" w:line="240" w:lineRule="auto"/>
        <w:jc w:val="both"/>
        <w:rPr>
          <w:rFonts w:ascii="Arial" w:hAnsi="Arial" w:cs="Arial"/>
          <w:sz w:val="18"/>
          <w:szCs w:val="18"/>
          <w:lang w:eastAsia="en-GB"/>
        </w:rPr>
      </w:pPr>
      <w:r w:rsidRPr="00C40A77">
        <w:rPr>
          <w:rFonts w:ascii="Arial" w:hAnsi="Arial" w:cs="Arial"/>
          <w:sz w:val="18"/>
          <w:szCs w:val="18"/>
          <w:lang w:eastAsia="en-GB"/>
        </w:rPr>
        <w:t>In addition, the Group has an accordion option with the banking syndicate to obtain £100m of additional revolving credit facilities, whilst available to the Group, this has prudently not been included in our assessment.</w:t>
      </w:r>
    </w:p>
    <w:p w:rsidR="007B421D" w:rsidRDefault="007B421D" w:rsidP="00E26CE0">
      <w:pPr>
        <w:spacing w:after="0"/>
        <w:contextualSpacing/>
        <w:rPr>
          <w:rFonts w:ascii="Arial" w:hAnsi="Arial" w:cs="Arial"/>
          <w:b/>
        </w:rPr>
      </w:pPr>
    </w:p>
    <w:p w:rsidR="00E26CE0" w:rsidRPr="001D3E54" w:rsidRDefault="007B421D" w:rsidP="00E26CE0">
      <w:pPr>
        <w:spacing w:after="0"/>
        <w:contextualSpacing/>
        <w:rPr>
          <w:rFonts w:ascii="Arial" w:hAnsi="Arial" w:cs="Arial"/>
          <w:b/>
        </w:rPr>
      </w:pPr>
      <w:r>
        <w:rPr>
          <w:rFonts w:ascii="Arial" w:hAnsi="Arial" w:cs="Arial"/>
          <w:b/>
        </w:rPr>
        <w:t>J</w:t>
      </w:r>
      <w:r w:rsidR="00E26CE0" w:rsidRPr="001D3E54">
        <w:rPr>
          <w:rFonts w:ascii="Arial" w:hAnsi="Arial" w:cs="Arial"/>
          <w:b/>
        </w:rPr>
        <w:t>argon buster (unaudited)</w:t>
      </w:r>
    </w:p>
    <w:p w:rsidR="00E26CE0" w:rsidRDefault="00E26CE0" w:rsidP="00E26CE0">
      <w:pPr>
        <w:spacing w:after="0"/>
        <w:contextualSpacing/>
        <w:rPr>
          <w:rFonts w:ascii="Arial" w:hAnsi="Arial" w:cs="Arial"/>
        </w:rPr>
      </w:pPr>
    </w:p>
    <w:p w:rsidR="00E26CE0" w:rsidRDefault="00E26CE0" w:rsidP="00E26CE0">
      <w:pPr>
        <w:spacing w:after="0"/>
        <w:contextualSpacing/>
        <w:rPr>
          <w:rFonts w:ascii="Arial" w:hAnsi="Arial" w:cs="Arial"/>
        </w:rPr>
      </w:pPr>
      <w:r w:rsidRPr="001D3E54">
        <w:rPr>
          <w:rFonts w:ascii="Arial" w:hAnsi="Arial" w:cs="Arial"/>
        </w:rPr>
        <w:t>There are lots of technical words in our accounts</w:t>
      </w:r>
      <w:r>
        <w:rPr>
          <w:rFonts w:ascii="Arial" w:hAnsi="Arial" w:cs="Arial"/>
        </w:rPr>
        <w:t xml:space="preserve"> which we have to use for</w:t>
      </w:r>
      <w:r w:rsidRPr="001D3E54">
        <w:rPr>
          <w:rFonts w:ascii="Arial" w:hAnsi="Arial" w:cs="Arial"/>
        </w:rPr>
        <w:t xml:space="preserve"> legal and accounting reasons. </w:t>
      </w:r>
      <w:r>
        <w:rPr>
          <w:rFonts w:ascii="Arial" w:hAnsi="Arial" w:cs="Arial"/>
        </w:rPr>
        <w:t>We’ve set out some definitions below to</w:t>
      </w:r>
      <w:r w:rsidRPr="001D3E54">
        <w:rPr>
          <w:rFonts w:ascii="Arial" w:hAnsi="Arial" w:cs="Arial"/>
        </w:rPr>
        <w:t xml:space="preserve"> help you understand some of the difficult phrases accountants like to use. There is also a “</w:t>
      </w:r>
      <w:r>
        <w:rPr>
          <w:rFonts w:ascii="Arial" w:hAnsi="Arial" w:cs="Arial"/>
        </w:rPr>
        <w:t>What does this show?</w:t>
      </w:r>
      <w:r w:rsidRPr="001D3E54">
        <w:rPr>
          <w:rFonts w:ascii="Arial" w:hAnsi="Arial" w:cs="Arial"/>
        </w:rPr>
        <w:t xml:space="preserve">” introduction to every note to the accounts describing in simple terms what the note is trying to show. When </w:t>
      </w:r>
      <w:r>
        <w:rPr>
          <w:rFonts w:ascii="Arial" w:hAnsi="Arial" w:cs="Arial"/>
        </w:rPr>
        <w:t>a</w:t>
      </w:r>
      <w:r w:rsidRPr="001D3E54">
        <w:rPr>
          <w:rFonts w:ascii="Arial" w:hAnsi="Arial" w:cs="Arial"/>
        </w:rPr>
        <w:t xml:space="preserve"> word is in bold in the table below that means you can also find the definition of that word in this table.</w:t>
      </w:r>
      <w:r>
        <w:rPr>
          <w:rFonts w:ascii="Arial" w:hAnsi="Arial" w:cs="Arial"/>
        </w:rPr>
        <w:t xml:space="preserve"> </w:t>
      </w:r>
    </w:p>
    <w:p w:rsidR="00E26CE0" w:rsidRPr="001D3E54" w:rsidRDefault="00E26CE0" w:rsidP="00E26CE0">
      <w:pPr>
        <w:spacing w:after="0"/>
        <w:contextualSpacing/>
        <w:rPr>
          <w:rFonts w:ascii="Arial" w:hAnsi="Arial" w:cs="Arial"/>
        </w:rPr>
      </w:pPr>
    </w:p>
    <w:tbl>
      <w:tblPr>
        <w:tblStyle w:val="TableGrid"/>
        <w:tblW w:w="0" w:type="auto"/>
        <w:tblLook w:val="04A0" w:firstRow="1" w:lastRow="0" w:firstColumn="1" w:lastColumn="0" w:noHBand="0" w:noVBand="1"/>
      </w:tblPr>
      <w:tblGrid>
        <w:gridCol w:w="2897"/>
        <w:gridCol w:w="6119"/>
      </w:tblGrid>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Accounting surplus (pensions)</w:t>
            </w:r>
          </w:p>
        </w:tc>
        <w:tc>
          <w:tcPr>
            <w:tcW w:w="6299" w:type="dxa"/>
          </w:tcPr>
          <w:p w:rsidR="00E26CE0" w:rsidRPr="00C8588C" w:rsidRDefault="00E26CE0" w:rsidP="00C30E1C">
            <w:pPr>
              <w:spacing w:line="276" w:lineRule="auto"/>
              <w:contextualSpacing/>
              <w:rPr>
                <w:rFonts w:ascii="Arial" w:hAnsi="Arial" w:cs="Arial"/>
              </w:rPr>
            </w:pPr>
            <w:r w:rsidRPr="0008173A">
              <w:rPr>
                <w:rFonts w:ascii="Arial" w:hAnsi="Arial" w:cs="Arial"/>
              </w:rPr>
              <w:t xml:space="preserve">When a pension scheme has more </w:t>
            </w:r>
            <w:r w:rsidRPr="0008173A">
              <w:rPr>
                <w:rFonts w:ascii="Arial" w:hAnsi="Arial" w:cs="Arial"/>
                <w:b/>
              </w:rPr>
              <w:t>assets</w:t>
            </w:r>
            <w:r w:rsidRPr="0008173A">
              <w:rPr>
                <w:rFonts w:ascii="Arial" w:hAnsi="Arial" w:cs="Arial"/>
              </w:rPr>
              <w:t xml:space="preserve"> </w:t>
            </w:r>
            <w:r w:rsidRPr="00C8588C">
              <w:rPr>
                <w:rFonts w:ascii="Arial" w:hAnsi="Arial" w:cs="Arial"/>
              </w:rPr>
              <w:t xml:space="preserve">than </w:t>
            </w:r>
            <w:r w:rsidRPr="00F878D5">
              <w:rPr>
                <w:rFonts w:ascii="Arial" w:hAnsi="Arial" w:cs="Arial"/>
              </w:rPr>
              <w:t xml:space="preserve">the amount it expects to pay out </w:t>
            </w:r>
            <w:r w:rsidRPr="0008173A">
              <w:rPr>
                <w:rFonts w:ascii="Arial" w:hAnsi="Arial" w:cs="Arial"/>
              </w:rPr>
              <w:t>in the future</w:t>
            </w:r>
            <w:r w:rsidRPr="00F878D5">
              <w:rPr>
                <w:rFonts w:ascii="Arial" w:hAnsi="Arial" w:cs="Arial"/>
              </w:rPr>
              <w:t xml:space="preserve"> (the </w:t>
            </w:r>
            <w:r w:rsidRPr="00F878D5">
              <w:rPr>
                <w:rFonts w:ascii="Arial" w:hAnsi="Arial" w:cs="Arial"/>
                <w:b/>
              </w:rPr>
              <w:t>present value</w:t>
            </w:r>
            <w:r w:rsidRPr="00F878D5">
              <w:rPr>
                <w:rFonts w:ascii="Arial" w:hAnsi="Arial" w:cs="Arial"/>
              </w:rPr>
              <w:t xml:space="preserve"> of its </w:t>
            </w:r>
            <w:r w:rsidRPr="00F878D5">
              <w:rPr>
                <w:rFonts w:ascii="Arial" w:hAnsi="Arial" w:cs="Arial"/>
                <w:b/>
              </w:rPr>
              <w:t>liabilities</w:t>
            </w:r>
            <w:r w:rsidRPr="00F878D5">
              <w:rPr>
                <w:rFonts w:ascii="Arial" w:hAnsi="Arial" w:cs="Arial"/>
              </w:rPr>
              <w:t>)</w:t>
            </w:r>
            <w:r w:rsidRPr="0008173A">
              <w:rPr>
                <w:rFonts w:ascii="Arial" w:hAnsi="Arial" w:cs="Arial"/>
              </w:rPr>
              <w:t xml:space="preserve"> then it </w:t>
            </w:r>
            <w:r w:rsidRPr="00F878D5">
              <w:rPr>
                <w:rFonts w:ascii="Arial" w:hAnsi="Arial" w:cs="Arial"/>
              </w:rPr>
              <w:t>has</w:t>
            </w:r>
            <w:r w:rsidRPr="0008173A">
              <w:rPr>
                <w:rFonts w:ascii="Arial" w:hAnsi="Arial" w:cs="Arial"/>
              </w:rPr>
              <w:t xml:space="preserve"> an accounting surplus.</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 xml:space="preserve">Accrued income </w:t>
            </w:r>
          </w:p>
        </w:tc>
        <w:tc>
          <w:tcPr>
            <w:tcW w:w="6299" w:type="dxa"/>
          </w:tcPr>
          <w:p w:rsidR="00E26CE0" w:rsidRPr="00C8588C" w:rsidRDefault="00E26CE0" w:rsidP="00C30E1C">
            <w:pPr>
              <w:spacing w:line="276" w:lineRule="auto"/>
              <w:contextualSpacing/>
              <w:rPr>
                <w:rFonts w:ascii="Arial" w:hAnsi="Arial" w:cs="Arial"/>
              </w:rPr>
            </w:pPr>
            <w:r w:rsidRPr="0008173A">
              <w:rPr>
                <w:rFonts w:ascii="Arial" w:hAnsi="Arial" w:cs="Arial"/>
              </w:rPr>
              <w:t>When we</w:t>
            </w:r>
            <w:r w:rsidRPr="00C8588C">
              <w:rPr>
                <w:rFonts w:ascii="Arial" w:hAnsi="Arial" w:cs="Arial"/>
              </w:rPr>
              <w:t>’</w:t>
            </w:r>
            <w:r w:rsidRPr="0041259C">
              <w:rPr>
                <w:rFonts w:ascii="Arial" w:hAnsi="Arial" w:cs="Arial"/>
              </w:rPr>
              <w:t>ve performed a service</w:t>
            </w:r>
            <w:r w:rsidRPr="00F878D5">
              <w:rPr>
                <w:rFonts w:ascii="Arial" w:hAnsi="Arial" w:cs="Arial"/>
              </w:rPr>
              <w:t xml:space="preserve"> but haven’t billed the customer yet</w:t>
            </w:r>
            <w:r w:rsidRPr="0008173A">
              <w:rPr>
                <w:rFonts w:ascii="Arial" w:hAnsi="Arial" w:cs="Arial"/>
              </w:rPr>
              <w:t>, we</w:t>
            </w:r>
            <w:r w:rsidRPr="0041259C">
              <w:rPr>
                <w:rFonts w:ascii="Arial" w:hAnsi="Arial" w:cs="Arial"/>
              </w:rPr>
              <w:t xml:space="preserve"> hold th</w:t>
            </w:r>
            <w:r w:rsidRPr="00F878D5">
              <w:rPr>
                <w:rFonts w:ascii="Arial" w:hAnsi="Arial" w:cs="Arial"/>
              </w:rPr>
              <w:t>e</w:t>
            </w:r>
            <w:r w:rsidRPr="0008173A">
              <w:rPr>
                <w:rFonts w:ascii="Arial" w:hAnsi="Arial" w:cs="Arial"/>
              </w:rPr>
              <w:t xml:space="preserve"> </w:t>
            </w:r>
            <w:r w:rsidRPr="00F878D5">
              <w:rPr>
                <w:rFonts w:ascii="Arial" w:hAnsi="Arial" w:cs="Arial"/>
              </w:rPr>
              <w:t xml:space="preserve">amount due </w:t>
            </w:r>
            <w:r w:rsidRPr="0008173A">
              <w:rPr>
                <w:rFonts w:ascii="Arial" w:hAnsi="Arial" w:cs="Arial"/>
              </w:rPr>
              <w:t xml:space="preserve">on the </w:t>
            </w:r>
            <w:r w:rsidRPr="00C8588C">
              <w:rPr>
                <w:rFonts w:ascii="Arial" w:hAnsi="Arial" w:cs="Arial"/>
                <w:b/>
              </w:rPr>
              <w:t>balance sheet</w:t>
            </w:r>
            <w:r w:rsidRPr="0041259C">
              <w:rPr>
                <w:rFonts w:ascii="Arial" w:hAnsi="Arial" w:cs="Arial"/>
              </w:rPr>
              <w:t xml:space="preserve"> </w:t>
            </w:r>
            <w:r w:rsidRPr="00F878D5">
              <w:rPr>
                <w:rFonts w:ascii="Arial" w:hAnsi="Arial" w:cs="Arial"/>
              </w:rPr>
              <w:t>as accrued income</w:t>
            </w:r>
            <w:r w:rsidRPr="00C8588C">
              <w:rPr>
                <w:rFonts w:ascii="Arial" w:hAnsi="Arial" w:cs="Arial"/>
              </w:rPr>
              <w:t xml:space="preserve">. </w:t>
            </w:r>
            <w:r w:rsidRPr="00F878D5">
              <w:rPr>
                <w:rFonts w:ascii="Arial" w:hAnsi="Arial" w:cs="Arial"/>
              </w:rPr>
              <w:t>Once we bill the customer t</w:t>
            </w:r>
            <w:r w:rsidRPr="0008173A">
              <w:rPr>
                <w:rFonts w:ascii="Arial" w:hAnsi="Arial" w:cs="Arial"/>
              </w:rPr>
              <w:t xml:space="preserve">he balance is then moved to </w:t>
            </w:r>
            <w:r w:rsidRPr="0008173A">
              <w:rPr>
                <w:rFonts w:ascii="Arial" w:hAnsi="Arial" w:cs="Arial"/>
                <w:b/>
              </w:rPr>
              <w:t>receivables</w:t>
            </w:r>
            <w:r w:rsidRPr="00C8588C">
              <w:rPr>
                <w:rFonts w:ascii="Arial" w:hAnsi="Arial" w:cs="Arial"/>
              </w:rPr>
              <w:t xml:space="preserve">. </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Actuarial best estimate</w:t>
            </w:r>
          </w:p>
        </w:tc>
        <w:tc>
          <w:tcPr>
            <w:tcW w:w="6299" w:type="dxa"/>
          </w:tcPr>
          <w:p w:rsidR="00E26CE0" w:rsidRPr="00F878D5" w:rsidRDefault="00E26CE0" w:rsidP="00C30E1C">
            <w:pPr>
              <w:spacing w:line="276" w:lineRule="auto"/>
              <w:contextualSpacing/>
              <w:rPr>
                <w:rFonts w:ascii="Arial" w:hAnsi="Arial" w:cs="Arial"/>
              </w:rPr>
            </w:pPr>
            <w:r w:rsidRPr="0008173A">
              <w:rPr>
                <w:rFonts w:ascii="Arial" w:hAnsi="Arial" w:cs="Arial"/>
              </w:rPr>
              <w:t xml:space="preserve">In </w:t>
            </w:r>
            <w:r w:rsidRPr="00F878D5">
              <w:rPr>
                <w:rFonts w:ascii="Arial" w:hAnsi="Arial" w:cs="Arial"/>
              </w:rPr>
              <w:t xml:space="preserve">our </w:t>
            </w:r>
            <w:r w:rsidRPr="0008173A">
              <w:rPr>
                <w:rFonts w:ascii="Arial" w:hAnsi="Arial" w:cs="Arial"/>
              </w:rPr>
              <w:t>Insurance</w:t>
            </w:r>
            <w:r w:rsidRPr="00F878D5">
              <w:rPr>
                <w:rFonts w:ascii="Arial" w:hAnsi="Arial" w:cs="Arial"/>
              </w:rPr>
              <w:t xml:space="preserve"> </w:t>
            </w:r>
            <w:r>
              <w:rPr>
                <w:rFonts w:ascii="Arial" w:hAnsi="Arial" w:cs="Arial"/>
              </w:rPr>
              <w:t xml:space="preserve">underwriting </w:t>
            </w:r>
            <w:r w:rsidRPr="00F878D5">
              <w:rPr>
                <w:rFonts w:ascii="Arial" w:hAnsi="Arial" w:cs="Arial"/>
              </w:rPr>
              <w:t xml:space="preserve">business we have to recognise </w:t>
            </w:r>
            <w:r w:rsidRPr="00F878D5">
              <w:rPr>
                <w:rFonts w:ascii="Arial" w:hAnsi="Arial" w:cs="Arial"/>
                <w:b/>
              </w:rPr>
              <w:t>liabilities</w:t>
            </w:r>
            <w:r w:rsidRPr="00F878D5">
              <w:rPr>
                <w:rFonts w:ascii="Arial" w:hAnsi="Arial" w:cs="Arial"/>
              </w:rPr>
              <w:t xml:space="preserve"> for the likely cost of claims. As part of the method for calculating these liabilities we use an actuarial best estimate, which</w:t>
            </w:r>
            <w:r w:rsidRPr="0008173A">
              <w:rPr>
                <w:rFonts w:ascii="Arial" w:hAnsi="Arial" w:cs="Arial"/>
              </w:rPr>
              <w:t xml:space="preserve"> is the</w:t>
            </w:r>
            <w:r w:rsidRPr="00F878D5">
              <w:rPr>
                <w:rFonts w:ascii="Arial" w:hAnsi="Arial" w:cs="Arial"/>
              </w:rPr>
              <w:t xml:space="preserve"> weighted</w:t>
            </w:r>
            <w:r w:rsidRPr="0008173A">
              <w:rPr>
                <w:rFonts w:ascii="Arial" w:hAnsi="Arial" w:cs="Arial"/>
              </w:rPr>
              <w:t xml:space="preserve"> average of all future claims and cost scenarios. It’</w:t>
            </w:r>
            <w:r w:rsidRPr="00C8588C">
              <w:rPr>
                <w:rFonts w:ascii="Arial" w:hAnsi="Arial" w:cs="Arial"/>
              </w:rPr>
              <w:t>s calculated using historical data</w:t>
            </w:r>
            <w:r w:rsidRPr="00F878D5">
              <w:rPr>
                <w:rFonts w:ascii="Arial" w:hAnsi="Arial" w:cs="Arial"/>
              </w:rPr>
              <w:t>, actuarial methods</w:t>
            </w:r>
            <w:r w:rsidRPr="0008173A">
              <w:rPr>
                <w:rFonts w:ascii="Arial" w:hAnsi="Arial" w:cs="Arial"/>
              </w:rPr>
              <w:t xml:space="preserve"> and judgement. A best estimate will normally be designed to</w:t>
            </w:r>
            <w:r w:rsidRPr="00C8588C">
              <w:rPr>
                <w:rFonts w:ascii="Arial" w:hAnsi="Arial" w:cs="Arial"/>
              </w:rPr>
              <w:t xml:space="preserve"> </w:t>
            </w:r>
            <w:r w:rsidRPr="0041259C">
              <w:rPr>
                <w:rFonts w:ascii="Arial" w:hAnsi="Arial" w:cs="Arial"/>
              </w:rPr>
              <w:t>be neither too</w:t>
            </w:r>
            <w:r w:rsidRPr="00F878D5">
              <w:rPr>
                <w:rFonts w:ascii="Arial" w:hAnsi="Arial" w:cs="Arial"/>
              </w:rPr>
              <w:t xml:space="preserve"> optimistic or </w:t>
            </w:r>
            <w:r w:rsidRPr="00C8588C">
              <w:rPr>
                <w:rFonts w:ascii="Arial" w:hAnsi="Arial" w:cs="Arial"/>
              </w:rPr>
              <w:t xml:space="preserve">too </w:t>
            </w:r>
            <w:r>
              <w:rPr>
                <w:rFonts w:ascii="Arial" w:hAnsi="Arial" w:cs="Arial"/>
              </w:rPr>
              <w:t>pessimistic</w:t>
            </w:r>
            <w:r w:rsidRPr="00F878D5">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Amortisation</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Similar to </w:t>
            </w:r>
            <w:r w:rsidRPr="001D3E54">
              <w:rPr>
                <w:rFonts w:ascii="Arial" w:hAnsi="Arial" w:cs="Arial"/>
                <w:b/>
              </w:rPr>
              <w:t>depreciation</w:t>
            </w:r>
            <w:r w:rsidRPr="001D3E54">
              <w:rPr>
                <w:rFonts w:ascii="Arial" w:hAnsi="Arial" w:cs="Arial"/>
              </w:rPr>
              <w:t xml:space="preserve">, but for </w:t>
            </w:r>
            <w:r w:rsidRPr="001D3E54">
              <w:rPr>
                <w:rFonts w:ascii="Arial" w:hAnsi="Arial" w:cs="Arial"/>
                <w:b/>
              </w:rPr>
              <w:t>intangible</w:t>
            </w:r>
            <w:r w:rsidRPr="001D3E54">
              <w:rPr>
                <w:rFonts w:ascii="Arial" w:hAnsi="Arial" w:cs="Arial"/>
              </w:rPr>
              <w:t xml:space="preserve"> </w:t>
            </w:r>
            <w:r w:rsidRPr="001D3E54">
              <w:rPr>
                <w:rFonts w:ascii="Arial" w:hAnsi="Arial" w:cs="Arial"/>
                <w:b/>
              </w:rPr>
              <w:t>assets</w:t>
            </w:r>
            <w:r>
              <w:rPr>
                <w:rFonts w:ascii="Arial" w:hAnsi="Arial" w:cs="Arial"/>
                <w:b/>
              </w:rPr>
              <w:t>.</w:t>
            </w:r>
          </w:p>
        </w:tc>
      </w:tr>
      <w:tr w:rsidR="00E26CE0" w:rsidRPr="001D3E54" w:rsidTr="00C30E1C">
        <w:tc>
          <w:tcPr>
            <w:tcW w:w="2943" w:type="dxa"/>
          </w:tcPr>
          <w:p w:rsidR="00E26CE0" w:rsidRPr="00F878D5" w:rsidRDefault="00E26CE0" w:rsidP="00C30E1C">
            <w:pPr>
              <w:spacing w:line="276" w:lineRule="auto"/>
              <w:contextualSpacing/>
              <w:rPr>
                <w:rFonts w:ascii="Arial" w:hAnsi="Arial" w:cs="Arial"/>
              </w:rPr>
            </w:pPr>
            <w:r w:rsidRPr="00F878D5">
              <w:rPr>
                <w:rFonts w:ascii="Arial" w:hAnsi="Arial" w:cs="Arial"/>
              </w:rPr>
              <w:t>Amortised cost</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 xml:space="preserve">We value some of our </w:t>
            </w:r>
            <w:r w:rsidRPr="00F878D5">
              <w:rPr>
                <w:rFonts w:ascii="Arial" w:hAnsi="Arial" w:cs="Arial"/>
                <w:b/>
              </w:rPr>
              <w:t>debt</w:t>
            </w:r>
            <w:r>
              <w:rPr>
                <w:rFonts w:ascii="Arial" w:hAnsi="Arial" w:cs="Arial"/>
              </w:rPr>
              <w:t xml:space="preserve"> based on its amortised cost. This is the </w:t>
            </w:r>
            <w:r w:rsidRPr="00F878D5">
              <w:rPr>
                <w:rFonts w:ascii="Arial" w:hAnsi="Arial" w:cs="Arial"/>
                <w:b/>
              </w:rPr>
              <w:t>present value</w:t>
            </w:r>
            <w:r>
              <w:rPr>
                <w:rFonts w:ascii="Arial" w:hAnsi="Arial" w:cs="Arial"/>
              </w:rPr>
              <w:t xml:space="preserve"> of the expected future cash flows in relation to the debt.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b/>
              </w:rPr>
            </w:pPr>
            <w:r w:rsidRPr="001D3E54">
              <w:rPr>
                <w:rFonts w:ascii="Arial" w:hAnsi="Arial" w:cs="Arial"/>
                <w:b/>
              </w:rPr>
              <w:t>Asset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an amount on our </w:t>
            </w:r>
            <w:r w:rsidRPr="001D3E54">
              <w:rPr>
                <w:rFonts w:ascii="Arial" w:hAnsi="Arial" w:cs="Arial"/>
                <w:b/>
              </w:rPr>
              <w:t>balance sheet</w:t>
            </w:r>
            <w:r w:rsidRPr="001D3E54">
              <w:rPr>
                <w:rFonts w:ascii="Arial" w:hAnsi="Arial" w:cs="Arial"/>
              </w:rPr>
              <w:t xml:space="preserve"> where we expect to get some sort of benefit in the future. It could be a building</w:t>
            </w:r>
            <w:r>
              <w:rPr>
                <w:rFonts w:ascii="Arial" w:hAnsi="Arial" w:cs="Arial"/>
              </w:rPr>
              <w:t xml:space="preserve"> we use or are planning to sell</w:t>
            </w:r>
            <w:r w:rsidRPr="001D3E54">
              <w:rPr>
                <w:rFonts w:ascii="Arial" w:hAnsi="Arial" w:cs="Arial"/>
              </w:rPr>
              <w:t xml:space="preserve">, some cash or </w:t>
            </w:r>
            <w:r>
              <w:rPr>
                <w:rFonts w:ascii="Arial" w:hAnsi="Arial" w:cs="Arial"/>
              </w:rPr>
              <w:t xml:space="preserve">the amount of money </w:t>
            </w:r>
            <w:r w:rsidRPr="001D3E54">
              <w:rPr>
                <w:rFonts w:ascii="Arial" w:hAnsi="Arial" w:cs="Arial"/>
              </w:rPr>
              <w:t>a customer owes us.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b/>
              </w:rPr>
              <w:t>Assets</w:t>
            </w:r>
            <w:r w:rsidRPr="001D3E54">
              <w:rPr>
                <w:rFonts w:ascii="Arial" w:hAnsi="Arial" w:cs="Arial"/>
              </w:rPr>
              <w:t xml:space="preserve"> held for sale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Sometimes we have to sell things. When </w:t>
            </w:r>
            <w:r>
              <w:rPr>
                <w:rFonts w:ascii="Arial" w:hAnsi="Arial" w:cs="Arial"/>
              </w:rPr>
              <w:t>we’ve decided to make</w:t>
            </w:r>
            <w:r w:rsidRPr="001D3E54">
              <w:rPr>
                <w:rFonts w:ascii="Arial" w:hAnsi="Arial" w:cs="Arial"/>
              </w:rPr>
              <w:t xml:space="preserve"> a large disposal before the year end but </w:t>
            </w:r>
            <w:r>
              <w:rPr>
                <w:rFonts w:ascii="Arial" w:hAnsi="Arial" w:cs="Arial"/>
              </w:rPr>
              <w:t xml:space="preserve">the </w:t>
            </w:r>
            <w:r w:rsidRPr="00F878D5">
              <w:rPr>
                <w:rFonts w:ascii="Arial" w:hAnsi="Arial" w:cs="Arial"/>
                <w:b/>
              </w:rPr>
              <w:t>asset</w:t>
            </w:r>
            <w:r w:rsidRPr="001D3E54">
              <w:rPr>
                <w:rFonts w:ascii="Arial" w:hAnsi="Arial" w:cs="Arial"/>
              </w:rPr>
              <w:t xml:space="preserve"> hasn’t been sold yet, we have to show it in this line on the </w:t>
            </w:r>
            <w:r w:rsidRPr="001D3E54">
              <w:rPr>
                <w:rFonts w:ascii="Arial" w:hAnsi="Arial" w:cs="Arial"/>
                <w:b/>
              </w:rPr>
              <w:t>balance sheet</w:t>
            </w:r>
            <w:r w:rsidRPr="001D3E54">
              <w:rPr>
                <w:rFonts w:ascii="Arial" w:hAnsi="Arial" w:cs="Arial"/>
              </w:rPr>
              <w:t xml:space="preserve"> and</w:t>
            </w:r>
            <w:r>
              <w:rPr>
                <w:rFonts w:ascii="Arial" w:hAnsi="Arial" w:cs="Arial"/>
              </w:rPr>
              <w:t xml:space="preserve"> reduce its value</w:t>
            </w:r>
            <w:r w:rsidRPr="001D3E54">
              <w:rPr>
                <w:rFonts w:ascii="Arial" w:hAnsi="Arial" w:cs="Arial"/>
              </w:rPr>
              <w:t xml:space="preserve"> </w:t>
            </w:r>
            <w:r>
              <w:rPr>
                <w:rFonts w:ascii="Arial" w:hAnsi="Arial" w:cs="Arial"/>
              </w:rPr>
              <w:t>(</w:t>
            </w:r>
            <w:r w:rsidRPr="001D3E54">
              <w:rPr>
                <w:rFonts w:ascii="Arial" w:hAnsi="Arial" w:cs="Arial"/>
                <w:b/>
              </w:rPr>
              <w:t>impair</w:t>
            </w:r>
            <w:r>
              <w:rPr>
                <w:rFonts w:ascii="Arial" w:hAnsi="Arial" w:cs="Arial"/>
                <w:b/>
              </w:rPr>
              <w:t>ment</w:t>
            </w:r>
            <w:r w:rsidRPr="00F878D5">
              <w:rPr>
                <w:rFonts w:ascii="Arial" w:hAnsi="Arial" w:cs="Arial"/>
              </w:rPr>
              <w:t>)</w:t>
            </w:r>
            <w:r w:rsidRPr="001D3E54">
              <w:rPr>
                <w:rFonts w:ascii="Arial" w:hAnsi="Arial" w:cs="Arial"/>
              </w:rPr>
              <w:t xml:space="preserve"> if necessary. </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b/>
              </w:rPr>
              <w:lastRenderedPageBreak/>
              <w:t>Assets</w:t>
            </w:r>
            <w:r w:rsidRPr="0008173A">
              <w:rPr>
                <w:rFonts w:ascii="Arial" w:hAnsi="Arial" w:cs="Arial"/>
              </w:rPr>
              <w:t xml:space="preserve"> in the course of construction</w:t>
            </w:r>
          </w:p>
        </w:tc>
        <w:tc>
          <w:tcPr>
            <w:tcW w:w="6299" w:type="dxa"/>
          </w:tcPr>
          <w:p w:rsidR="00E26CE0" w:rsidRPr="0041259C" w:rsidRDefault="00E26CE0" w:rsidP="00C30E1C">
            <w:pPr>
              <w:spacing w:line="276" w:lineRule="auto"/>
              <w:contextualSpacing/>
              <w:rPr>
                <w:rFonts w:ascii="Arial" w:hAnsi="Arial" w:cs="Arial"/>
              </w:rPr>
            </w:pPr>
            <w:r w:rsidRPr="00C8588C">
              <w:rPr>
                <w:rFonts w:ascii="Arial" w:hAnsi="Arial" w:cs="Arial"/>
              </w:rPr>
              <w:t xml:space="preserve">These are </w:t>
            </w:r>
            <w:r w:rsidRPr="0041259C">
              <w:rPr>
                <w:rFonts w:ascii="Arial" w:hAnsi="Arial" w:cs="Arial"/>
                <w:b/>
              </w:rPr>
              <w:t>assets</w:t>
            </w:r>
            <w:r w:rsidRPr="0041259C">
              <w:rPr>
                <w:rFonts w:ascii="Arial" w:hAnsi="Arial" w:cs="Arial"/>
              </w:rPr>
              <w:t xml:space="preserve"> that we’re in the middle of building. They’re on our </w:t>
            </w:r>
            <w:r w:rsidRPr="00F878D5">
              <w:rPr>
                <w:rFonts w:ascii="Arial" w:hAnsi="Arial" w:cs="Arial"/>
                <w:b/>
              </w:rPr>
              <w:t>balance sheet</w:t>
            </w:r>
            <w:r w:rsidRPr="00F878D5">
              <w:rPr>
                <w:rFonts w:ascii="Arial" w:hAnsi="Arial" w:cs="Arial"/>
              </w:rPr>
              <w:t xml:space="preserve"> as we’ve spent money already building them, but they aren’t ready for us to use them </w:t>
            </w:r>
            <w:r w:rsidRPr="0008173A">
              <w:rPr>
                <w:rFonts w:ascii="Arial" w:hAnsi="Arial" w:cs="Arial"/>
              </w:rPr>
              <w:t xml:space="preserve">yet so we’re </w:t>
            </w:r>
            <w:r w:rsidRPr="00C8588C">
              <w:rPr>
                <w:rFonts w:ascii="Arial" w:hAnsi="Arial" w:cs="Arial"/>
              </w:rPr>
              <w:t xml:space="preserve">not </w:t>
            </w:r>
            <w:r w:rsidRPr="0041259C">
              <w:rPr>
                <w:rFonts w:ascii="Arial" w:hAnsi="Arial" w:cs="Arial"/>
                <w:b/>
              </w:rPr>
              <w:t>depreciating</w:t>
            </w:r>
            <w:r w:rsidRPr="0041259C">
              <w:rPr>
                <w:rFonts w:ascii="Arial" w:hAnsi="Arial" w:cs="Arial"/>
              </w:rPr>
              <w:t xml:space="preserve"> them.</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Associate </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have significant influence over a company (usually by owning 20-50% of a company’s shares and/or having a seat on its Board), we call that company an associate.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Balance sheet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shows our financial position</w:t>
            </w:r>
            <w:r>
              <w:rPr>
                <w:rFonts w:ascii="Arial" w:hAnsi="Arial" w:cs="Arial"/>
              </w:rPr>
              <w:t xml:space="preserve"> –</w:t>
            </w:r>
            <w:r w:rsidRPr="001D3E54">
              <w:rPr>
                <w:rFonts w:ascii="Arial" w:hAnsi="Arial" w:cs="Arial"/>
              </w:rPr>
              <w:t xml:space="preserve"> </w:t>
            </w:r>
            <w:r>
              <w:rPr>
                <w:rFonts w:ascii="Arial" w:hAnsi="Arial" w:cs="Arial"/>
              </w:rPr>
              <w:t>w</w:t>
            </w:r>
            <w:r w:rsidRPr="001D3E54">
              <w:rPr>
                <w:rFonts w:ascii="Arial" w:hAnsi="Arial" w:cs="Arial"/>
              </w:rPr>
              <w:t xml:space="preserve">hat </w:t>
            </w:r>
            <w:r w:rsidRPr="001D3E54">
              <w:rPr>
                <w:rFonts w:ascii="Arial" w:hAnsi="Arial" w:cs="Arial"/>
                <w:b/>
              </w:rPr>
              <w:t>assets</w:t>
            </w:r>
            <w:r w:rsidRPr="001D3E54">
              <w:rPr>
                <w:rFonts w:ascii="Arial" w:hAnsi="Arial" w:cs="Arial"/>
              </w:rPr>
              <w:t xml:space="preserve"> we have and </w:t>
            </w:r>
            <w:r>
              <w:rPr>
                <w:rFonts w:ascii="Arial" w:hAnsi="Arial" w:cs="Arial"/>
              </w:rPr>
              <w:t>the amounts</w:t>
            </w:r>
            <w:r w:rsidRPr="001D3E54">
              <w:rPr>
                <w:rFonts w:ascii="Arial" w:hAnsi="Arial" w:cs="Arial"/>
              </w:rPr>
              <w:t xml:space="preserve"> we owe</w:t>
            </w:r>
            <w:r>
              <w:rPr>
                <w:rFonts w:ascii="Arial" w:hAnsi="Arial" w:cs="Arial"/>
              </w:rPr>
              <w:t xml:space="preserve"> (</w:t>
            </w:r>
            <w:r w:rsidRPr="00F878D5">
              <w:rPr>
                <w:rFonts w:ascii="Arial" w:hAnsi="Arial" w:cs="Arial"/>
                <w:b/>
              </w:rPr>
              <w:t>liabilities</w:t>
            </w:r>
            <w:r>
              <w:rPr>
                <w:rFonts w:ascii="Arial" w:hAnsi="Arial" w:cs="Arial"/>
              </w:rPr>
              <w:t>)</w:t>
            </w:r>
            <w:r w:rsidRPr="001D3E54">
              <w:rPr>
                <w:rFonts w:ascii="Arial" w:hAnsi="Arial" w:cs="Arial"/>
              </w:rPr>
              <w:t xml:space="preserve">. </w:t>
            </w:r>
          </w:p>
        </w:tc>
      </w:tr>
      <w:tr w:rsidR="00E26CE0" w:rsidRPr="001D3E54" w:rsidTr="00C30E1C">
        <w:tc>
          <w:tcPr>
            <w:tcW w:w="2943" w:type="dxa"/>
          </w:tcPr>
          <w:p w:rsidR="00E26CE0" w:rsidRPr="0008173A" w:rsidRDefault="00E26CE0" w:rsidP="00C30E1C">
            <w:pPr>
              <w:contextualSpacing/>
              <w:rPr>
                <w:rFonts w:ascii="Arial" w:hAnsi="Arial" w:cs="Arial"/>
              </w:rPr>
            </w:pPr>
            <w:r>
              <w:rPr>
                <w:rFonts w:ascii="Arial" w:hAnsi="Arial" w:cs="Arial"/>
              </w:rPr>
              <w:t>Banking Syndicate</w:t>
            </w:r>
          </w:p>
        </w:tc>
        <w:tc>
          <w:tcPr>
            <w:tcW w:w="6299" w:type="dxa"/>
          </w:tcPr>
          <w:p w:rsidR="00E26CE0" w:rsidRPr="0008173A" w:rsidRDefault="00E26CE0" w:rsidP="00C30E1C">
            <w:pPr>
              <w:contextualSpacing/>
              <w:rPr>
                <w:rFonts w:ascii="Arial" w:hAnsi="Arial" w:cs="Arial"/>
              </w:rPr>
            </w:pPr>
            <w:r>
              <w:rPr>
                <w:rFonts w:ascii="Arial" w:hAnsi="Arial" w:cs="Arial"/>
              </w:rPr>
              <w:t xml:space="preserve">We have an agreement in place with a collection of banks (known as our Banking Syndicate) that gives us quick access to borrowings should we need them. </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Benefit payments (pensions)</w:t>
            </w:r>
          </w:p>
        </w:tc>
        <w:tc>
          <w:tcPr>
            <w:tcW w:w="6299" w:type="dxa"/>
          </w:tcPr>
          <w:p w:rsidR="00E26CE0" w:rsidRPr="0041259C" w:rsidRDefault="00E26CE0" w:rsidP="00C30E1C">
            <w:pPr>
              <w:spacing w:line="276" w:lineRule="auto"/>
              <w:contextualSpacing/>
              <w:rPr>
                <w:rFonts w:ascii="Arial" w:hAnsi="Arial" w:cs="Arial"/>
              </w:rPr>
            </w:pPr>
            <w:r w:rsidRPr="0008173A">
              <w:rPr>
                <w:rFonts w:ascii="Arial" w:hAnsi="Arial" w:cs="Arial"/>
              </w:rPr>
              <w:t xml:space="preserve">This is the amount </w:t>
            </w:r>
            <w:r w:rsidRPr="00F878D5">
              <w:rPr>
                <w:rFonts w:ascii="Arial" w:hAnsi="Arial" w:cs="Arial"/>
              </w:rPr>
              <w:t>our</w:t>
            </w:r>
            <w:r w:rsidRPr="0008173A">
              <w:rPr>
                <w:rFonts w:ascii="Arial" w:hAnsi="Arial" w:cs="Arial"/>
              </w:rPr>
              <w:t xml:space="preserve"> pension fund</w:t>
            </w:r>
            <w:r w:rsidRPr="00F878D5">
              <w:rPr>
                <w:rFonts w:ascii="Arial" w:hAnsi="Arial" w:cs="Arial"/>
              </w:rPr>
              <w:t>s</w:t>
            </w:r>
            <w:r w:rsidRPr="0008173A">
              <w:rPr>
                <w:rFonts w:ascii="Arial" w:hAnsi="Arial" w:cs="Arial"/>
              </w:rPr>
              <w:t xml:space="preserve"> pays</w:t>
            </w:r>
            <w:r w:rsidRPr="00C8588C">
              <w:rPr>
                <w:rFonts w:ascii="Arial" w:hAnsi="Arial" w:cs="Arial"/>
              </w:rPr>
              <w:t xml:space="preserve"> out to pensioners</w:t>
            </w:r>
            <w:r w:rsidRPr="0041259C">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Capital expenditure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spend money on items that will become </w:t>
            </w:r>
            <w:r w:rsidRPr="001D3E54">
              <w:rPr>
                <w:rFonts w:ascii="Arial" w:hAnsi="Arial" w:cs="Arial"/>
                <w:b/>
              </w:rPr>
              <w:t>assets</w:t>
            </w:r>
            <w:r w:rsidRPr="001D3E54">
              <w:rPr>
                <w:rFonts w:ascii="Arial" w:hAnsi="Arial" w:cs="Arial"/>
              </w:rPr>
              <w:t xml:space="preserve"> (</w:t>
            </w:r>
            <w:r>
              <w:rPr>
                <w:rFonts w:ascii="Arial" w:hAnsi="Arial" w:cs="Arial"/>
              </w:rPr>
              <w:t>such as</w:t>
            </w:r>
            <w:r w:rsidRPr="001D3E54">
              <w:rPr>
                <w:rFonts w:ascii="Arial" w:hAnsi="Arial" w:cs="Arial"/>
              </w:rPr>
              <w:t xml:space="preserve"> property</w:t>
            </w:r>
            <w:r>
              <w:rPr>
                <w:rFonts w:ascii="Arial" w:hAnsi="Arial" w:cs="Arial"/>
              </w:rPr>
              <w:t xml:space="preserve"> or</w:t>
            </w:r>
            <w:r w:rsidRPr="001D3E54">
              <w:rPr>
                <w:rFonts w:ascii="Arial" w:hAnsi="Arial" w:cs="Arial"/>
              </w:rPr>
              <w:t xml:space="preserve"> IT systems) this is shown as capital expenditure</w:t>
            </w:r>
            <w:r>
              <w:rPr>
                <w:rFonts w:ascii="Arial" w:hAnsi="Arial" w:cs="Arial"/>
              </w:rPr>
              <w:t>.</w:t>
            </w:r>
            <w:r w:rsidRPr="001D3E54">
              <w:rPr>
                <w:rFonts w:ascii="Arial" w:hAnsi="Arial" w:cs="Arial"/>
              </w:rPr>
              <w:t xml:space="preserve"> </w:t>
            </w:r>
            <w:r>
              <w:rPr>
                <w:rFonts w:ascii="Arial" w:hAnsi="Arial" w:cs="Arial"/>
              </w:rPr>
              <w:t>T</w:t>
            </w:r>
            <w:r w:rsidRPr="001D3E54">
              <w:rPr>
                <w:rFonts w:ascii="Arial" w:hAnsi="Arial" w:cs="Arial"/>
              </w:rPr>
              <w:t xml:space="preserve">he costs are not shown in the </w:t>
            </w:r>
            <w:r w:rsidRPr="001D3E54">
              <w:rPr>
                <w:rFonts w:ascii="Arial" w:hAnsi="Arial" w:cs="Arial"/>
                <w:b/>
              </w:rPr>
              <w:t>income statement</w:t>
            </w:r>
            <w:r w:rsidRPr="001D3E54">
              <w:rPr>
                <w:rFonts w:ascii="Arial" w:hAnsi="Arial" w:cs="Arial"/>
              </w:rPr>
              <w:t xml:space="preserve"> of the year it’s spent</w:t>
            </w:r>
            <w:r>
              <w:rPr>
                <w:rFonts w:ascii="Arial" w:hAnsi="Arial" w:cs="Arial"/>
              </w:rPr>
              <w:t xml:space="preserve"> – instead</w:t>
            </w:r>
            <w:r w:rsidRPr="001D3E54">
              <w:rPr>
                <w:rFonts w:ascii="Arial" w:hAnsi="Arial" w:cs="Arial"/>
              </w:rPr>
              <w:t xml:space="preserve"> the costs are spread over the life of the </w:t>
            </w:r>
            <w:r w:rsidRPr="001D3E54">
              <w:rPr>
                <w:rFonts w:ascii="Arial" w:hAnsi="Arial" w:cs="Arial"/>
                <w:b/>
              </w:rPr>
              <w:t xml:space="preserve">asset </w:t>
            </w:r>
            <w:r w:rsidRPr="001D3E54">
              <w:rPr>
                <w:rFonts w:ascii="Arial" w:hAnsi="Arial" w:cs="Arial"/>
              </w:rPr>
              <w:t xml:space="preserve">by </w:t>
            </w:r>
            <w:r w:rsidRPr="001D3E54">
              <w:rPr>
                <w:rFonts w:ascii="Arial" w:hAnsi="Arial" w:cs="Arial"/>
                <w:b/>
              </w:rPr>
              <w:t>depreciation</w:t>
            </w:r>
            <w:r w:rsidRPr="001D3E54">
              <w:rPr>
                <w:rFonts w:ascii="Arial" w:hAnsi="Arial" w:cs="Arial"/>
              </w:rPr>
              <w:t xml:space="preserve"> or </w:t>
            </w:r>
            <w:r w:rsidRPr="001D3E54">
              <w:rPr>
                <w:rFonts w:ascii="Arial" w:hAnsi="Arial" w:cs="Arial"/>
                <w:b/>
              </w:rPr>
              <w:t>amortisation</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Cash flow statement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shows how much cash </w:t>
            </w:r>
            <w:r>
              <w:rPr>
                <w:rFonts w:ascii="Arial" w:hAnsi="Arial" w:cs="Arial"/>
              </w:rPr>
              <w:t>has come in or gone out during the year and how we’ve spent it</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contextualSpacing/>
              <w:rPr>
                <w:rFonts w:ascii="Arial" w:hAnsi="Arial" w:cs="Arial"/>
              </w:rPr>
            </w:pPr>
            <w:r>
              <w:rPr>
                <w:rFonts w:ascii="Arial" w:hAnsi="Arial" w:cs="Arial"/>
              </w:rPr>
              <w:t>Cash Generating Unit (CGU)</w:t>
            </w:r>
          </w:p>
        </w:tc>
        <w:tc>
          <w:tcPr>
            <w:tcW w:w="6299" w:type="dxa"/>
          </w:tcPr>
          <w:p w:rsidR="00E26CE0" w:rsidRPr="001D3E54" w:rsidRDefault="00E26CE0" w:rsidP="00C30E1C">
            <w:pPr>
              <w:contextualSpacing/>
              <w:rPr>
                <w:rFonts w:ascii="Arial" w:hAnsi="Arial" w:cs="Arial"/>
              </w:rPr>
            </w:pPr>
            <w:r w:rsidRPr="00AE7F04">
              <w:rPr>
                <w:rFonts w:ascii="Arial" w:hAnsi="Arial" w:cs="Arial"/>
              </w:rPr>
              <w:t>A CGU is the smallest identifiable group of assets that generate cash inflows that are largely independent of the cash inflows from other assets or groups of assets. For our Food business this is defined as an individual store, and for our Funeral’s business this is defined as a regional care centre and the funeral branches which it serves as they are heavily interrelated.</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CISGIL</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the society that </w:t>
            </w:r>
            <w:r>
              <w:rPr>
                <w:rFonts w:ascii="Arial" w:hAnsi="Arial" w:cs="Arial"/>
              </w:rPr>
              <w:t>operates</w:t>
            </w:r>
            <w:r w:rsidRPr="001D3E54">
              <w:rPr>
                <w:rFonts w:ascii="Arial" w:hAnsi="Arial" w:cs="Arial"/>
              </w:rPr>
              <w:t xml:space="preserve"> </w:t>
            </w:r>
            <w:r>
              <w:rPr>
                <w:rFonts w:ascii="Arial" w:hAnsi="Arial" w:cs="Arial"/>
              </w:rPr>
              <w:t>the</w:t>
            </w:r>
            <w:r w:rsidRPr="001D3E54">
              <w:rPr>
                <w:rFonts w:ascii="Arial" w:hAnsi="Arial" w:cs="Arial"/>
              </w:rPr>
              <w:t xml:space="preserve"> </w:t>
            </w:r>
            <w:r>
              <w:rPr>
                <w:rFonts w:ascii="Arial" w:hAnsi="Arial" w:cs="Arial"/>
              </w:rPr>
              <w:t>I</w:t>
            </w:r>
            <w:r w:rsidRPr="001D3E54">
              <w:rPr>
                <w:rFonts w:ascii="Arial" w:hAnsi="Arial" w:cs="Arial"/>
              </w:rPr>
              <w:t xml:space="preserve">nsurance </w:t>
            </w:r>
            <w:r>
              <w:rPr>
                <w:rFonts w:ascii="Arial" w:hAnsi="Arial" w:cs="Arial"/>
              </w:rPr>
              <w:t xml:space="preserve">underwriting </w:t>
            </w:r>
            <w:r w:rsidRPr="001D3E54">
              <w:rPr>
                <w:rFonts w:ascii="Arial" w:hAnsi="Arial" w:cs="Arial"/>
              </w:rPr>
              <w:t>business</w:t>
            </w:r>
            <w:r>
              <w:rPr>
                <w:rFonts w:ascii="Arial" w:hAnsi="Arial" w:cs="Arial"/>
              </w:rPr>
              <w:t xml:space="preserve"> – CIS General Insurance Limited</w:t>
            </w:r>
            <w:r w:rsidRPr="001D3E54">
              <w:rPr>
                <w:rFonts w:ascii="Arial" w:hAnsi="Arial" w:cs="Arial"/>
              </w:rPr>
              <w:t>.</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Claims incurred</w:t>
            </w:r>
          </w:p>
        </w:tc>
        <w:tc>
          <w:tcPr>
            <w:tcW w:w="6299" w:type="dxa"/>
          </w:tcPr>
          <w:p w:rsidR="00E26CE0" w:rsidRPr="00F878D5" w:rsidRDefault="00E26CE0" w:rsidP="00C30E1C">
            <w:pPr>
              <w:spacing w:line="276" w:lineRule="auto"/>
              <w:contextualSpacing/>
              <w:rPr>
                <w:rFonts w:ascii="Arial" w:hAnsi="Arial" w:cs="Arial"/>
              </w:rPr>
            </w:pPr>
            <w:r w:rsidRPr="0008173A">
              <w:rPr>
                <w:rFonts w:ascii="Arial" w:hAnsi="Arial" w:cs="Arial"/>
              </w:rPr>
              <w:t>This is the amount of insurance claims we</w:t>
            </w:r>
            <w:r w:rsidRPr="00C8588C">
              <w:rPr>
                <w:rFonts w:ascii="Arial" w:hAnsi="Arial" w:cs="Arial"/>
              </w:rPr>
              <w:t>’</w:t>
            </w:r>
            <w:r w:rsidRPr="0041259C">
              <w:rPr>
                <w:rFonts w:ascii="Arial" w:hAnsi="Arial" w:cs="Arial"/>
              </w:rPr>
              <w:t xml:space="preserve">ve paid in the year plus any change in our estimate </w:t>
            </w:r>
            <w:r w:rsidRPr="00F878D5">
              <w:rPr>
                <w:rFonts w:ascii="Arial" w:hAnsi="Arial" w:cs="Arial"/>
              </w:rPr>
              <w:t xml:space="preserve">of future claims we may have to pay. </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Claims paid</w:t>
            </w:r>
          </w:p>
        </w:tc>
        <w:tc>
          <w:tcPr>
            <w:tcW w:w="6299" w:type="dxa"/>
          </w:tcPr>
          <w:p w:rsidR="00E26CE0" w:rsidRPr="00F878D5" w:rsidRDefault="00E26CE0" w:rsidP="00C30E1C">
            <w:pPr>
              <w:spacing w:line="276" w:lineRule="auto"/>
              <w:contextualSpacing/>
              <w:rPr>
                <w:rFonts w:ascii="Arial" w:hAnsi="Arial" w:cs="Arial"/>
              </w:rPr>
            </w:pPr>
            <w:r w:rsidRPr="00C8588C">
              <w:rPr>
                <w:rFonts w:ascii="Arial" w:hAnsi="Arial" w:cs="Arial"/>
              </w:rPr>
              <w:t>This is the amount of insurance claims we</w:t>
            </w:r>
            <w:r w:rsidRPr="0041259C">
              <w:rPr>
                <w:rFonts w:ascii="Arial" w:hAnsi="Arial" w:cs="Arial"/>
              </w:rPr>
              <w:t>’ve paid out in the year</w:t>
            </w:r>
            <w:r w:rsidRPr="00F878D5">
              <w:rPr>
                <w:rFonts w:ascii="Arial" w:hAnsi="Arial" w:cs="Arial"/>
              </w:rPr>
              <w:t>.</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Claims reported</w:t>
            </w:r>
          </w:p>
        </w:tc>
        <w:tc>
          <w:tcPr>
            <w:tcW w:w="6299" w:type="dxa"/>
          </w:tcPr>
          <w:p w:rsidR="00E26CE0" w:rsidRPr="0041259C" w:rsidRDefault="00E26CE0" w:rsidP="00C30E1C">
            <w:pPr>
              <w:spacing w:line="276" w:lineRule="auto"/>
              <w:contextualSpacing/>
              <w:rPr>
                <w:rFonts w:ascii="Arial" w:hAnsi="Arial" w:cs="Arial"/>
              </w:rPr>
            </w:pPr>
            <w:r w:rsidRPr="0008173A">
              <w:rPr>
                <w:rFonts w:ascii="Arial" w:hAnsi="Arial" w:cs="Arial"/>
              </w:rPr>
              <w:t xml:space="preserve">This is the amount on our </w:t>
            </w:r>
            <w:r w:rsidRPr="00C8588C">
              <w:rPr>
                <w:rFonts w:ascii="Arial" w:hAnsi="Arial" w:cs="Arial"/>
                <w:b/>
              </w:rPr>
              <w:t>balance sheet</w:t>
            </w:r>
            <w:r w:rsidRPr="0041259C">
              <w:rPr>
                <w:rFonts w:ascii="Arial" w:hAnsi="Arial" w:cs="Arial"/>
              </w:rPr>
              <w:t xml:space="preserve"> where we know what the claim is and how much is going to be paid out.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Commitments</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W</w:t>
            </w:r>
            <w:r w:rsidRPr="001D3E54">
              <w:rPr>
                <w:rFonts w:ascii="Arial" w:hAnsi="Arial" w:cs="Arial"/>
              </w:rPr>
              <w:t>here we’ve committed to spend</w:t>
            </w:r>
            <w:r>
              <w:rPr>
                <w:rFonts w:ascii="Arial" w:hAnsi="Arial" w:cs="Arial"/>
              </w:rPr>
              <w:t xml:space="preserve"> money on something</w:t>
            </w:r>
            <w:r w:rsidRPr="001D3E54">
              <w:rPr>
                <w:rFonts w:ascii="Arial" w:hAnsi="Arial" w:cs="Arial"/>
              </w:rPr>
              <w:t xml:space="preserve"> (</w:t>
            </w:r>
            <w:r>
              <w:rPr>
                <w:rFonts w:ascii="Arial" w:hAnsi="Arial" w:cs="Arial"/>
              </w:rPr>
              <w:t>such as</w:t>
            </w:r>
            <w:r w:rsidRPr="001D3E54">
              <w:rPr>
                <w:rFonts w:ascii="Arial" w:hAnsi="Arial" w:cs="Arial"/>
              </w:rPr>
              <w:t xml:space="preserve"> building projects) but</w:t>
            </w:r>
            <w:r>
              <w:rPr>
                <w:rFonts w:ascii="Arial" w:hAnsi="Arial" w:cs="Arial"/>
              </w:rPr>
              <w:t xml:space="preserve"> we’re not technically liable to pay for it, </w:t>
            </w:r>
            <w:r w:rsidRPr="001D3E54">
              <w:rPr>
                <w:rFonts w:ascii="Arial" w:hAnsi="Arial" w:cs="Arial"/>
              </w:rPr>
              <w:t xml:space="preserve">we </w:t>
            </w:r>
            <w:r>
              <w:rPr>
                <w:rFonts w:ascii="Arial" w:hAnsi="Arial" w:cs="Arial"/>
              </w:rPr>
              <w:t>do</w:t>
            </w:r>
            <w:r w:rsidRPr="001D3E54">
              <w:rPr>
                <w:rFonts w:ascii="Arial" w:hAnsi="Arial" w:cs="Arial"/>
              </w:rPr>
              <w:t xml:space="preserve">n’t put the amount on the </w:t>
            </w:r>
            <w:r w:rsidRPr="001D3E54">
              <w:rPr>
                <w:rFonts w:ascii="Arial" w:hAnsi="Arial" w:cs="Arial"/>
                <w:b/>
              </w:rPr>
              <w:t xml:space="preserve">balance sheet </w:t>
            </w:r>
            <w:r>
              <w:rPr>
                <w:rFonts w:ascii="Arial" w:hAnsi="Arial" w:cs="Arial"/>
              </w:rPr>
              <w:t>but</w:t>
            </w:r>
            <w:r w:rsidRPr="001D3E54">
              <w:rPr>
                <w:rFonts w:ascii="Arial" w:hAnsi="Arial" w:cs="Arial"/>
              </w:rPr>
              <w:t xml:space="preserve"> </w:t>
            </w:r>
            <w:r>
              <w:rPr>
                <w:rFonts w:ascii="Arial" w:hAnsi="Arial" w:cs="Arial"/>
              </w:rPr>
              <w:t>w</w:t>
            </w:r>
            <w:r w:rsidRPr="001D3E54">
              <w:rPr>
                <w:rFonts w:ascii="Arial" w:hAnsi="Arial" w:cs="Arial"/>
              </w:rPr>
              <w:t>e disclose the amount in the commitments note.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Comprehensive income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our profit for the year plus </w:t>
            </w:r>
            <w:r w:rsidRPr="001D3E54">
              <w:rPr>
                <w:rFonts w:ascii="Arial" w:hAnsi="Arial" w:cs="Arial"/>
                <w:b/>
              </w:rPr>
              <w:t>other comprehensive income</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Consolidated</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As this report is based on the financial performance and position of many societies and companies around </w:t>
            </w:r>
            <w:r w:rsidRPr="001D3E54">
              <w:rPr>
                <w:rFonts w:ascii="Arial" w:hAnsi="Arial" w:cs="Arial"/>
                <w:b/>
              </w:rPr>
              <w:t>the Group</w:t>
            </w:r>
            <w:r w:rsidRPr="001D3E54">
              <w:rPr>
                <w:rFonts w:ascii="Arial" w:hAnsi="Arial" w:cs="Arial"/>
              </w:rPr>
              <w:t>, we have to add up all those entities and the total is the consolidated position.</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lastRenderedPageBreak/>
              <w:t xml:space="preserve">Contingent </w:t>
            </w:r>
            <w:r w:rsidRPr="001D3E54">
              <w:rPr>
                <w:rFonts w:ascii="Arial" w:hAnsi="Arial" w:cs="Arial"/>
                <w:b/>
              </w:rPr>
              <w:t>asset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an amount that we might get in the future. Unless it’s almost certain that we’ll get the amount, we’re not allowed to put it on the </w:t>
            </w:r>
            <w:r w:rsidRPr="001D3E54">
              <w:rPr>
                <w:rFonts w:ascii="Arial" w:hAnsi="Arial" w:cs="Arial"/>
                <w:b/>
              </w:rPr>
              <w:t>balance sheet</w:t>
            </w:r>
            <w:r>
              <w:rPr>
                <w:rFonts w:ascii="Arial" w:hAnsi="Arial" w:cs="Arial"/>
              </w:rPr>
              <w:t xml:space="preserve"> but we show</w:t>
            </w:r>
            <w:r w:rsidRPr="001D3E54">
              <w:rPr>
                <w:rFonts w:ascii="Arial" w:hAnsi="Arial" w:cs="Arial"/>
              </w:rPr>
              <w:t xml:space="preserve"> the amount in the contingent </w:t>
            </w:r>
            <w:r w:rsidRPr="001D3E54">
              <w:rPr>
                <w:rFonts w:ascii="Arial" w:hAnsi="Arial" w:cs="Arial"/>
                <w:b/>
              </w:rPr>
              <w:t>assets</w:t>
            </w:r>
            <w:r w:rsidRPr="001D3E54">
              <w:rPr>
                <w:rFonts w:ascii="Arial" w:hAnsi="Arial" w:cs="Arial"/>
              </w:rPr>
              <w:t xml:space="preserve"> and </w:t>
            </w:r>
            <w:r w:rsidRPr="001D3E54">
              <w:rPr>
                <w:rFonts w:ascii="Arial" w:hAnsi="Arial" w:cs="Arial"/>
                <w:b/>
              </w:rPr>
              <w:t>liabilities</w:t>
            </w:r>
            <w:r w:rsidRPr="001D3E54">
              <w:rPr>
                <w:rFonts w:ascii="Arial" w:hAnsi="Arial" w:cs="Arial"/>
              </w:rPr>
              <w:t xml:space="preserve"> note.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Contingent </w:t>
            </w:r>
            <w:r w:rsidRPr="00376E09">
              <w:rPr>
                <w:rFonts w:ascii="Arial" w:hAnsi="Arial" w:cs="Arial"/>
                <w:b/>
              </w:rPr>
              <w:t>liability</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an amount that we might have to pay in the future. If it’s</w:t>
            </w:r>
            <w:r>
              <w:rPr>
                <w:rFonts w:ascii="Arial" w:hAnsi="Arial" w:cs="Arial"/>
              </w:rPr>
              <w:t xml:space="preserve"> only possible, rather than probable, that</w:t>
            </w:r>
            <w:r w:rsidRPr="001D3E54">
              <w:rPr>
                <w:rFonts w:ascii="Arial" w:hAnsi="Arial" w:cs="Arial"/>
              </w:rPr>
              <w:t xml:space="preserve"> we</w:t>
            </w:r>
            <w:r>
              <w:rPr>
                <w:rFonts w:ascii="Arial" w:hAnsi="Arial" w:cs="Arial"/>
              </w:rPr>
              <w:t>’ll</w:t>
            </w:r>
            <w:r w:rsidRPr="001D3E54">
              <w:rPr>
                <w:rFonts w:ascii="Arial" w:hAnsi="Arial" w:cs="Arial"/>
              </w:rPr>
              <w:t xml:space="preserve"> have to pay the amount, then we won’t show the amount on the </w:t>
            </w:r>
            <w:r w:rsidRPr="001D3E54">
              <w:rPr>
                <w:rFonts w:ascii="Arial" w:hAnsi="Arial" w:cs="Arial"/>
                <w:b/>
              </w:rPr>
              <w:t>balance sheet</w:t>
            </w:r>
            <w:r>
              <w:rPr>
                <w:rFonts w:ascii="Arial" w:hAnsi="Arial" w:cs="Arial"/>
              </w:rPr>
              <w:t xml:space="preserve"> but we show</w:t>
            </w:r>
            <w:r w:rsidRPr="001D3E54">
              <w:rPr>
                <w:rFonts w:ascii="Arial" w:hAnsi="Arial" w:cs="Arial"/>
              </w:rPr>
              <w:t xml:space="preserve"> the amount in the contingent </w:t>
            </w:r>
            <w:r w:rsidRPr="001D3E54">
              <w:rPr>
                <w:rFonts w:ascii="Arial" w:hAnsi="Arial" w:cs="Arial"/>
                <w:b/>
              </w:rPr>
              <w:t>assets</w:t>
            </w:r>
            <w:r w:rsidRPr="001D3E54">
              <w:rPr>
                <w:rFonts w:ascii="Arial" w:hAnsi="Arial" w:cs="Arial"/>
              </w:rPr>
              <w:t xml:space="preserve"> and </w:t>
            </w:r>
            <w:r w:rsidRPr="001D3E54">
              <w:rPr>
                <w:rFonts w:ascii="Arial" w:hAnsi="Arial" w:cs="Arial"/>
                <w:b/>
              </w:rPr>
              <w:t>liabilities</w:t>
            </w:r>
            <w:r w:rsidRPr="001D3E54">
              <w:rPr>
                <w:rFonts w:ascii="Arial" w:hAnsi="Arial" w:cs="Arial"/>
              </w:rPr>
              <w:t xml:space="preserve"> note.</w:t>
            </w:r>
          </w:p>
        </w:tc>
      </w:tr>
      <w:tr w:rsidR="00E26CE0" w:rsidRPr="001D3E54" w:rsidTr="00C30E1C">
        <w:tc>
          <w:tcPr>
            <w:tcW w:w="2943" w:type="dxa"/>
          </w:tcPr>
          <w:p w:rsidR="00E26CE0" w:rsidRPr="00376E09" w:rsidRDefault="00E26CE0" w:rsidP="00C30E1C">
            <w:pPr>
              <w:spacing w:line="276" w:lineRule="auto"/>
              <w:contextualSpacing/>
              <w:rPr>
                <w:rFonts w:ascii="Arial" w:hAnsi="Arial" w:cs="Arial"/>
              </w:rPr>
            </w:pPr>
            <w:r w:rsidRPr="00376E09">
              <w:rPr>
                <w:rFonts w:ascii="Arial" w:hAnsi="Arial" w:cs="Arial"/>
                <w:szCs w:val="20"/>
              </w:rPr>
              <w:t xml:space="preserve">Contract </w:t>
            </w:r>
            <w:r w:rsidRPr="00376E09">
              <w:rPr>
                <w:rFonts w:ascii="Arial" w:hAnsi="Arial" w:cs="Arial"/>
                <w:b/>
                <w:szCs w:val="20"/>
              </w:rPr>
              <w:t>assets</w:t>
            </w:r>
          </w:p>
        </w:tc>
        <w:tc>
          <w:tcPr>
            <w:tcW w:w="6299" w:type="dxa"/>
          </w:tcPr>
          <w:p w:rsidR="00E26CE0" w:rsidRPr="00376E09" w:rsidRDefault="00E26CE0" w:rsidP="00C30E1C">
            <w:pPr>
              <w:spacing w:line="276" w:lineRule="auto"/>
              <w:contextualSpacing/>
              <w:rPr>
                <w:rFonts w:ascii="Arial" w:hAnsi="Arial" w:cs="Arial"/>
              </w:rPr>
            </w:pPr>
            <w:r w:rsidRPr="00376E09">
              <w:rPr>
                <w:rFonts w:ascii="Arial" w:hAnsi="Arial" w:cs="Arial"/>
                <w:szCs w:val="20"/>
              </w:rPr>
              <w:t xml:space="preserve">These are costs we’ve incurred in advance of being entitled to receive payment from a customer under a contract, such as costs incurred in setting up a </w:t>
            </w:r>
            <w:r w:rsidRPr="00376E09">
              <w:rPr>
                <w:rFonts w:ascii="Arial" w:hAnsi="Arial" w:cs="Arial"/>
                <w:b/>
                <w:szCs w:val="20"/>
              </w:rPr>
              <w:t xml:space="preserve">funeral plan. </w:t>
            </w:r>
            <w:r w:rsidRPr="00376E09">
              <w:rPr>
                <w:rFonts w:ascii="Arial" w:hAnsi="Arial" w:cs="Arial"/>
                <w:szCs w:val="20"/>
              </w:rPr>
              <w:t>We hold these on the balance sheet until we’ve delivered all the services to our customer and are entitled to receive payment.</w:t>
            </w:r>
          </w:p>
        </w:tc>
      </w:tr>
      <w:tr w:rsidR="00E26CE0" w:rsidRPr="001D3E54" w:rsidTr="00C30E1C">
        <w:tc>
          <w:tcPr>
            <w:tcW w:w="2943" w:type="dxa"/>
          </w:tcPr>
          <w:p w:rsidR="00E26CE0" w:rsidRPr="00376E09" w:rsidRDefault="00E26CE0" w:rsidP="00C30E1C">
            <w:pPr>
              <w:spacing w:line="276" w:lineRule="auto"/>
              <w:contextualSpacing/>
              <w:rPr>
                <w:rFonts w:ascii="Arial" w:hAnsi="Arial" w:cs="Arial"/>
              </w:rPr>
            </w:pPr>
            <w:r w:rsidRPr="00376E09">
              <w:rPr>
                <w:rFonts w:ascii="Arial" w:hAnsi="Arial" w:cs="Arial"/>
                <w:szCs w:val="20"/>
              </w:rPr>
              <w:t xml:space="preserve">Contract </w:t>
            </w:r>
            <w:r w:rsidRPr="00376E09">
              <w:rPr>
                <w:rFonts w:ascii="Arial" w:hAnsi="Arial" w:cs="Arial"/>
                <w:b/>
                <w:szCs w:val="20"/>
              </w:rPr>
              <w:t>liabilities</w:t>
            </w:r>
          </w:p>
        </w:tc>
        <w:tc>
          <w:tcPr>
            <w:tcW w:w="6299" w:type="dxa"/>
          </w:tcPr>
          <w:p w:rsidR="00E26CE0" w:rsidRPr="00376E09" w:rsidRDefault="00E26CE0" w:rsidP="00C30E1C">
            <w:pPr>
              <w:spacing w:line="276" w:lineRule="auto"/>
              <w:contextualSpacing/>
              <w:rPr>
                <w:rFonts w:ascii="Arial" w:hAnsi="Arial" w:cs="Arial"/>
              </w:rPr>
            </w:pPr>
            <w:r w:rsidRPr="00376E09">
              <w:rPr>
                <w:rFonts w:ascii="Arial" w:hAnsi="Arial" w:cs="Arial"/>
                <w:szCs w:val="20"/>
              </w:rPr>
              <w:t xml:space="preserve">This is where a customer has paid us in advance of them receiving goods or services under a contract (for example, a </w:t>
            </w:r>
            <w:r w:rsidRPr="00376E09">
              <w:rPr>
                <w:rFonts w:ascii="Arial" w:hAnsi="Arial" w:cs="Arial"/>
                <w:b/>
                <w:szCs w:val="20"/>
              </w:rPr>
              <w:t>funeral plan</w:t>
            </w:r>
            <w:r w:rsidRPr="00376E09">
              <w:rPr>
                <w:rFonts w:ascii="Arial" w:hAnsi="Arial" w:cs="Arial"/>
                <w:szCs w:val="20"/>
              </w:rPr>
              <w:t xml:space="preserve">). We have to hold this on the </w:t>
            </w:r>
            <w:r w:rsidRPr="00376E09">
              <w:rPr>
                <w:rFonts w:ascii="Arial" w:hAnsi="Arial" w:cs="Arial"/>
                <w:b/>
                <w:szCs w:val="20"/>
              </w:rPr>
              <w:t>balance sheet</w:t>
            </w:r>
            <w:r w:rsidRPr="00376E09">
              <w:rPr>
                <w:rFonts w:ascii="Arial" w:hAnsi="Arial" w:cs="Arial"/>
                <w:szCs w:val="20"/>
              </w:rPr>
              <w:t xml:space="preserve"> until the customer receives the service they’ve paid for.</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br w:type="page"/>
            </w:r>
            <w:r w:rsidRPr="001D3E54">
              <w:rPr>
                <w:rFonts w:ascii="Arial" w:hAnsi="Arial" w:cs="Arial"/>
              </w:rPr>
              <w:t>Corporate investor shares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money that other societies </w:t>
            </w:r>
            <w:r>
              <w:rPr>
                <w:rFonts w:ascii="Arial" w:hAnsi="Arial" w:cs="Arial"/>
              </w:rPr>
              <w:t>invest with</w:t>
            </w:r>
            <w:r w:rsidRPr="001D3E54">
              <w:rPr>
                <w:rFonts w:ascii="Arial" w:hAnsi="Arial" w:cs="Arial"/>
              </w:rPr>
              <w:t xml:space="preserve"> us and we pay them interest </w:t>
            </w:r>
            <w:r>
              <w:rPr>
                <w:rFonts w:ascii="Arial" w:hAnsi="Arial" w:cs="Arial"/>
              </w:rPr>
              <w:t>on it</w:t>
            </w:r>
            <w:r w:rsidRPr="001D3E54">
              <w:rPr>
                <w:rFonts w:ascii="Arial" w:hAnsi="Arial" w:cs="Arial"/>
              </w:rPr>
              <w:t>. The societies can get their money back at any time.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Credit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an increase in income/reduction in costs on the </w:t>
            </w:r>
            <w:r w:rsidRPr="001D3E54">
              <w:rPr>
                <w:rFonts w:ascii="Arial" w:hAnsi="Arial" w:cs="Arial"/>
                <w:b/>
              </w:rPr>
              <w:t>income statement</w:t>
            </w:r>
            <w:r w:rsidRPr="001D3E54">
              <w:rPr>
                <w:rFonts w:ascii="Arial" w:hAnsi="Arial" w:cs="Arial"/>
              </w:rPr>
              <w:t xml:space="preserve"> or an increase in a </w:t>
            </w:r>
            <w:r w:rsidRPr="001D3E54">
              <w:rPr>
                <w:rFonts w:ascii="Arial" w:hAnsi="Arial" w:cs="Arial"/>
                <w:b/>
              </w:rPr>
              <w:t>liability</w:t>
            </w:r>
            <w:r w:rsidRPr="001D3E54">
              <w:rPr>
                <w:rFonts w:ascii="Arial" w:hAnsi="Arial" w:cs="Arial"/>
              </w:rPr>
              <w:t xml:space="preserve">/reduction in an </w:t>
            </w:r>
            <w:r w:rsidRPr="001D3E54">
              <w:rPr>
                <w:rFonts w:ascii="Arial" w:hAnsi="Arial" w:cs="Arial"/>
                <w:b/>
              </w:rPr>
              <w:t>asset</w:t>
            </w:r>
            <w:r w:rsidRPr="001D3E54">
              <w:rPr>
                <w:rFonts w:ascii="Arial" w:hAnsi="Arial" w:cs="Arial"/>
              </w:rPr>
              <w:t xml:space="preserve"> on the </w:t>
            </w:r>
            <w:r w:rsidRPr="001D3E54">
              <w:rPr>
                <w:rFonts w:ascii="Arial" w:hAnsi="Arial" w:cs="Arial"/>
                <w:b/>
              </w:rPr>
              <w:t>balance sheet</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Current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An </w:t>
            </w:r>
            <w:r w:rsidRPr="001D3E54">
              <w:rPr>
                <w:rFonts w:ascii="Arial" w:hAnsi="Arial" w:cs="Arial"/>
                <w:b/>
              </w:rPr>
              <w:t>asset</w:t>
            </w:r>
            <w:r w:rsidRPr="001D3E54">
              <w:rPr>
                <w:rFonts w:ascii="Arial" w:hAnsi="Arial" w:cs="Arial"/>
              </w:rPr>
              <w:t xml:space="preserve"> or </w:t>
            </w:r>
            <w:r w:rsidRPr="001D3E54">
              <w:rPr>
                <w:rFonts w:ascii="Arial" w:hAnsi="Arial" w:cs="Arial"/>
                <w:b/>
              </w:rPr>
              <w:t>liability</w:t>
            </w:r>
            <w:r w:rsidRPr="001D3E54">
              <w:rPr>
                <w:rFonts w:ascii="Arial" w:hAnsi="Arial" w:cs="Arial"/>
              </w:rPr>
              <w:t xml:space="preserve"> that </w:t>
            </w:r>
            <w:r>
              <w:rPr>
                <w:rFonts w:ascii="Arial" w:hAnsi="Arial" w:cs="Arial"/>
              </w:rPr>
              <w:t>is expected to last for</w:t>
            </w:r>
            <w:r w:rsidRPr="001D3E54">
              <w:rPr>
                <w:rFonts w:ascii="Arial" w:hAnsi="Arial" w:cs="Arial"/>
              </w:rPr>
              <w:t xml:space="preserve"> less than a</w:t>
            </w:r>
            <w:r>
              <w:rPr>
                <w:rFonts w:ascii="Arial" w:hAnsi="Arial" w:cs="Arial"/>
              </w:rPr>
              <w:t xml:space="preserve"> </w:t>
            </w:r>
            <w:r w:rsidRPr="001D3E54">
              <w:rPr>
                <w:rFonts w:ascii="Arial" w:hAnsi="Arial" w:cs="Arial"/>
              </w:rPr>
              <w:t xml:space="preserve">year. </w:t>
            </w:r>
          </w:p>
        </w:tc>
      </w:tr>
      <w:tr w:rsidR="00E26CE0" w:rsidRPr="001D3E54" w:rsidTr="00C30E1C">
        <w:tc>
          <w:tcPr>
            <w:tcW w:w="2943" w:type="dxa"/>
          </w:tcPr>
          <w:p w:rsidR="00E26CE0" w:rsidRPr="0008173A" w:rsidRDefault="00E26CE0" w:rsidP="00C30E1C">
            <w:pPr>
              <w:spacing w:line="276" w:lineRule="auto"/>
              <w:contextualSpacing/>
              <w:rPr>
                <w:rFonts w:ascii="Arial" w:hAnsi="Arial" w:cs="Arial"/>
              </w:rPr>
            </w:pPr>
            <w:r w:rsidRPr="0008173A">
              <w:rPr>
                <w:rFonts w:ascii="Arial" w:hAnsi="Arial" w:cs="Arial"/>
              </w:rPr>
              <w:t>Current tax</w:t>
            </w:r>
          </w:p>
        </w:tc>
        <w:tc>
          <w:tcPr>
            <w:tcW w:w="6299" w:type="dxa"/>
          </w:tcPr>
          <w:p w:rsidR="00E26CE0" w:rsidRPr="0008173A" w:rsidRDefault="00E26CE0" w:rsidP="00C30E1C">
            <w:pPr>
              <w:spacing w:line="276" w:lineRule="auto"/>
              <w:contextualSpacing/>
              <w:rPr>
                <w:rFonts w:ascii="Arial" w:hAnsi="Arial" w:cs="Arial"/>
              </w:rPr>
            </w:pPr>
            <w:r w:rsidRPr="0008173A">
              <w:rPr>
                <w:rFonts w:ascii="Arial" w:hAnsi="Arial" w:cs="Arial"/>
              </w:rPr>
              <w:t>This is the amount we expect to pay in tax for the year based on the profits we make.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Debenture</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This is</w:t>
            </w:r>
            <w:r w:rsidRPr="001D3E54">
              <w:rPr>
                <w:rFonts w:ascii="Arial" w:hAnsi="Arial" w:cs="Arial"/>
              </w:rPr>
              <w:t xml:space="preserve"> a</w:t>
            </w:r>
            <w:r>
              <w:rPr>
                <w:rFonts w:ascii="Arial" w:hAnsi="Arial" w:cs="Arial"/>
              </w:rPr>
              <w:t xml:space="preserve"> type of</w:t>
            </w:r>
            <w:r w:rsidRPr="001D3E54">
              <w:rPr>
                <w:rFonts w:ascii="Arial" w:hAnsi="Arial" w:cs="Arial"/>
              </w:rPr>
              <w:t xml:space="preserve"> loan that we’ve issued and are paying interest on.</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Debit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decrease in income/increase in costs on the </w:t>
            </w:r>
            <w:r w:rsidRPr="001D3E54">
              <w:rPr>
                <w:rFonts w:ascii="Arial" w:hAnsi="Arial" w:cs="Arial"/>
                <w:b/>
              </w:rPr>
              <w:t>income statement</w:t>
            </w:r>
            <w:r w:rsidRPr="001D3E54">
              <w:rPr>
                <w:rFonts w:ascii="Arial" w:hAnsi="Arial" w:cs="Arial"/>
              </w:rPr>
              <w:t xml:space="preserve"> or a decrease in a </w:t>
            </w:r>
            <w:r w:rsidRPr="001D3E54">
              <w:rPr>
                <w:rFonts w:ascii="Arial" w:hAnsi="Arial" w:cs="Arial"/>
                <w:b/>
              </w:rPr>
              <w:t>liability</w:t>
            </w:r>
            <w:r w:rsidRPr="001D3E54">
              <w:rPr>
                <w:rFonts w:ascii="Arial" w:hAnsi="Arial" w:cs="Arial"/>
              </w:rPr>
              <w:t xml:space="preserve">/increase in an </w:t>
            </w:r>
            <w:r w:rsidRPr="001D3E54">
              <w:rPr>
                <w:rFonts w:ascii="Arial" w:hAnsi="Arial" w:cs="Arial"/>
                <w:b/>
              </w:rPr>
              <w:t>asset</w:t>
            </w:r>
            <w:r w:rsidRPr="001D3E54">
              <w:rPr>
                <w:rFonts w:ascii="Arial" w:hAnsi="Arial" w:cs="Arial"/>
              </w:rPr>
              <w:t xml:space="preserve"> on the </w:t>
            </w:r>
            <w:r w:rsidRPr="001D3E54">
              <w:rPr>
                <w:rFonts w:ascii="Arial" w:hAnsi="Arial" w:cs="Arial"/>
                <w:b/>
              </w:rPr>
              <w:t>balance sheet</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Debt </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Loans that we’ve issued and are paying interest on.</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3E3C35">
              <w:rPr>
                <w:rFonts w:ascii="Arial" w:hAnsi="Arial" w:cs="Arial"/>
                <w:b/>
              </w:rPr>
              <w:t>Debt</w:t>
            </w:r>
            <w:r>
              <w:rPr>
                <w:rFonts w:ascii="Arial" w:hAnsi="Arial" w:cs="Arial"/>
              </w:rPr>
              <w:t xml:space="preserve"> security</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This is a type of investment held by our Insurance underwriting business and is a form of loaning money to another organisation.</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Deferred acquisition costs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These are amounts </w:t>
            </w:r>
            <w:r>
              <w:rPr>
                <w:rFonts w:ascii="Arial" w:hAnsi="Arial" w:cs="Arial"/>
              </w:rPr>
              <w:t>which</w:t>
            </w:r>
            <w:r w:rsidRPr="001D3E54">
              <w:rPr>
                <w:rFonts w:ascii="Arial" w:hAnsi="Arial" w:cs="Arial"/>
              </w:rPr>
              <w:t xml:space="preserve"> our </w:t>
            </w:r>
            <w:r>
              <w:rPr>
                <w:rFonts w:ascii="Arial" w:hAnsi="Arial" w:cs="Arial"/>
              </w:rPr>
              <w:t>I</w:t>
            </w:r>
            <w:r w:rsidRPr="001D3E54">
              <w:rPr>
                <w:rFonts w:ascii="Arial" w:hAnsi="Arial" w:cs="Arial"/>
              </w:rPr>
              <w:t xml:space="preserve">nsurance </w:t>
            </w:r>
            <w:r>
              <w:rPr>
                <w:rFonts w:ascii="Arial" w:hAnsi="Arial" w:cs="Arial"/>
              </w:rPr>
              <w:t xml:space="preserve">underwriting </w:t>
            </w:r>
            <w:r w:rsidRPr="001D3E54">
              <w:rPr>
                <w:rFonts w:ascii="Arial" w:hAnsi="Arial" w:cs="Arial"/>
              </w:rPr>
              <w:t xml:space="preserve">business pays to secure business. It then holds these costs on the </w:t>
            </w:r>
            <w:r w:rsidRPr="001D3E54">
              <w:rPr>
                <w:rFonts w:ascii="Arial" w:hAnsi="Arial" w:cs="Arial"/>
                <w:b/>
              </w:rPr>
              <w:t>balance sheet</w:t>
            </w:r>
            <w:r w:rsidRPr="001D3E54">
              <w:rPr>
                <w:rFonts w:ascii="Arial" w:hAnsi="Arial" w:cs="Arial"/>
              </w:rPr>
              <w:t xml:space="preserve"> and </w:t>
            </w:r>
            <w:r w:rsidRPr="001D3E54">
              <w:rPr>
                <w:rFonts w:ascii="Arial" w:hAnsi="Arial" w:cs="Arial"/>
                <w:b/>
              </w:rPr>
              <w:t>amortises</w:t>
            </w:r>
            <w:r w:rsidRPr="001D3E54">
              <w:rPr>
                <w:rFonts w:ascii="Arial" w:hAnsi="Arial" w:cs="Arial"/>
              </w:rPr>
              <w:t xml:space="preserve"> over the length of the insurance period.</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Deferred consideration</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an amount we’ll be paying to a seller for businesses we’ve bought or an amount we’ll be getting from a buyer for businesses that we’ve sold.</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Deferred tax</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Sometimes our </w:t>
            </w:r>
            <w:r w:rsidRPr="001D3E54">
              <w:rPr>
                <w:rFonts w:ascii="Arial" w:hAnsi="Arial" w:cs="Arial"/>
                <w:b/>
              </w:rPr>
              <w:t>assets</w:t>
            </w:r>
            <w:r w:rsidRPr="001D3E54">
              <w:rPr>
                <w:rFonts w:ascii="Arial" w:hAnsi="Arial" w:cs="Arial"/>
              </w:rPr>
              <w:t xml:space="preserve"> and </w:t>
            </w:r>
            <w:r w:rsidRPr="001D3E54">
              <w:rPr>
                <w:rFonts w:ascii="Arial" w:hAnsi="Arial" w:cs="Arial"/>
                <w:b/>
              </w:rPr>
              <w:t>liabilities</w:t>
            </w:r>
            <w:r w:rsidRPr="001D3E54">
              <w:rPr>
                <w:rFonts w:ascii="Arial" w:hAnsi="Arial" w:cs="Arial"/>
              </w:rPr>
              <w:t xml:space="preserve"> are worth more or less on our </w:t>
            </w:r>
            <w:r w:rsidRPr="001D3E54">
              <w:rPr>
                <w:rFonts w:ascii="Arial" w:hAnsi="Arial" w:cs="Arial"/>
                <w:b/>
              </w:rPr>
              <w:t>balance sheet</w:t>
            </w:r>
            <w:r w:rsidRPr="001D3E54">
              <w:rPr>
                <w:rFonts w:ascii="Arial" w:hAnsi="Arial" w:cs="Arial"/>
              </w:rPr>
              <w:t xml:space="preserve"> than </w:t>
            </w:r>
            <w:r>
              <w:rPr>
                <w:rFonts w:ascii="Arial" w:hAnsi="Arial" w:cs="Arial"/>
              </w:rPr>
              <w:t>they are for tax purposes</w:t>
            </w:r>
            <w:r w:rsidRPr="001D3E54">
              <w:rPr>
                <w:rFonts w:ascii="Arial" w:hAnsi="Arial" w:cs="Arial"/>
              </w:rPr>
              <w:t xml:space="preserve">. </w:t>
            </w:r>
            <w:r w:rsidRPr="001D3E54">
              <w:rPr>
                <w:rFonts w:ascii="Arial" w:hAnsi="Arial" w:cs="Arial"/>
              </w:rPr>
              <w:lastRenderedPageBreak/>
              <w:t>The tax on the difference in value is called deferred tax and can be</w:t>
            </w:r>
            <w:r>
              <w:rPr>
                <w:rFonts w:ascii="Arial" w:hAnsi="Arial" w:cs="Arial"/>
              </w:rPr>
              <w:t xml:space="preserve"> an</w:t>
            </w:r>
            <w:r w:rsidRPr="001D3E54">
              <w:rPr>
                <w:rFonts w:ascii="Arial" w:hAnsi="Arial" w:cs="Arial"/>
              </w:rPr>
              <w:t xml:space="preserve"> </w:t>
            </w:r>
            <w:r w:rsidRPr="001D3E54">
              <w:rPr>
                <w:rFonts w:ascii="Arial" w:hAnsi="Arial" w:cs="Arial"/>
                <w:b/>
              </w:rPr>
              <w:t>asset</w:t>
            </w:r>
            <w:r w:rsidRPr="001D3E54">
              <w:rPr>
                <w:rFonts w:ascii="Arial" w:hAnsi="Arial" w:cs="Arial"/>
              </w:rPr>
              <w:t xml:space="preserve"> or </w:t>
            </w:r>
            <w:r w:rsidRPr="001D3E54">
              <w:rPr>
                <w:rFonts w:ascii="Arial" w:hAnsi="Arial" w:cs="Arial"/>
                <w:b/>
              </w:rPr>
              <w:t>liabilit</w:t>
            </w:r>
            <w:r>
              <w:rPr>
                <w:rFonts w:ascii="Arial" w:hAnsi="Arial" w:cs="Arial"/>
                <w:b/>
              </w:rPr>
              <w:t>y</w:t>
            </w:r>
            <w:r w:rsidRPr="001D3E54">
              <w:rPr>
                <w:rFonts w:ascii="Arial" w:hAnsi="Arial" w:cs="Arial"/>
              </w:rPr>
              <w:t xml:space="preserve"> depending on </w:t>
            </w:r>
            <w:r>
              <w:rPr>
                <w:rFonts w:ascii="Arial" w:hAnsi="Arial" w:cs="Arial"/>
              </w:rPr>
              <w:t xml:space="preserve">whether the value is greater in the </w:t>
            </w:r>
            <w:r w:rsidRPr="00E50261">
              <w:rPr>
                <w:rFonts w:ascii="Arial" w:hAnsi="Arial" w:cs="Arial"/>
                <w:b/>
              </w:rPr>
              <w:t>balance sheet</w:t>
            </w:r>
            <w:r>
              <w:rPr>
                <w:rFonts w:ascii="Arial" w:hAnsi="Arial" w:cs="Arial"/>
              </w:rPr>
              <w:t xml:space="preserve"> or for tax purposes</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lastRenderedPageBreak/>
              <w:t>Defined benefit schemes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pension scheme where an amount is paid out to an employee based on the number of years worked and salary earned.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Defined contribution schemes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pension scheme where an amount is paid into the scheme and at retirement the employee draws on the amount that has been invested over the years.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Deposits with credit institutions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customers pay us premiums, we put the money in </w:t>
            </w:r>
            <w:r>
              <w:rPr>
                <w:rFonts w:ascii="Arial" w:hAnsi="Arial" w:cs="Arial"/>
              </w:rPr>
              <w:t>high-quality</w:t>
            </w:r>
            <w:r w:rsidRPr="001D3E54">
              <w:rPr>
                <w:rFonts w:ascii="Arial" w:hAnsi="Arial" w:cs="Arial"/>
              </w:rPr>
              <w:t xml:space="preserve"> corporate bonds so that if an insurance policy needs to pay out, we have the money there. </w:t>
            </w:r>
            <w:r>
              <w:rPr>
                <w:rFonts w:ascii="Arial" w:hAnsi="Arial" w:cs="Arial"/>
              </w:rPr>
              <w:t>Deposits with credit institutions are t</w:t>
            </w:r>
            <w:r w:rsidRPr="001D3E54">
              <w:rPr>
                <w:rFonts w:ascii="Arial" w:hAnsi="Arial" w:cs="Arial"/>
              </w:rPr>
              <w:t>he amount</w:t>
            </w:r>
            <w:r>
              <w:rPr>
                <w:rFonts w:ascii="Arial" w:hAnsi="Arial" w:cs="Arial"/>
              </w:rPr>
              <w:t>s we’ve invested in</w:t>
            </w:r>
            <w:r w:rsidRPr="001D3E54">
              <w:rPr>
                <w:rFonts w:ascii="Arial" w:hAnsi="Arial" w:cs="Arial"/>
              </w:rPr>
              <w:t xml:space="preserve"> these corporate bonds.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Depreciation</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Some </w:t>
            </w:r>
            <w:r w:rsidRPr="001D3E54">
              <w:rPr>
                <w:rFonts w:ascii="Arial" w:hAnsi="Arial" w:cs="Arial"/>
                <w:b/>
              </w:rPr>
              <w:t xml:space="preserve">assets </w:t>
            </w:r>
            <w:r w:rsidRPr="001D3E54">
              <w:rPr>
                <w:rFonts w:ascii="Arial" w:hAnsi="Arial" w:cs="Arial"/>
              </w:rPr>
              <w:t>the Co-op will have for a while (</w:t>
            </w:r>
            <w:r>
              <w:rPr>
                <w:rFonts w:ascii="Arial" w:hAnsi="Arial" w:cs="Arial"/>
              </w:rPr>
              <w:t>such as</w:t>
            </w:r>
            <w:r w:rsidRPr="001D3E54">
              <w:rPr>
                <w:rFonts w:ascii="Arial" w:hAnsi="Arial" w:cs="Arial"/>
              </w:rPr>
              <w:t xml:space="preserve"> vehicles)</w:t>
            </w:r>
            <w:r>
              <w:rPr>
                <w:rFonts w:ascii="Arial" w:hAnsi="Arial" w:cs="Arial"/>
              </w:rPr>
              <w:t xml:space="preserve">. When we buy them the cost goes on our </w:t>
            </w:r>
            <w:r w:rsidRPr="00F878D5">
              <w:rPr>
                <w:rFonts w:ascii="Arial" w:hAnsi="Arial" w:cs="Arial"/>
                <w:b/>
              </w:rPr>
              <w:t>balance sheet</w:t>
            </w:r>
            <w:r>
              <w:rPr>
                <w:rFonts w:ascii="Arial" w:hAnsi="Arial" w:cs="Arial"/>
              </w:rPr>
              <w:t xml:space="preserve"> and then</w:t>
            </w:r>
            <w:r w:rsidRPr="001D3E54">
              <w:rPr>
                <w:rFonts w:ascii="Arial" w:hAnsi="Arial" w:cs="Arial"/>
              </w:rPr>
              <w:t xml:space="preserve"> </w:t>
            </w:r>
            <w:r>
              <w:rPr>
                <w:rFonts w:ascii="Arial" w:hAnsi="Arial" w:cs="Arial"/>
              </w:rPr>
              <w:t>d</w:t>
            </w:r>
            <w:r w:rsidRPr="001D3E54">
              <w:rPr>
                <w:rFonts w:ascii="Arial" w:hAnsi="Arial" w:cs="Arial"/>
              </w:rPr>
              <w:t xml:space="preserve">epreciation spreads the cost of the </w:t>
            </w:r>
            <w:r w:rsidRPr="001D3E54">
              <w:rPr>
                <w:rFonts w:ascii="Arial" w:hAnsi="Arial" w:cs="Arial"/>
                <w:b/>
              </w:rPr>
              <w:t>asset</w:t>
            </w:r>
            <w:r w:rsidRPr="001D3E54">
              <w:rPr>
                <w:rFonts w:ascii="Arial" w:hAnsi="Arial" w:cs="Arial"/>
              </w:rPr>
              <w:t xml:space="preserve"> evenly over </w:t>
            </w:r>
            <w:r>
              <w:rPr>
                <w:rFonts w:ascii="Arial" w:hAnsi="Arial" w:cs="Arial"/>
              </w:rPr>
              <w:t xml:space="preserve">the </w:t>
            </w:r>
            <w:r w:rsidRPr="001D3E54">
              <w:rPr>
                <w:rFonts w:ascii="Arial" w:hAnsi="Arial" w:cs="Arial"/>
              </w:rPr>
              <w:t>years</w:t>
            </w:r>
            <w:r>
              <w:rPr>
                <w:rFonts w:ascii="Arial" w:hAnsi="Arial" w:cs="Arial"/>
              </w:rPr>
              <w:t xml:space="preserve"> we expect to use them</w:t>
            </w:r>
            <w:r w:rsidRPr="001D3E54">
              <w:rPr>
                <w:rFonts w:ascii="Arial" w:hAnsi="Arial" w:cs="Arial"/>
              </w:rPr>
              <w:t xml:space="preserve"> in the </w:t>
            </w:r>
            <w:r w:rsidRPr="001D3E54">
              <w:rPr>
                <w:rFonts w:ascii="Arial" w:hAnsi="Arial" w:cs="Arial"/>
                <w:b/>
              </w:rPr>
              <w:t>income statement</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contextualSpacing/>
              <w:rPr>
                <w:rFonts w:ascii="Arial" w:hAnsi="Arial" w:cs="Arial"/>
              </w:rPr>
            </w:pPr>
            <w:r w:rsidRPr="001D3E54">
              <w:rPr>
                <w:rFonts w:ascii="Arial" w:hAnsi="Arial" w:cs="Arial"/>
              </w:rPr>
              <w:t>Derivatives</w:t>
            </w:r>
          </w:p>
        </w:tc>
        <w:tc>
          <w:tcPr>
            <w:tcW w:w="6299" w:type="dxa"/>
          </w:tcPr>
          <w:p w:rsidR="00E26CE0" w:rsidRPr="001D3E54" w:rsidRDefault="00E26CE0" w:rsidP="00C30E1C">
            <w:pPr>
              <w:contextualSpacing/>
              <w:rPr>
                <w:rFonts w:ascii="Arial" w:hAnsi="Arial" w:cs="Arial"/>
              </w:rPr>
            </w:pPr>
            <w:r>
              <w:rPr>
                <w:rFonts w:ascii="Arial" w:hAnsi="Arial" w:cs="Arial"/>
              </w:rPr>
              <w:t>These are</w:t>
            </w:r>
            <w:r w:rsidRPr="001D3E54">
              <w:rPr>
                <w:rFonts w:ascii="Arial" w:hAnsi="Arial" w:cs="Arial"/>
              </w:rPr>
              <w:t xml:space="preserve"> financial product</w:t>
            </w:r>
            <w:r>
              <w:rPr>
                <w:rFonts w:ascii="Arial" w:hAnsi="Arial" w:cs="Arial"/>
              </w:rPr>
              <w:t>s</w:t>
            </w:r>
            <w:r w:rsidRPr="001D3E54">
              <w:rPr>
                <w:rFonts w:ascii="Arial" w:hAnsi="Arial" w:cs="Arial"/>
              </w:rPr>
              <w:t xml:space="preserve"> </w:t>
            </w:r>
            <w:r>
              <w:rPr>
                <w:rFonts w:ascii="Arial" w:hAnsi="Arial" w:cs="Arial"/>
              </w:rPr>
              <w:t>where the</w:t>
            </w:r>
            <w:r w:rsidRPr="001D3E54">
              <w:rPr>
                <w:rFonts w:ascii="Arial" w:hAnsi="Arial" w:cs="Arial"/>
              </w:rPr>
              <w:t xml:space="preserve"> value goes up or down based on an underlying </w:t>
            </w:r>
            <w:r w:rsidRPr="001D3E54">
              <w:rPr>
                <w:rFonts w:ascii="Arial" w:hAnsi="Arial" w:cs="Arial"/>
                <w:b/>
              </w:rPr>
              <w:t>asset</w:t>
            </w:r>
            <w:r w:rsidRPr="001D3E54">
              <w:rPr>
                <w:rFonts w:ascii="Arial" w:hAnsi="Arial" w:cs="Arial"/>
              </w:rPr>
              <w:t xml:space="preserve"> such as currency, a commodity or interest rate.</w:t>
            </w:r>
          </w:p>
        </w:tc>
      </w:tr>
      <w:tr w:rsidR="00E26CE0" w:rsidRPr="001D3E54" w:rsidTr="00C30E1C">
        <w:tc>
          <w:tcPr>
            <w:tcW w:w="2943" w:type="dxa"/>
          </w:tcPr>
          <w:p w:rsidR="00E26CE0" w:rsidRPr="001D3E54" w:rsidRDefault="00E26CE0" w:rsidP="00C30E1C">
            <w:pPr>
              <w:contextualSpacing/>
              <w:rPr>
                <w:rFonts w:ascii="Arial" w:hAnsi="Arial" w:cs="Arial"/>
              </w:rPr>
            </w:pPr>
            <w:r w:rsidRPr="001D431A">
              <w:rPr>
                <w:rFonts w:ascii="Arial" w:hAnsi="Arial" w:cs="Arial"/>
              </w:rPr>
              <w:t>Discontinued operation</w:t>
            </w:r>
            <w:r>
              <w:rPr>
                <w:rFonts w:ascii="Arial" w:hAnsi="Arial" w:cs="Arial"/>
              </w:rPr>
              <w:t>s</w:t>
            </w:r>
          </w:p>
        </w:tc>
        <w:tc>
          <w:tcPr>
            <w:tcW w:w="6299" w:type="dxa"/>
          </w:tcPr>
          <w:p w:rsidR="00E26CE0" w:rsidRPr="001D3E54" w:rsidRDefault="00E26CE0" w:rsidP="00C30E1C">
            <w:pPr>
              <w:contextualSpacing/>
              <w:rPr>
                <w:rFonts w:ascii="Arial" w:hAnsi="Arial" w:cs="Arial"/>
              </w:rPr>
            </w:pPr>
            <w:r w:rsidRPr="001D431A">
              <w:rPr>
                <w:rFonts w:ascii="Arial" w:hAnsi="Arial" w:cs="Arial"/>
              </w:rPr>
              <w:t xml:space="preserve">When we sell a large business, we report its results at the bottom of the </w:t>
            </w:r>
            <w:r w:rsidRPr="001D431A">
              <w:rPr>
                <w:rFonts w:ascii="Arial" w:hAnsi="Arial" w:cs="Arial"/>
                <w:b/>
              </w:rPr>
              <w:t>income statement</w:t>
            </w:r>
            <w:r w:rsidRPr="001D431A">
              <w:rPr>
                <w:rFonts w:ascii="Arial" w:hAnsi="Arial" w:cs="Arial"/>
              </w:rPr>
              <w:t xml:space="preserve"> so that it’s easier for readers to see the performance of </w:t>
            </w:r>
            <w:r w:rsidRPr="001D431A">
              <w:rPr>
                <w:rFonts w:ascii="Arial" w:hAnsi="Arial" w:cs="Arial"/>
                <w:b/>
              </w:rPr>
              <w:t>the Group’s</w:t>
            </w:r>
            <w:r w:rsidRPr="001D431A">
              <w:rPr>
                <w:rFonts w:ascii="Arial" w:hAnsi="Arial" w:cs="Arial"/>
              </w:rPr>
              <w:t xml:space="preserve"> other continuing businesses.</w:t>
            </w:r>
          </w:p>
        </w:tc>
      </w:tr>
      <w:tr w:rsidR="00E26CE0" w:rsidRPr="001D3E54" w:rsidTr="00C30E1C">
        <w:tc>
          <w:tcPr>
            <w:tcW w:w="2943" w:type="dxa"/>
          </w:tcPr>
          <w:p w:rsidR="00E26CE0" w:rsidRPr="001D3E54" w:rsidRDefault="00E26CE0" w:rsidP="00C30E1C">
            <w:pPr>
              <w:contextualSpacing/>
              <w:rPr>
                <w:rFonts w:ascii="Arial" w:hAnsi="Arial" w:cs="Arial"/>
              </w:rPr>
            </w:pPr>
            <w:r w:rsidRPr="001D3E54">
              <w:rPr>
                <w:rFonts w:ascii="Arial" w:hAnsi="Arial" w:cs="Arial"/>
              </w:rPr>
              <w:t>Discount rate</w:t>
            </w:r>
          </w:p>
        </w:tc>
        <w:tc>
          <w:tcPr>
            <w:tcW w:w="6299" w:type="dxa"/>
          </w:tcPr>
          <w:p w:rsidR="00E26CE0" w:rsidRPr="001D3E54" w:rsidRDefault="00E26CE0" w:rsidP="00C30E1C">
            <w:pPr>
              <w:contextualSpacing/>
              <w:rPr>
                <w:rFonts w:ascii="Arial" w:hAnsi="Arial" w:cs="Arial"/>
              </w:rPr>
            </w:pPr>
            <w:r w:rsidRPr="001D3E54">
              <w:rPr>
                <w:rFonts w:ascii="Arial" w:hAnsi="Arial" w:cs="Arial"/>
              </w:rPr>
              <w:t xml:space="preserve">This is the amount that we are </w:t>
            </w:r>
            <w:r w:rsidRPr="001D3E54">
              <w:rPr>
                <w:rFonts w:ascii="Arial" w:hAnsi="Arial" w:cs="Arial"/>
                <w:b/>
              </w:rPr>
              <w:t>discounting</w:t>
            </w:r>
            <w:r w:rsidRPr="001D3E54">
              <w:rPr>
                <w:rFonts w:ascii="Arial" w:hAnsi="Arial" w:cs="Arial"/>
              </w:rPr>
              <w:t xml:space="preserve"> by. It’s a percentage and varies based on </w:t>
            </w:r>
            <w:r>
              <w:rPr>
                <w:rFonts w:ascii="Arial" w:hAnsi="Arial" w:cs="Arial"/>
              </w:rPr>
              <w:t>what we expect</w:t>
            </w:r>
            <w:r w:rsidRPr="001D3E54">
              <w:rPr>
                <w:rFonts w:ascii="Arial" w:hAnsi="Arial" w:cs="Arial"/>
              </w:rPr>
              <w:t xml:space="preserve"> interest rates or inflation</w:t>
            </w:r>
            <w:r>
              <w:rPr>
                <w:rFonts w:ascii="Arial" w:hAnsi="Arial" w:cs="Arial"/>
              </w:rPr>
              <w:t xml:space="preserve"> to be in the future</w:t>
            </w:r>
            <w:r w:rsidRPr="001D3E54">
              <w:rPr>
                <w:rFonts w:ascii="Arial" w:hAnsi="Arial" w:cs="Arial"/>
              </w:rPr>
              <w:t>.</w:t>
            </w:r>
          </w:p>
        </w:tc>
      </w:tr>
      <w:tr w:rsidR="00E26CE0" w:rsidRPr="001D3E54" w:rsidTr="00C30E1C">
        <w:tc>
          <w:tcPr>
            <w:tcW w:w="2943" w:type="dxa"/>
          </w:tcPr>
          <w:p w:rsidR="00E26CE0" w:rsidRPr="001D3E54" w:rsidRDefault="00E26CE0" w:rsidP="00C30E1C">
            <w:pPr>
              <w:contextualSpacing/>
              <w:rPr>
                <w:rFonts w:ascii="Arial" w:hAnsi="Arial" w:cs="Arial"/>
              </w:rPr>
            </w:pPr>
            <w:r w:rsidRPr="001D3E54">
              <w:rPr>
                <w:rFonts w:ascii="Arial" w:hAnsi="Arial" w:cs="Arial"/>
              </w:rPr>
              <w:t>Discount unwind</w:t>
            </w:r>
          </w:p>
        </w:tc>
        <w:tc>
          <w:tcPr>
            <w:tcW w:w="6299" w:type="dxa"/>
          </w:tcPr>
          <w:p w:rsidR="00E26CE0" w:rsidRPr="001D3E54" w:rsidRDefault="00E26CE0" w:rsidP="00C30E1C">
            <w:pPr>
              <w:contextualSpacing/>
              <w:rPr>
                <w:rFonts w:ascii="Arial" w:hAnsi="Arial" w:cs="Arial"/>
              </w:rPr>
            </w:pPr>
            <w:r w:rsidRPr="001D3E54">
              <w:rPr>
                <w:rFonts w:ascii="Arial" w:hAnsi="Arial" w:cs="Arial"/>
              </w:rPr>
              <w:t xml:space="preserve">Every year </w:t>
            </w:r>
            <w:r>
              <w:rPr>
                <w:rFonts w:ascii="Arial" w:hAnsi="Arial" w:cs="Arial"/>
              </w:rPr>
              <w:t>the amount that we’re</w:t>
            </w:r>
            <w:r w:rsidRPr="001D3E54">
              <w:rPr>
                <w:rFonts w:ascii="Arial" w:hAnsi="Arial" w:cs="Arial"/>
              </w:rPr>
              <w:t xml:space="preserve"> </w:t>
            </w:r>
            <w:r w:rsidRPr="001D3E54">
              <w:rPr>
                <w:rFonts w:ascii="Arial" w:hAnsi="Arial" w:cs="Arial"/>
                <w:b/>
              </w:rPr>
              <w:t>discounting</w:t>
            </w:r>
            <w:r w:rsidRPr="001D3E54">
              <w:rPr>
                <w:rFonts w:ascii="Arial" w:hAnsi="Arial" w:cs="Arial"/>
              </w:rPr>
              <w:t xml:space="preserve"> is going to be worth more as we get nearer to paying </w:t>
            </w:r>
            <w:r>
              <w:rPr>
                <w:rFonts w:ascii="Arial" w:hAnsi="Arial" w:cs="Arial"/>
              </w:rPr>
              <w:t>or</w:t>
            </w:r>
            <w:r w:rsidRPr="001D3E54">
              <w:rPr>
                <w:rFonts w:ascii="Arial" w:hAnsi="Arial" w:cs="Arial"/>
              </w:rPr>
              <w:t xml:space="preserve"> receiving it. We have to put that increase in value</w:t>
            </w:r>
            <w:r>
              <w:rPr>
                <w:rFonts w:ascii="Arial" w:hAnsi="Arial" w:cs="Arial"/>
              </w:rPr>
              <w:t xml:space="preserve"> (the discount unwind)</w:t>
            </w:r>
            <w:r w:rsidRPr="001D3E54">
              <w:rPr>
                <w:rFonts w:ascii="Arial" w:hAnsi="Arial" w:cs="Arial"/>
              </w:rPr>
              <w:t xml:space="preserve"> through our </w:t>
            </w:r>
            <w:r w:rsidRPr="001D3E54">
              <w:rPr>
                <w:rFonts w:ascii="Arial" w:hAnsi="Arial" w:cs="Arial"/>
                <w:b/>
              </w:rPr>
              <w:t>income statement.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Discounting</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have to pay or receive cash in the future, accountants like to take off part of the amount if it’s a big amount (like on our </w:t>
            </w:r>
            <w:r w:rsidRPr="008211D8">
              <w:rPr>
                <w:rFonts w:ascii="Arial" w:hAnsi="Arial" w:cs="Arial"/>
                <w:b/>
              </w:rPr>
              <w:t>onerous leases</w:t>
            </w:r>
            <w:r w:rsidRPr="001D3E54">
              <w:rPr>
                <w:rFonts w:ascii="Arial" w:hAnsi="Arial" w:cs="Arial"/>
              </w:rPr>
              <w:t xml:space="preserve">). This is because </w:t>
            </w:r>
            <w:r>
              <w:rPr>
                <w:rFonts w:ascii="Arial" w:hAnsi="Arial" w:cs="Arial"/>
              </w:rPr>
              <w:t>cash we pay or receive</w:t>
            </w:r>
            <w:r w:rsidRPr="001D3E54">
              <w:rPr>
                <w:rFonts w:ascii="Arial" w:hAnsi="Arial" w:cs="Arial"/>
              </w:rPr>
              <w:t xml:space="preserve"> in the future is going to be worth less than </w:t>
            </w:r>
            <w:r>
              <w:rPr>
                <w:rFonts w:ascii="Arial" w:hAnsi="Arial" w:cs="Arial"/>
              </w:rPr>
              <w:t>it is</w:t>
            </w:r>
            <w:r w:rsidRPr="001D3E54">
              <w:rPr>
                <w:rFonts w:ascii="Arial" w:hAnsi="Arial" w:cs="Arial"/>
              </w:rPr>
              <w:t xml:space="preserve"> now – mainly because of inflation.</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Disposals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have sold an </w:t>
            </w:r>
            <w:r w:rsidRPr="001D3E54">
              <w:rPr>
                <w:rFonts w:ascii="Arial" w:hAnsi="Arial" w:cs="Arial"/>
                <w:b/>
              </w:rPr>
              <w:t>asset.</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EBITDA</w:t>
            </w:r>
          </w:p>
        </w:tc>
        <w:tc>
          <w:tcPr>
            <w:tcW w:w="6299" w:type="dxa"/>
          </w:tcPr>
          <w:p w:rsidR="00E26CE0" w:rsidRPr="00F878D5" w:rsidRDefault="00E26CE0" w:rsidP="00C30E1C">
            <w:pPr>
              <w:spacing w:line="276" w:lineRule="auto"/>
              <w:contextualSpacing/>
              <w:rPr>
                <w:rFonts w:ascii="Arial" w:hAnsi="Arial" w:cs="Arial"/>
              </w:rPr>
            </w:pPr>
            <w:r w:rsidRPr="00F878D5">
              <w:rPr>
                <w:rFonts w:ascii="Arial" w:hAnsi="Arial" w:cs="Arial"/>
              </w:rPr>
              <w:t xml:space="preserve">This is </w:t>
            </w:r>
            <w:r w:rsidRPr="00F878D5">
              <w:rPr>
                <w:rFonts w:ascii="Arial" w:hAnsi="Arial" w:cs="Arial"/>
                <w:b/>
              </w:rPr>
              <w:t>operating profit</w:t>
            </w:r>
            <w:r w:rsidRPr="00F878D5">
              <w:rPr>
                <w:rFonts w:ascii="Arial" w:hAnsi="Arial" w:cs="Arial"/>
              </w:rPr>
              <w:t xml:space="preserve"> excluding any </w:t>
            </w:r>
            <w:r w:rsidRPr="00F878D5">
              <w:rPr>
                <w:rFonts w:ascii="Arial" w:hAnsi="Arial" w:cs="Arial"/>
                <w:b/>
              </w:rPr>
              <w:t>depreciation</w:t>
            </w:r>
            <w:r w:rsidRPr="00F878D5">
              <w:rPr>
                <w:rFonts w:ascii="Arial" w:hAnsi="Arial" w:cs="Arial"/>
              </w:rPr>
              <w:t xml:space="preserve"> or </w:t>
            </w:r>
            <w:r w:rsidRPr="00F878D5">
              <w:rPr>
                <w:rFonts w:ascii="Arial" w:hAnsi="Arial" w:cs="Arial"/>
                <w:b/>
              </w:rPr>
              <w:t>amortisation</w:t>
            </w:r>
            <w:r w:rsidRPr="00F878D5">
              <w:rPr>
                <w:rFonts w:ascii="Arial" w:hAnsi="Arial" w:cs="Arial"/>
              </w:rPr>
              <w:t>. The letters s</w:t>
            </w:r>
            <w:r w:rsidRPr="00C8588C">
              <w:rPr>
                <w:rFonts w:ascii="Arial" w:hAnsi="Arial" w:cs="Arial"/>
              </w:rPr>
              <w:t>tand</w:t>
            </w:r>
            <w:r w:rsidRPr="0041259C">
              <w:rPr>
                <w:rFonts w:ascii="Arial" w:hAnsi="Arial" w:cs="Arial"/>
              </w:rPr>
              <w:t xml:space="preserve"> for earnings before interest, tax, </w:t>
            </w:r>
            <w:r w:rsidRPr="00F878D5">
              <w:rPr>
                <w:rFonts w:ascii="Arial" w:hAnsi="Arial" w:cs="Arial"/>
              </w:rPr>
              <w:t>depreciation</w:t>
            </w:r>
            <w:r w:rsidRPr="00C8588C">
              <w:rPr>
                <w:rFonts w:ascii="Arial" w:hAnsi="Arial" w:cs="Arial"/>
              </w:rPr>
              <w:t xml:space="preserve"> and </w:t>
            </w:r>
            <w:r w:rsidRPr="0041259C">
              <w:rPr>
                <w:rFonts w:ascii="Arial" w:hAnsi="Arial" w:cs="Arial"/>
              </w:rPr>
              <w:t xml:space="preserve">amortisation. </w:t>
            </w:r>
          </w:p>
        </w:tc>
      </w:tr>
      <w:tr w:rsidR="00E26CE0" w:rsidRPr="001D3E54" w:rsidTr="00C30E1C">
        <w:tc>
          <w:tcPr>
            <w:tcW w:w="2943" w:type="dxa"/>
          </w:tcPr>
          <w:p w:rsidR="00E26CE0" w:rsidRPr="003E3C35" w:rsidRDefault="00E26CE0" w:rsidP="00C30E1C">
            <w:pPr>
              <w:spacing w:line="276" w:lineRule="auto"/>
              <w:contextualSpacing/>
              <w:rPr>
                <w:rFonts w:ascii="Arial" w:hAnsi="Arial" w:cs="Arial"/>
              </w:rPr>
            </w:pPr>
            <w:r w:rsidRPr="003E3C35">
              <w:rPr>
                <w:rFonts w:ascii="Arial" w:hAnsi="Arial" w:cs="Arial"/>
                <w:szCs w:val="20"/>
              </w:rPr>
              <w:t>Effective tax rate</w:t>
            </w:r>
          </w:p>
        </w:tc>
        <w:tc>
          <w:tcPr>
            <w:tcW w:w="6299" w:type="dxa"/>
          </w:tcPr>
          <w:p w:rsidR="00E26CE0" w:rsidRPr="003E3C35" w:rsidRDefault="00E26CE0" w:rsidP="00C30E1C">
            <w:pPr>
              <w:spacing w:line="276" w:lineRule="auto"/>
              <w:contextualSpacing/>
              <w:rPr>
                <w:rFonts w:ascii="Arial" w:hAnsi="Arial" w:cs="Arial"/>
              </w:rPr>
            </w:pPr>
            <w:r w:rsidRPr="003E3C35">
              <w:rPr>
                <w:rFonts w:ascii="Arial" w:hAnsi="Arial" w:cs="Arial"/>
                <w:szCs w:val="20"/>
              </w:rPr>
              <w:t>This is the average tax rate we pay on our profits. This might be different to the standard corporation tax rate, for example, if we aren’t allowed to deduct some of our costs for tax purposes.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Equity</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the difference between the </w:t>
            </w:r>
            <w:r w:rsidRPr="001D3E54">
              <w:rPr>
                <w:rFonts w:ascii="Arial" w:hAnsi="Arial" w:cs="Arial"/>
                <w:b/>
              </w:rPr>
              <w:t>assets</w:t>
            </w:r>
            <w:r w:rsidRPr="001D3E54">
              <w:rPr>
                <w:rFonts w:ascii="Arial" w:hAnsi="Arial" w:cs="Arial"/>
              </w:rPr>
              <w:t xml:space="preserve"> we own and the </w:t>
            </w:r>
            <w:r w:rsidRPr="001D3E54">
              <w:rPr>
                <w:rFonts w:ascii="Arial" w:hAnsi="Arial" w:cs="Arial"/>
                <w:b/>
              </w:rPr>
              <w:t>liabilities</w:t>
            </w:r>
            <w:r w:rsidRPr="001D3E54">
              <w:rPr>
                <w:rFonts w:ascii="Arial" w:hAnsi="Arial" w:cs="Arial"/>
              </w:rPr>
              <w:t xml:space="preserve"> we owe</w:t>
            </w:r>
            <w:r>
              <w:rPr>
                <w:rFonts w:ascii="Arial" w:hAnsi="Arial" w:cs="Arial"/>
              </w:rPr>
              <w:t xml:space="preserve"> –</w:t>
            </w:r>
            <w:r w:rsidRPr="001D3E54">
              <w:rPr>
                <w:rFonts w:ascii="Arial" w:hAnsi="Arial" w:cs="Arial"/>
              </w:rPr>
              <w:t xml:space="preserve"> </w:t>
            </w:r>
            <w:r>
              <w:rPr>
                <w:rFonts w:ascii="Arial" w:hAnsi="Arial" w:cs="Arial"/>
              </w:rPr>
              <w:t>t</w:t>
            </w:r>
            <w:r w:rsidRPr="001D3E54">
              <w:rPr>
                <w:rFonts w:ascii="Arial" w:hAnsi="Arial" w:cs="Arial"/>
              </w:rPr>
              <w:t xml:space="preserve">heoretically, </w:t>
            </w:r>
            <w:r>
              <w:rPr>
                <w:rFonts w:ascii="Arial" w:hAnsi="Arial" w:cs="Arial"/>
              </w:rPr>
              <w:t xml:space="preserve">this is </w:t>
            </w:r>
            <w:r w:rsidRPr="001D3E54">
              <w:rPr>
                <w:rFonts w:ascii="Arial" w:hAnsi="Arial" w:cs="Arial"/>
              </w:rPr>
              <w:t>how much money</w:t>
            </w:r>
            <w:r>
              <w:rPr>
                <w:rFonts w:ascii="Arial" w:hAnsi="Arial" w:cs="Arial"/>
              </w:rPr>
              <w:t xml:space="preserve"> </w:t>
            </w:r>
            <w:r>
              <w:rPr>
                <w:rFonts w:ascii="Arial" w:hAnsi="Arial" w:cs="Arial"/>
              </w:rPr>
              <w:lastRenderedPageBreak/>
              <w:t>would be left for</w:t>
            </w:r>
            <w:r w:rsidRPr="001D3E54">
              <w:rPr>
                <w:rFonts w:ascii="Arial" w:hAnsi="Arial" w:cs="Arial"/>
              </w:rPr>
              <w:t xml:space="preserve"> our members once every </w:t>
            </w:r>
            <w:r w:rsidRPr="001D3E54">
              <w:rPr>
                <w:rFonts w:ascii="Arial" w:hAnsi="Arial" w:cs="Arial"/>
                <w:b/>
              </w:rPr>
              <w:t>asset</w:t>
            </w:r>
            <w:r w:rsidRPr="001D3E54">
              <w:rPr>
                <w:rFonts w:ascii="Arial" w:hAnsi="Arial" w:cs="Arial"/>
              </w:rPr>
              <w:t xml:space="preserve"> is sold and every </w:t>
            </w:r>
            <w:r w:rsidRPr="001D3E54">
              <w:rPr>
                <w:rFonts w:ascii="Arial" w:hAnsi="Arial" w:cs="Arial"/>
                <w:b/>
              </w:rPr>
              <w:t>liability</w:t>
            </w:r>
            <w:r w:rsidRPr="001D3E54">
              <w:rPr>
                <w:rFonts w:ascii="Arial" w:hAnsi="Arial" w:cs="Arial"/>
              </w:rPr>
              <w:t xml:space="preserve"> is paid.</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lastRenderedPageBreak/>
              <w:t>Eurobond Notes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our largest, fixed interest </w:t>
            </w:r>
            <w:r w:rsidRPr="00F878D5">
              <w:rPr>
                <w:rFonts w:ascii="Arial" w:hAnsi="Arial" w:cs="Arial"/>
                <w:b/>
              </w:rPr>
              <w:t>debt</w:t>
            </w:r>
            <w:r w:rsidRPr="001D3E54">
              <w:rPr>
                <w:rFonts w:ascii="Arial" w:hAnsi="Arial" w:cs="Arial"/>
              </w:rPr>
              <w:t xml:space="preserve"> that we pay interest on to fund our businesses’ operations. </w:t>
            </w:r>
          </w:p>
        </w:tc>
      </w:tr>
      <w:tr w:rsidR="00E26CE0" w:rsidRPr="001D3E54" w:rsidTr="00C30E1C">
        <w:tc>
          <w:tcPr>
            <w:tcW w:w="2943" w:type="dxa"/>
          </w:tcPr>
          <w:p w:rsidR="00E26CE0" w:rsidRPr="001D3E54" w:rsidRDefault="00E26CE0" w:rsidP="00C30E1C">
            <w:pPr>
              <w:contextualSpacing/>
              <w:rPr>
                <w:rFonts w:ascii="Arial" w:hAnsi="Arial" w:cs="Arial"/>
              </w:rPr>
            </w:pPr>
            <w:r>
              <w:rPr>
                <w:rFonts w:ascii="Arial" w:hAnsi="Arial" w:cs="Arial"/>
              </w:rPr>
              <w:t>Expected credit losses</w:t>
            </w:r>
          </w:p>
        </w:tc>
        <w:tc>
          <w:tcPr>
            <w:tcW w:w="6299" w:type="dxa"/>
          </w:tcPr>
          <w:p w:rsidR="00E26CE0" w:rsidRDefault="00E26CE0" w:rsidP="00C30E1C">
            <w:pPr>
              <w:contextualSpacing/>
              <w:rPr>
                <w:rFonts w:ascii="Arial" w:hAnsi="Arial" w:cs="Arial"/>
              </w:rPr>
            </w:pPr>
            <w:r>
              <w:rPr>
                <w:rFonts w:ascii="Arial" w:hAnsi="Arial" w:cs="Arial"/>
              </w:rPr>
              <w:t xml:space="preserve">This is an estimate of the amount of our </w:t>
            </w:r>
            <w:r w:rsidRPr="00B2101B">
              <w:rPr>
                <w:rFonts w:ascii="Arial" w:hAnsi="Arial" w:cs="Arial"/>
                <w:b/>
              </w:rPr>
              <w:t>receivables</w:t>
            </w:r>
            <w:r>
              <w:rPr>
                <w:rFonts w:ascii="Arial" w:hAnsi="Arial" w:cs="Arial"/>
              </w:rPr>
              <w:t xml:space="preserve"> which will not be repaid.</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Fair value movement</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There are</w:t>
            </w:r>
            <w:r w:rsidRPr="001D3E54">
              <w:rPr>
                <w:rFonts w:ascii="Arial" w:hAnsi="Arial" w:cs="Arial"/>
              </w:rPr>
              <w:t xml:space="preserve"> some things</w:t>
            </w:r>
            <w:r>
              <w:rPr>
                <w:rFonts w:ascii="Arial" w:hAnsi="Arial" w:cs="Arial"/>
              </w:rPr>
              <w:t xml:space="preserve"> on our </w:t>
            </w:r>
            <w:r w:rsidRPr="00F878D5">
              <w:rPr>
                <w:rFonts w:ascii="Arial" w:hAnsi="Arial" w:cs="Arial"/>
                <w:b/>
              </w:rPr>
              <w:t>balance sheet</w:t>
            </w:r>
            <w:r>
              <w:rPr>
                <w:rFonts w:ascii="Arial" w:hAnsi="Arial" w:cs="Arial"/>
              </w:rPr>
              <w:t xml:space="preserve"> which we have to revalue</w:t>
            </w:r>
            <w:r w:rsidRPr="001D3E54">
              <w:rPr>
                <w:rFonts w:ascii="Arial" w:hAnsi="Arial" w:cs="Arial"/>
              </w:rPr>
              <w:t xml:space="preserve"> every year. This includes </w:t>
            </w:r>
            <w:r>
              <w:rPr>
                <w:rFonts w:ascii="Arial" w:hAnsi="Arial" w:cs="Arial"/>
              </w:rPr>
              <w:t>some</w:t>
            </w:r>
            <w:r w:rsidRPr="001D3E54">
              <w:rPr>
                <w:rFonts w:ascii="Arial" w:hAnsi="Arial" w:cs="Arial"/>
              </w:rPr>
              <w:t xml:space="preserve"> of our </w:t>
            </w:r>
            <w:r w:rsidRPr="00F878D5">
              <w:rPr>
                <w:rFonts w:ascii="Arial" w:hAnsi="Arial" w:cs="Arial"/>
                <w:b/>
              </w:rPr>
              <w:t>debt</w:t>
            </w:r>
            <w:r w:rsidRPr="001D3E54">
              <w:rPr>
                <w:rFonts w:ascii="Arial" w:hAnsi="Arial" w:cs="Arial"/>
              </w:rPr>
              <w:t xml:space="preserve">, </w:t>
            </w:r>
            <w:r w:rsidRPr="001D3E54">
              <w:rPr>
                <w:rFonts w:ascii="Arial" w:hAnsi="Arial" w:cs="Arial"/>
                <w:b/>
              </w:rPr>
              <w:t>investment properties</w:t>
            </w:r>
            <w:r w:rsidRPr="001D3E54">
              <w:rPr>
                <w:rFonts w:ascii="Arial" w:hAnsi="Arial" w:cs="Arial"/>
              </w:rPr>
              <w:t xml:space="preserve"> and our pension schemes. The change in value is called</w:t>
            </w:r>
            <w:r>
              <w:rPr>
                <w:rFonts w:ascii="Arial" w:hAnsi="Arial" w:cs="Arial"/>
              </w:rPr>
              <w:t xml:space="preserve"> the</w:t>
            </w:r>
            <w:r w:rsidRPr="001D3E54">
              <w:rPr>
                <w:rFonts w:ascii="Arial" w:hAnsi="Arial" w:cs="Arial"/>
              </w:rPr>
              <w:t xml:space="preserve"> fair value movement.</w:t>
            </w:r>
          </w:p>
        </w:tc>
      </w:tr>
      <w:tr w:rsidR="00E26CE0" w:rsidRPr="001D3E54" w:rsidTr="00C30E1C">
        <w:tc>
          <w:tcPr>
            <w:tcW w:w="2943" w:type="dxa"/>
          </w:tcPr>
          <w:p w:rsidR="00E26CE0" w:rsidRPr="0041259C" w:rsidRDefault="00E26CE0" w:rsidP="00C30E1C">
            <w:pPr>
              <w:spacing w:line="276" w:lineRule="auto"/>
              <w:contextualSpacing/>
              <w:rPr>
                <w:rFonts w:ascii="Arial" w:hAnsi="Arial" w:cs="Arial"/>
              </w:rPr>
            </w:pPr>
            <w:r w:rsidRPr="0041259C">
              <w:rPr>
                <w:rFonts w:ascii="Arial" w:hAnsi="Arial" w:cs="Arial"/>
              </w:rPr>
              <w:t>Fee and commission income</w:t>
            </w:r>
          </w:p>
        </w:tc>
        <w:tc>
          <w:tcPr>
            <w:tcW w:w="6299" w:type="dxa"/>
          </w:tcPr>
          <w:p w:rsidR="00E26CE0" w:rsidRPr="0041259C" w:rsidRDefault="00E26CE0" w:rsidP="00C30E1C">
            <w:pPr>
              <w:spacing w:line="276" w:lineRule="auto"/>
              <w:contextualSpacing/>
              <w:rPr>
                <w:rFonts w:ascii="Arial" w:hAnsi="Arial" w:cs="Arial"/>
              </w:rPr>
            </w:pPr>
            <w:r w:rsidRPr="00F878D5">
              <w:rPr>
                <w:rFonts w:ascii="Arial" w:hAnsi="Arial" w:cs="Arial"/>
              </w:rPr>
              <w:t>This is income which o</w:t>
            </w:r>
            <w:r w:rsidRPr="0041259C">
              <w:rPr>
                <w:rFonts w:ascii="Arial" w:hAnsi="Arial" w:cs="Arial"/>
              </w:rPr>
              <w:t xml:space="preserve">ur Insurance </w:t>
            </w:r>
            <w:r>
              <w:rPr>
                <w:rFonts w:ascii="Arial" w:hAnsi="Arial" w:cs="Arial"/>
              </w:rPr>
              <w:t xml:space="preserve">underwriting </w:t>
            </w:r>
            <w:r w:rsidRPr="0041259C">
              <w:rPr>
                <w:rFonts w:ascii="Arial" w:hAnsi="Arial" w:cs="Arial"/>
              </w:rPr>
              <w:t xml:space="preserve">business </w:t>
            </w:r>
            <w:r w:rsidRPr="00F878D5">
              <w:rPr>
                <w:rFonts w:ascii="Arial" w:hAnsi="Arial" w:cs="Arial"/>
              </w:rPr>
              <w:t>receives</w:t>
            </w:r>
            <w:r w:rsidRPr="0041259C">
              <w:rPr>
                <w:rFonts w:ascii="Arial" w:hAnsi="Arial" w:cs="Arial"/>
              </w:rPr>
              <w:t xml:space="preserve"> </w:t>
            </w:r>
            <w:r w:rsidRPr="00F878D5">
              <w:rPr>
                <w:rFonts w:ascii="Arial" w:hAnsi="Arial" w:cs="Arial"/>
              </w:rPr>
              <w:t>for distributing products which it doesn’t underwrite</w:t>
            </w:r>
            <w:r w:rsidRPr="0041259C">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Finance costs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These are usually the interest we pay on our </w:t>
            </w:r>
            <w:proofErr w:type="gramStart"/>
            <w:r w:rsidRPr="00F878D5">
              <w:rPr>
                <w:rFonts w:ascii="Arial" w:hAnsi="Arial" w:cs="Arial"/>
                <w:b/>
              </w:rPr>
              <w:t>debt</w:t>
            </w:r>
            <w:r w:rsidRPr="001D3E54">
              <w:rPr>
                <w:rFonts w:ascii="Arial" w:hAnsi="Arial" w:cs="Arial"/>
              </w:rPr>
              <w:t>, but</w:t>
            </w:r>
            <w:proofErr w:type="gramEnd"/>
            <w:r w:rsidRPr="001D3E54">
              <w:rPr>
                <w:rFonts w:ascii="Arial" w:hAnsi="Arial" w:cs="Arial"/>
              </w:rPr>
              <w:t xml:space="preserve"> can also be other things such as the </w:t>
            </w:r>
            <w:r w:rsidRPr="001D3E54">
              <w:rPr>
                <w:rFonts w:ascii="Arial" w:hAnsi="Arial" w:cs="Arial"/>
                <w:b/>
              </w:rPr>
              <w:t xml:space="preserve">fair value movement </w:t>
            </w:r>
            <w:r w:rsidRPr="001D3E54">
              <w:rPr>
                <w:rFonts w:ascii="Arial" w:hAnsi="Arial" w:cs="Arial"/>
              </w:rPr>
              <w:t xml:space="preserve">on our </w:t>
            </w:r>
            <w:r w:rsidRPr="003E3C35">
              <w:rPr>
                <w:rFonts w:ascii="Arial" w:hAnsi="Arial" w:cs="Arial"/>
              </w:rPr>
              <w:t>debt</w:t>
            </w:r>
            <w:r w:rsidRPr="001D3E54">
              <w:rPr>
                <w:rFonts w:ascii="Arial" w:hAnsi="Arial" w:cs="Arial"/>
              </w:rPr>
              <w:t xml:space="preserve"> or the </w:t>
            </w:r>
            <w:r w:rsidRPr="001D3E54">
              <w:rPr>
                <w:rFonts w:ascii="Arial" w:hAnsi="Arial" w:cs="Arial"/>
                <w:b/>
              </w:rPr>
              <w:t>discount unwind</w:t>
            </w:r>
            <w:r w:rsidRPr="001D3E54">
              <w:rPr>
                <w:rFonts w:ascii="Arial" w:hAnsi="Arial" w:cs="Arial"/>
              </w:rPr>
              <w:t xml:space="preserve"> of </w:t>
            </w:r>
            <w:r w:rsidRPr="001D3E54">
              <w:rPr>
                <w:rFonts w:ascii="Arial" w:hAnsi="Arial" w:cs="Arial"/>
                <w:b/>
              </w:rPr>
              <w:t>liabilities</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contextualSpacing/>
              <w:rPr>
                <w:rFonts w:ascii="Arial" w:hAnsi="Arial" w:cs="Arial"/>
              </w:rPr>
            </w:pPr>
            <w:r>
              <w:rPr>
                <w:rFonts w:ascii="Arial" w:hAnsi="Arial" w:cs="Arial"/>
              </w:rPr>
              <w:t>Finance income</w:t>
            </w:r>
          </w:p>
        </w:tc>
        <w:tc>
          <w:tcPr>
            <w:tcW w:w="6299" w:type="dxa"/>
          </w:tcPr>
          <w:p w:rsidR="00E26CE0" w:rsidRPr="001D3E54" w:rsidRDefault="00E26CE0" w:rsidP="00C30E1C">
            <w:pPr>
              <w:contextualSpacing/>
              <w:rPr>
                <w:rFonts w:ascii="Arial" w:hAnsi="Arial" w:cs="Arial"/>
              </w:rPr>
            </w:pPr>
            <w:r>
              <w:rPr>
                <w:rFonts w:ascii="Arial" w:hAnsi="Arial" w:cs="Arial"/>
              </w:rPr>
              <w:t xml:space="preserve">This is mainly the interest on our pension </w:t>
            </w:r>
            <w:proofErr w:type="gramStart"/>
            <w:r>
              <w:rPr>
                <w:rFonts w:ascii="Arial" w:hAnsi="Arial" w:cs="Arial"/>
              </w:rPr>
              <w:t>assets, but</w:t>
            </w:r>
            <w:proofErr w:type="gramEnd"/>
            <w:r>
              <w:rPr>
                <w:rFonts w:ascii="Arial" w:hAnsi="Arial" w:cs="Arial"/>
              </w:rPr>
              <w:t xml:space="preserve"> can also be other things such as the </w:t>
            </w:r>
            <w:r w:rsidRPr="00F878D5">
              <w:rPr>
                <w:rFonts w:ascii="Arial" w:hAnsi="Arial" w:cs="Arial"/>
                <w:b/>
              </w:rPr>
              <w:t>fair value movement</w:t>
            </w:r>
            <w:r>
              <w:rPr>
                <w:rFonts w:ascii="Arial" w:hAnsi="Arial" w:cs="Arial"/>
              </w:rPr>
              <w:t xml:space="preserve"> on our </w:t>
            </w:r>
            <w:r w:rsidRPr="00F878D5">
              <w:rPr>
                <w:rFonts w:ascii="Arial" w:hAnsi="Arial" w:cs="Arial"/>
                <w:b/>
              </w:rPr>
              <w:t>debt</w:t>
            </w:r>
            <w:r>
              <w:rPr>
                <w:rFonts w:ascii="Arial" w:hAnsi="Arial" w:cs="Arial"/>
              </w:rPr>
              <w:t xml:space="preserve"> or the </w:t>
            </w:r>
            <w:r w:rsidRPr="00F878D5">
              <w:rPr>
                <w:rFonts w:ascii="Arial" w:hAnsi="Arial" w:cs="Arial"/>
                <w:b/>
              </w:rPr>
              <w:t xml:space="preserve">discount unwind </w:t>
            </w:r>
            <w:r>
              <w:rPr>
                <w:rFonts w:ascii="Arial" w:hAnsi="Arial" w:cs="Arial"/>
              </w:rPr>
              <w:t xml:space="preserve">of </w:t>
            </w:r>
            <w:r w:rsidRPr="00F878D5">
              <w:rPr>
                <w:rFonts w:ascii="Arial" w:hAnsi="Arial" w:cs="Arial"/>
                <w:b/>
              </w:rPr>
              <w:t>receivables</w:t>
            </w:r>
            <w:r>
              <w:rPr>
                <w:rFonts w:ascii="Arial" w:hAnsi="Arial" w:cs="Arial"/>
              </w:rPr>
              <w:t>.</w:t>
            </w:r>
          </w:p>
        </w:tc>
      </w:tr>
      <w:tr w:rsidR="00E26CE0" w:rsidRPr="001D3E54" w:rsidTr="00C30E1C">
        <w:tc>
          <w:tcPr>
            <w:tcW w:w="2943" w:type="dxa"/>
          </w:tcPr>
          <w:p w:rsidR="00E26CE0" w:rsidRDefault="00E26CE0" w:rsidP="00C30E1C">
            <w:pPr>
              <w:contextualSpacing/>
              <w:rPr>
                <w:rFonts w:ascii="Arial" w:hAnsi="Arial" w:cs="Arial"/>
              </w:rPr>
            </w:pPr>
            <w:r>
              <w:rPr>
                <w:rFonts w:ascii="Arial" w:hAnsi="Arial" w:cs="Arial"/>
              </w:rPr>
              <w:t>Finance lease</w:t>
            </w:r>
          </w:p>
        </w:tc>
        <w:tc>
          <w:tcPr>
            <w:tcW w:w="6299" w:type="dxa"/>
          </w:tcPr>
          <w:p w:rsidR="00E26CE0" w:rsidRDefault="00E26CE0" w:rsidP="00C30E1C">
            <w:pPr>
              <w:contextualSpacing/>
              <w:rPr>
                <w:rFonts w:ascii="Arial" w:hAnsi="Arial" w:cs="Arial"/>
              </w:rPr>
            </w:pPr>
            <w:r w:rsidRPr="007B5F2E">
              <w:rPr>
                <w:rFonts w:ascii="Arial" w:hAnsi="Arial" w:cs="Arial"/>
              </w:rPr>
              <w:t>A finance lease is a way of providing finance. Effectively a leasing company (the lessor or owner) buys the asset for the user (usually called the hirer or lessee) and rents it to them for an agreed period.</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Financial instruments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A collective term for </w:t>
            </w:r>
            <w:r w:rsidRPr="00F878D5">
              <w:rPr>
                <w:rFonts w:ascii="Arial" w:hAnsi="Arial" w:cs="Arial"/>
                <w:b/>
              </w:rPr>
              <w:t>debt</w:t>
            </w:r>
            <w:r w:rsidRPr="001D3E54">
              <w:rPr>
                <w:rFonts w:ascii="Arial" w:hAnsi="Arial" w:cs="Arial"/>
              </w:rPr>
              <w:t xml:space="preserve"> or </w:t>
            </w:r>
            <w:r w:rsidRPr="001D3E54">
              <w:rPr>
                <w:rFonts w:ascii="Arial" w:hAnsi="Arial" w:cs="Arial"/>
                <w:b/>
              </w:rPr>
              <w:t>derivatives</w:t>
            </w:r>
            <w:r w:rsidRPr="001D3E54">
              <w:rPr>
                <w:rFonts w:ascii="Arial" w:hAnsi="Arial" w:cs="Arial"/>
              </w:rPr>
              <w:t xml:space="preserve"> that we have.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Financial Services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group of companies within </w:t>
            </w:r>
            <w:r w:rsidRPr="001D3E54">
              <w:rPr>
                <w:rFonts w:ascii="Arial" w:hAnsi="Arial" w:cs="Arial"/>
                <w:b/>
              </w:rPr>
              <w:t>the Group</w:t>
            </w:r>
            <w:r w:rsidRPr="001D3E54">
              <w:rPr>
                <w:rFonts w:ascii="Arial" w:hAnsi="Arial" w:cs="Arial"/>
              </w:rPr>
              <w:t xml:space="preserve"> that provide financial products such as insurance.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First Mortgage Debenture Stock</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small </w:t>
            </w:r>
            <w:r w:rsidRPr="00F878D5">
              <w:rPr>
                <w:rFonts w:ascii="Arial" w:hAnsi="Arial" w:cs="Arial"/>
                <w:b/>
              </w:rPr>
              <w:t>debt</w:t>
            </w:r>
            <w:r w:rsidRPr="001D3E54">
              <w:rPr>
                <w:rFonts w:ascii="Arial" w:hAnsi="Arial" w:cs="Arial"/>
              </w:rPr>
              <w:t xml:space="preserve"> we owe that is secured against some properties</w:t>
            </w:r>
            <w:r>
              <w:rPr>
                <w:rFonts w:ascii="Arial" w:hAnsi="Arial" w:cs="Arial"/>
              </w:rPr>
              <w:t xml:space="preserve"> – a</w:t>
            </w:r>
            <w:r w:rsidRPr="001D3E54">
              <w:rPr>
                <w:rFonts w:ascii="Arial" w:hAnsi="Arial" w:cs="Arial"/>
              </w:rPr>
              <w:t xml:space="preserve"> bit like a mortgage.</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Fuel</w:t>
            </w:r>
          </w:p>
        </w:tc>
        <w:tc>
          <w:tcPr>
            <w:tcW w:w="6299" w:type="dxa"/>
          </w:tcPr>
          <w:p w:rsidR="00E26CE0" w:rsidRPr="0041259C" w:rsidRDefault="00E26CE0" w:rsidP="00C30E1C">
            <w:pPr>
              <w:spacing w:line="276" w:lineRule="auto"/>
              <w:contextualSpacing/>
              <w:rPr>
                <w:rFonts w:ascii="Arial" w:hAnsi="Arial" w:cs="Arial"/>
              </w:rPr>
            </w:pPr>
            <w:r w:rsidRPr="0041259C">
              <w:rPr>
                <w:rFonts w:ascii="Arial" w:hAnsi="Arial" w:cs="Arial"/>
              </w:rPr>
              <w:t xml:space="preserve">Refers to fuel sales generated from our petrol forecourts.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3E3C35">
              <w:rPr>
                <w:rFonts w:ascii="Arial" w:hAnsi="Arial" w:cs="Arial"/>
              </w:rPr>
              <w:t>Funds in use invoice discounting facility</w:t>
            </w:r>
          </w:p>
        </w:tc>
        <w:tc>
          <w:tcPr>
            <w:tcW w:w="6299" w:type="dxa"/>
          </w:tcPr>
          <w:p w:rsidR="00E26CE0" w:rsidRPr="001D3E54" w:rsidRDefault="00E26CE0" w:rsidP="00C30E1C">
            <w:pPr>
              <w:spacing w:line="276" w:lineRule="auto"/>
              <w:contextualSpacing/>
              <w:rPr>
                <w:rFonts w:ascii="Arial" w:hAnsi="Arial" w:cs="Arial"/>
              </w:rPr>
            </w:pPr>
            <w:r w:rsidRPr="003E3C35">
              <w:rPr>
                <w:rFonts w:ascii="Arial" w:hAnsi="Arial" w:cs="Arial"/>
              </w:rPr>
              <w:t xml:space="preserve">Invoice discounting is an arrangement with a finance company so that we can be paid for amounts we are owed on invoices earlier than the date our customers are due to pay us. ‘Funds in use’ is just the term for the amount we owe to the finance company.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3E3C35">
              <w:rPr>
                <w:rFonts w:ascii="Arial" w:hAnsi="Arial" w:cs="Arial"/>
              </w:rPr>
              <w:t xml:space="preserve">Funeral plans </w:t>
            </w:r>
          </w:p>
        </w:tc>
        <w:tc>
          <w:tcPr>
            <w:tcW w:w="6299" w:type="dxa"/>
          </w:tcPr>
          <w:p w:rsidR="00E26CE0" w:rsidRPr="001D3E54" w:rsidRDefault="00E26CE0" w:rsidP="00C30E1C">
            <w:pPr>
              <w:spacing w:line="276" w:lineRule="auto"/>
              <w:contextualSpacing/>
              <w:rPr>
                <w:rFonts w:ascii="Arial" w:hAnsi="Arial" w:cs="Arial"/>
              </w:rPr>
            </w:pPr>
            <w:r w:rsidRPr="003E3C35">
              <w:rPr>
                <w:rFonts w:ascii="Arial" w:hAnsi="Arial" w:cs="Arial"/>
              </w:rPr>
              <w:t xml:space="preserve">A member may not want his or her family to pay a large single sum for a funeral when he or she dies. Therefore, the member can pay for it gradually or in lump sums over a number of years and </w:t>
            </w:r>
            <w:r w:rsidRPr="003E3C35">
              <w:rPr>
                <w:rFonts w:ascii="Arial" w:hAnsi="Arial" w:cs="Arial"/>
                <w:b/>
              </w:rPr>
              <w:t>the Group</w:t>
            </w:r>
            <w:r w:rsidRPr="003E3C35">
              <w:rPr>
                <w:rFonts w:ascii="Arial" w:hAnsi="Arial" w:cs="Arial"/>
              </w:rPr>
              <w:t xml:space="preserve"> will invest that money.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F878D5">
              <w:rPr>
                <w:rFonts w:ascii="Arial" w:hAnsi="Arial" w:cs="Arial"/>
                <w:b/>
              </w:rPr>
              <w:t>Funeral plan</w:t>
            </w:r>
            <w:r w:rsidRPr="001D3E54">
              <w:rPr>
                <w:rFonts w:ascii="Arial" w:hAnsi="Arial" w:cs="Arial"/>
              </w:rPr>
              <w:t xml:space="preserve"> investments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a customer gives us money for their funeral in the future, we invest this money. The balance of these investments is held on the </w:t>
            </w:r>
            <w:r w:rsidRPr="001D3E54">
              <w:rPr>
                <w:rFonts w:ascii="Arial" w:hAnsi="Arial" w:cs="Arial"/>
                <w:b/>
              </w:rPr>
              <w:t>balance sheet</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Goodwill</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buy a business or a group of </w:t>
            </w:r>
            <w:r w:rsidRPr="001D3E54">
              <w:rPr>
                <w:rFonts w:ascii="Arial" w:hAnsi="Arial" w:cs="Arial"/>
                <w:b/>
              </w:rPr>
              <w:t>assets</w:t>
            </w:r>
            <w:r w:rsidRPr="001D3E54">
              <w:rPr>
                <w:rFonts w:ascii="Arial" w:hAnsi="Arial" w:cs="Arial"/>
              </w:rPr>
              <w:t xml:space="preserve">, sometimes we pay </w:t>
            </w:r>
            <w:r>
              <w:rPr>
                <w:rFonts w:ascii="Arial" w:hAnsi="Arial" w:cs="Arial"/>
              </w:rPr>
              <w:t>more for it than</w:t>
            </w:r>
            <w:r w:rsidRPr="001D3E54">
              <w:rPr>
                <w:rFonts w:ascii="Arial" w:hAnsi="Arial" w:cs="Arial"/>
              </w:rPr>
              <w:t xml:space="preserve"> what its </w:t>
            </w:r>
            <w:r w:rsidRPr="001D3E54">
              <w:rPr>
                <w:rFonts w:ascii="Arial" w:hAnsi="Arial" w:cs="Arial"/>
                <w:b/>
              </w:rPr>
              <w:t>assets</w:t>
            </w:r>
            <w:r w:rsidRPr="001D3E54">
              <w:rPr>
                <w:rFonts w:ascii="Arial" w:hAnsi="Arial" w:cs="Arial"/>
              </w:rPr>
              <w:t xml:space="preserve"> less </w:t>
            </w:r>
            <w:r w:rsidRPr="001D3E54">
              <w:rPr>
                <w:rFonts w:ascii="Arial" w:hAnsi="Arial" w:cs="Arial"/>
                <w:b/>
              </w:rPr>
              <w:t>liabilities</w:t>
            </w:r>
            <w:r w:rsidRPr="001D3E54">
              <w:rPr>
                <w:rFonts w:ascii="Arial" w:hAnsi="Arial" w:cs="Arial"/>
              </w:rPr>
              <w:t xml:space="preserve"> are worth. This</w:t>
            </w:r>
            <w:r>
              <w:rPr>
                <w:rFonts w:ascii="Arial" w:hAnsi="Arial" w:cs="Arial"/>
              </w:rPr>
              <w:t xml:space="preserve"> additional</w:t>
            </w:r>
            <w:r w:rsidRPr="001D3E54">
              <w:rPr>
                <w:rFonts w:ascii="Arial" w:hAnsi="Arial" w:cs="Arial"/>
              </w:rPr>
              <w:t xml:space="preserve"> amount we pay is called goodwill and we put it on our </w:t>
            </w:r>
            <w:r w:rsidRPr="001D3E54">
              <w:rPr>
                <w:rFonts w:ascii="Arial" w:hAnsi="Arial" w:cs="Arial"/>
                <w:b/>
              </w:rPr>
              <w:t>balance sheet</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(the) Group</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Co-operative Group Limited and all companies and societies that it owns.</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Hedging</w:t>
            </w:r>
          </w:p>
        </w:tc>
        <w:tc>
          <w:tcPr>
            <w:tcW w:w="6299" w:type="dxa"/>
          </w:tcPr>
          <w:p w:rsidR="00E26CE0" w:rsidRPr="00C8588C" w:rsidRDefault="00E26CE0" w:rsidP="00C30E1C">
            <w:pPr>
              <w:spacing w:line="276" w:lineRule="auto"/>
              <w:contextualSpacing/>
              <w:rPr>
                <w:rFonts w:ascii="Arial" w:hAnsi="Arial" w:cs="Arial"/>
              </w:rPr>
            </w:pPr>
            <w:r w:rsidRPr="0041259C">
              <w:rPr>
                <w:rFonts w:ascii="Arial" w:hAnsi="Arial" w:cs="Arial"/>
              </w:rPr>
              <w:t xml:space="preserve">Sometimes we want to protect ourselves in case we have to pay more in the future for something. This could happen if </w:t>
            </w:r>
            <w:r w:rsidRPr="0041259C">
              <w:rPr>
                <w:rFonts w:ascii="Arial" w:hAnsi="Arial" w:cs="Arial"/>
              </w:rPr>
              <w:lastRenderedPageBreak/>
              <w:t xml:space="preserve">the value of the pound falls so we have to pay more when buying something abroad or if interest rates go up. We take out </w:t>
            </w:r>
            <w:r w:rsidRPr="00F878D5">
              <w:rPr>
                <w:rFonts w:ascii="Arial" w:hAnsi="Arial" w:cs="Arial"/>
                <w:b/>
              </w:rPr>
              <w:t>derivatives</w:t>
            </w:r>
            <w:r w:rsidRPr="00F878D5">
              <w:rPr>
                <w:rFonts w:ascii="Arial" w:hAnsi="Arial" w:cs="Arial"/>
              </w:rPr>
              <w:t xml:space="preserve"> to protect us from this and this process is known as hedging</w:t>
            </w:r>
            <w:r w:rsidRPr="00C8588C">
              <w:rPr>
                <w:rFonts w:ascii="Arial" w:hAnsi="Arial" w:cs="Arial"/>
              </w:rPr>
              <w:t>.</w:t>
            </w:r>
          </w:p>
        </w:tc>
      </w:tr>
      <w:tr w:rsidR="00E26CE0" w:rsidRPr="001D3E54" w:rsidTr="00C30E1C">
        <w:tc>
          <w:tcPr>
            <w:tcW w:w="2943" w:type="dxa"/>
          </w:tcPr>
          <w:p w:rsidR="00E26CE0" w:rsidRPr="00C8588C" w:rsidRDefault="00E26CE0" w:rsidP="00C30E1C">
            <w:pPr>
              <w:contextualSpacing/>
              <w:rPr>
                <w:rFonts w:ascii="Arial" w:hAnsi="Arial" w:cs="Arial"/>
              </w:rPr>
            </w:pPr>
            <w:r w:rsidRPr="001D3E54">
              <w:rPr>
                <w:rFonts w:ascii="Arial" w:hAnsi="Arial" w:cs="Arial"/>
              </w:rPr>
              <w:lastRenderedPageBreak/>
              <w:t>IAS</w:t>
            </w:r>
          </w:p>
        </w:tc>
        <w:tc>
          <w:tcPr>
            <w:tcW w:w="6299" w:type="dxa"/>
          </w:tcPr>
          <w:p w:rsidR="00E26CE0" w:rsidRPr="00C8588C" w:rsidRDefault="00E26CE0" w:rsidP="00C30E1C">
            <w:pPr>
              <w:contextualSpacing/>
              <w:rPr>
                <w:rFonts w:ascii="Arial" w:hAnsi="Arial" w:cs="Arial"/>
              </w:rPr>
            </w:pPr>
            <w:r w:rsidRPr="001D3E54">
              <w:rPr>
                <w:rFonts w:ascii="Arial" w:hAnsi="Arial" w:cs="Arial"/>
              </w:rPr>
              <w:t xml:space="preserve">International Accounting Standards. </w:t>
            </w:r>
            <w:r w:rsidRPr="001D3E54">
              <w:rPr>
                <w:rFonts w:ascii="Arial" w:hAnsi="Arial" w:cs="Arial"/>
                <w:b/>
              </w:rPr>
              <w:t>The Group</w:t>
            </w:r>
            <w:r w:rsidRPr="001D3E54">
              <w:rPr>
                <w:rFonts w:ascii="Arial" w:hAnsi="Arial" w:cs="Arial"/>
              </w:rPr>
              <w:t xml:space="preserve"> use these as the accounting rules. There are many different IASs that cover various accounting topics (e.g. IAS 38 is for </w:t>
            </w:r>
            <w:r w:rsidRPr="001D3E54">
              <w:rPr>
                <w:rFonts w:ascii="Arial" w:hAnsi="Arial" w:cs="Arial"/>
                <w:b/>
              </w:rPr>
              <w:t>intangible assets</w:t>
            </w:r>
            <w:r w:rsidRPr="001D3E54">
              <w:rPr>
                <w:rFonts w:ascii="Arial" w:hAnsi="Arial" w:cs="Arial"/>
              </w:rPr>
              <w:t>)</w:t>
            </w:r>
          </w:p>
        </w:tc>
      </w:tr>
      <w:tr w:rsidR="00E26CE0" w:rsidRPr="001D3E54" w:rsidTr="00C30E1C">
        <w:tc>
          <w:tcPr>
            <w:tcW w:w="2943" w:type="dxa"/>
          </w:tcPr>
          <w:p w:rsidR="00E26CE0" w:rsidRPr="00C8588C" w:rsidRDefault="00E26CE0" w:rsidP="00C30E1C">
            <w:pPr>
              <w:contextualSpacing/>
              <w:rPr>
                <w:rFonts w:ascii="Arial" w:hAnsi="Arial" w:cs="Arial"/>
              </w:rPr>
            </w:pPr>
            <w:r w:rsidRPr="001D3E54">
              <w:rPr>
                <w:rFonts w:ascii="Arial" w:hAnsi="Arial" w:cs="Arial"/>
              </w:rPr>
              <w:t>IFRIC</w:t>
            </w:r>
          </w:p>
        </w:tc>
        <w:tc>
          <w:tcPr>
            <w:tcW w:w="6299" w:type="dxa"/>
          </w:tcPr>
          <w:p w:rsidR="00E26CE0" w:rsidRPr="00C8588C" w:rsidRDefault="00E26CE0" w:rsidP="00C30E1C">
            <w:pPr>
              <w:contextualSpacing/>
              <w:rPr>
                <w:rFonts w:ascii="Arial" w:hAnsi="Arial" w:cs="Arial"/>
              </w:rPr>
            </w:pPr>
            <w:r w:rsidRPr="001D3E54">
              <w:rPr>
                <w:rFonts w:ascii="Arial" w:hAnsi="Arial" w:cs="Arial"/>
              </w:rPr>
              <w:t xml:space="preserve">International Financial Reporting Interpretations Committee. These are interpretations of IASs or IFRSs that </w:t>
            </w:r>
            <w:r w:rsidRPr="001D3E54">
              <w:rPr>
                <w:rFonts w:ascii="Arial" w:hAnsi="Arial" w:cs="Arial"/>
                <w:b/>
              </w:rPr>
              <w:t xml:space="preserve">the Group </w:t>
            </w:r>
            <w:r w:rsidRPr="001D3E54">
              <w:rPr>
                <w:rFonts w:ascii="Arial" w:hAnsi="Arial" w:cs="Arial"/>
              </w:rPr>
              <w:t>also has to abide by.</w:t>
            </w:r>
          </w:p>
        </w:tc>
      </w:tr>
      <w:tr w:rsidR="00E26CE0" w:rsidRPr="001D3E54" w:rsidTr="00C30E1C">
        <w:tc>
          <w:tcPr>
            <w:tcW w:w="2943" w:type="dxa"/>
          </w:tcPr>
          <w:p w:rsidR="00E26CE0" w:rsidRPr="00C8588C" w:rsidRDefault="00E26CE0" w:rsidP="00C30E1C">
            <w:pPr>
              <w:contextualSpacing/>
              <w:rPr>
                <w:rFonts w:ascii="Arial" w:hAnsi="Arial" w:cs="Arial"/>
              </w:rPr>
            </w:pPr>
            <w:r w:rsidRPr="001D3E54">
              <w:rPr>
                <w:rFonts w:ascii="Arial" w:hAnsi="Arial" w:cs="Arial"/>
              </w:rPr>
              <w:t>IFRS</w:t>
            </w:r>
          </w:p>
        </w:tc>
        <w:tc>
          <w:tcPr>
            <w:tcW w:w="6299" w:type="dxa"/>
          </w:tcPr>
          <w:p w:rsidR="00E26CE0" w:rsidRPr="00C8588C" w:rsidRDefault="00E26CE0" w:rsidP="00C30E1C">
            <w:pPr>
              <w:contextualSpacing/>
              <w:rPr>
                <w:rFonts w:ascii="Arial" w:hAnsi="Arial" w:cs="Arial"/>
              </w:rPr>
            </w:pPr>
            <w:r w:rsidRPr="001D3E54">
              <w:rPr>
                <w:rFonts w:ascii="Arial" w:hAnsi="Arial" w:cs="Arial"/>
              </w:rPr>
              <w:t xml:space="preserve">International Financial Reporting Standards. Similar to </w:t>
            </w:r>
            <w:proofErr w:type="gramStart"/>
            <w:r w:rsidRPr="001D3E54">
              <w:rPr>
                <w:rFonts w:ascii="Arial" w:hAnsi="Arial" w:cs="Arial"/>
              </w:rPr>
              <w:t>IAS, but</w:t>
            </w:r>
            <w:proofErr w:type="gramEnd"/>
            <w:r w:rsidRPr="001D3E54">
              <w:rPr>
                <w:rFonts w:ascii="Arial" w:hAnsi="Arial" w:cs="Arial"/>
              </w:rPr>
              <w:t xml:space="preserve"> cover different subjects.</w:t>
            </w:r>
          </w:p>
        </w:tc>
      </w:tr>
      <w:tr w:rsidR="00E26CE0" w:rsidRPr="001D3E54" w:rsidTr="00C30E1C">
        <w:tc>
          <w:tcPr>
            <w:tcW w:w="2943" w:type="dxa"/>
          </w:tcPr>
          <w:p w:rsidR="00E26CE0" w:rsidRPr="00C8588C" w:rsidRDefault="00E26CE0" w:rsidP="00C30E1C">
            <w:pPr>
              <w:contextualSpacing/>
              <w:rPr>
                <w:rFonts w:ascii="Arial" w:hAnsi="Arial" w:cs="Arial"/>
              </w:rPr>
            </w:pPr>
            <w:r w:rsidRPr="001D3E54">
              <w:rPr>
                <w:rFonts w:ascii="Arial" w:hAnsi="Arial" w:cs="Arial"/>
              </w:rPr>
              <w:t>Impairment</w:t>
            </w:r>
          </w:p>
        </w:tc>
        <w:tc>
          <w:tcPr>
            <w:tcW w:w="6299" w:type="dxa"/>
          </w:tcPr>
          <w:p w:rsidR="00E26CE0" w:rsidRPr="00C8588C" w:rsidRDefault="00E26CE0" w:rsidP="00C30E1C">
            <w:pPr>
              <w:contextualSpacing/>
              <w:rPr>
                <w:rFonts w:ascii="Arial" w:hAnsi="Arial" w:cs="Arial"/>
              </w:rPr>
            </w:pPr>
            <w:r w:rsidRPr="001D3E54">
              <w:rPr>
                <w:rFonts w:ascii="Arial" w:hAnsi="Arial" w:cs="Arial"/>
              </w:rPr>
              <w:t xml:space="preserve">Sometimes our </w:t>
            </w:r>
            <w:r w:rsidRPr="001D3E54">
              <w:rPr>
                <w:rFonts w:ascii="Arial" w:hAnsi="Arial" w:cs="Arial"/>
                <w:b/>
              </w:rPr>
              <w:t>assets</w:t>
            </w:r>
            <w:r w:rsidRPr="001D3E54">
              <w:rPr>
                <w:rFonts w:ascii="Arial" w:hAnsi="Arial" w:cs="Arial"/>
              </w:rPr>
              <w:t xml:space="preserve"> </w:t>
            </w:r>
            <w:r>
              <w:rPr>
                <w:rFonts w:ascii="Arial" w:hAnsi="Arial" w:cs="Arial"/>
              </w:rPr>
              <w:t>fall in value</w:t>
            </w:r>
            <w:r w:rsidRPr="001D3E54">
              <w:rPr>
                <w:rFonts w:ascii="Arial" w:hAnsi="Arial" w:cs="Arial"/>
              </w:rPr>
              <w:t xml:space="preserve">. If a store, branch, business or investment is not doing as well, we have to revalue it and put the downward change in value as a cost in our </w:t>
            </w:r>
            <w:r w:rsidRPr="001D3E54">
              <w:rPr>
                <w:rFonts w:ascii="Arial" w:hAnsi="Arial" w:cs="Arial"/>
                <w:b/>
              </w:rPr>
              <w:t xml:space="preserve">income statement. </w:t>
            </w:r>
          </w:p>
        </w:tc>
      </w:tr>
      <w:tr w:rsidR="00E26CE0" w:rsidRPr="001D3E54" w:rsidTr="00C30E1C">
        <w:tc>
          <w:tcPr>
            <w:tcW w:w="2943" w:type="dxa"/>
          </w:tcPr>
          <w:p w:rsidR="00E26CE0" w:rsidRPr="00C8588C" w:rsidRDefault="00E26CE0" w:rsidP="00C30E1C">
            <w:pPr>
              <w:contextualSpacing/>
              <w:rPr>
                <w:rFonts w:ascii="Arial" w:hAnsi="Arial" w:cs="Arial"/>
              </w:rPr>
            </w:pPr>
            <w:r w:rsidRPr="001D3E54">
              <w:rPr>
                <w:rFonts w:ascii="Arial" w:hAnsi="Arial" w:cs="Arial"/>
              </w:rPr>
              <w:t>Income statement</w:t>
            </w:r>
          </w:p>
        </w:tc>
        <w:tc>
          <w:tcPr>
            <w:tcW w:w="6299" w:type="dxa"/>
          </w:tcPr>
          <w:p w:rsidR="00E26CE0" w:rsidRPr="00C8588C" w:rsidRDefault="00E26CE0" w:rsidP="00C30E1C">
            <w:pPr>
              <w:contextualSpacing/>
              <w:rPr>
                <w:rFonts w:ascii="Arial" w:hAnsi="Arial" w:cs="Arial"/>
              </w:rPr>
            </w:pPr>
            <w:r w:rsidRPr="001D3E54">
              <w:rPr>
                <w:rFonts w:ascii="Arial" w:hAnsi="Arial" w:cs="Arial"/>
              </w:rPr>
              <w:t>This not only shows our income as the name suggests, but also what our costs are and how much profit we’ve made in the year.</w:t>
            </w:r>
          </w:p>
        </w:tc>
      </w:tr>
      <w:tr w:rsidR="00E26CE0" w:rsidRPr="001D3E54" w:rsidTr="00C30E1C">
        <w:tc>
          <w:tcPr>
            <w:tcW w:w="2943" w:type="dxa"/>
          </w:tcPr>
          <w:p w:rsidR="00E26CE0" w:rsidRPr="00C8588C" w:rsidRDefault="00E26CE0" w:rsidP="00C30E1C">
            <w:pPr>
              <w:contextualSpacing/>
              <w:rPr>
                <w:rFonts w:ascii="Arial" w:hAnsi="Arial" w:cs="Arial"/>
              </w:rPr>
            </w:pPr>
            <w:r w:rsidRPr="001D3E54">
              <w:rPr>
                <w:rFonts w:ascii="Arial" w:hAnsi="Arial" w:cs="Arial"/>
              </w:rPr>
              <w:t xml:space="preserve">Intangible </w:t>
            </w:r>
            <w:r w:rsidRPr="001D3E54">
              <w:rPr>
                <w:rFonts w:ascii="Arial" w:hAnsi="Arial" w:cs="Arial"/>
                <w:b/>
              </w:rPr>
              <w:t>asset</w:t>
            </w:r>
          </w:p>
        </w:tc>
        <w:tc>
          <w:tcPr>
            <w:tcW w:w="6299" w:type="dxa"/>
          </w:tcPr>
          <w:p w:rsidR="00E26CE0" w:rsidRPr="00C8588C" w:rsidRDefault="00E26CE0" w:rsidP="00C30E1C">
            <w:pPr>
              <w:contextualSpacing/>
              <w:rPr>
                <w:rFonts w:ascii="Arial" w:hAnsi="Arial" w:cs="Arial"/>
              </w:rPr>
            </w:pPr>
            <w:r w:rsidRPr="001D3E54">
              <w:rPr>
                <w:rFonts w:ascii="Arial" w:hAnsi="Arial" w:cs="Arial"/>
              </w:rPr>
              <w:t xml:space="preserve">We have </w:t>
            </w:r>
            <w:r w:rsidRPr="001D3E54">
              <w:rPr>
                <w:rFonts w:ascii="Arial" w:hAnsi="Arial" w:cs="Arial"/>
                <w:b/>
              </w:rPr>
              <w:t>assets</w:t>
            </w:r>
            <w:r w:rsidRPr="001D3E54">
              <w:rPr>
                <w:rFonts w:ascii="Arial" w:hAnsi="Arial" w:cs="Arial"/>
              </w:rPr>
              <w:t xml:space="preserve"> at the Co-op that we can’t see or touch </w:t>
            </w:r>
            <w:r>
              <w:rPr>
                <w:rFonts w:ascii="Arial" w:hAnsi="Arial" w:cs="Arial"/>
              </w:rPr>
              <w:t>which</w:t>
            </w:r>
            <w:r w:rsidRPr="001D3E54">
              <w:rPr>
                <w:rFonts w:ascii="Arial" w:hAnsi="Arial" w:cs="Arial"/>
              </w:rPr>
              <w:t xml:space="preserve"> are shown separately to other </w:t>
            </w:r>
            <w:r w:rsidRPr="001D3E54">
              <w:rPr>
                <w:rFonts w:ascii="Arial" w:hAnsi="Arial" w:cs="Arial"/>
                <w:b/>
              </w:rPr>
              <w:t>assets</w:t>
            </w:r>
            <w:r w:rsidRPr="001D3E54">
              <w:rPr>
                <w:rFonts w:ascii="Arial" w:hAnsi="Arial" w:cs="Arial"/>
              </w:rPr>
              <w:t xml:space="preserve">. These include things like computer software and </w:t>
            </w:r>
            <w:r w:rsidRPr="001D3E54">
              <w:rPr>
                <w:rFonts w:ascii="Arial" w:hAnsi="Arial" w:cs="Arial"/>
                <w:b/>
              </w:rPr>
              <w:t>goodwill</w:t>
            </w:r>
            <w:r w:rsidRPr="001D3E54">
              <w:rPr>
                <w:rFonts w:ascii="Arial" w:hAnsi="Arial" w:cs="Arial"/>
              </w:rPr>
              <w:t xml:space="preserve">. </w:t>
            </w:r>
          </w:p>
        </w:tc>
      </w:tr>
      <w:tr w:rsidR="00E26CE0" w:rsidRPr="001D3E54" w:rsidTr="00C30E1C">
        <w:tc>
          <w:tcPr>
            <w:tcW w:w="2943" w:type="dxa"/>
          </w:tcPr>
          <w:p w:rsidR="00E26CE0" w:rsidRPr="00F878D5" w:rsidRDefault="00E26CE0" w:rsidP="00C30E1C">
            <w:pPr>
              <w:spacing w:line="276" w:lineRule="auto"/>
              <w:contextualSpacing/>
              <w:rPr>
                <w:rFonts w:ascii="Arial" w:hAnsi="Arial" w:cs="Arial"/>
                <w:highlight w:val="yellow"/>
              </w:rPr>
            </w:pPr>
            <w:r w:rsidRPr="001D3E54">
              <w:rPr>
                <w:rFonts w:ascii="Arial" w:hAnsi="Arial" w:cs="Arial"/>
              </w:rPr>
              <w:t>Interest rate swaps</w:t>
            </w:r>
          </w:p>
        </w:tc>
        <w:tc>
          <w:tcPr>
            <w:tcW w:w="6299" w:type="dxa"/>
          </w:tcPr>
          <w:p w:rsidR="00E26CE0" w:rsidRPr="00F878D5" w:rsidRDefault="00E26CE0" w:rsidP="00C30E1C">
            <w:pPr>
              <w:spacing w:line="276" w:lineRule="auto"/>
              <w:contextualSpacing/>
              <w:rPr>
                <w:rFonts w:ascii="Arial" w:hAnsi="Arial" w:cs="Arial"/>
                <w:highlight w:val="yellow"/>
              </w:rPr>
            </w:pPr>
            <w:r w:rsidRPr="001D3E54">
              <w:rPr>
                <w:rFonts w:ascii="Arial" w:hAnsi="Arial" w:cs="Arial"/>
              </w:rPr>
              <w:t>We like to know what interest we’re going to be paying in the future so we can manage our businesses effectively. We enter into arrangements with banks so that we can do this</w:t>
            </w:r>
            <w:r>
              <w:rPr>
                <w:rFonts w:ascii="Arial" w:hAnsi="Arial" w:cs="Arial"/>
              </w:rPr>
              <w:t xml:space="preserve"> – for example, if we have </w:t>
            </w:r>
            <w:r w:rsidRPr="00F878D5">
              <w:rPr>
                <w:rFonts w:ascii="Arial" w:hAnsi="Arial" w:cs="Arial"/>
                <w:b/>
              </w:rPr>
              <w:t>debt</w:t>
            </w:r>
            <w:r>
              <w:rPr>
                <w:rFonts w:ascii="Arial" w:hAnsi="Arial" w:cs="Arial"/>
                <w:b/>
              </w:rPr>
              <w:t xml:space="preserve"> </w:t>
            </w:r>
            <w:r w:rsidRPr="00F878D5">
              <w:rPr>
                <w:rFonts w:ascii="Arial" w:hAnsi="Arial" w:cs="Arial"/>
              </w:rPr>
              <w:t>where the interest rate can vary, we can buy an interest rate swap which means that instead we’ll pay a fixed rate of interest</w:t>
            </w:r>
            <w:r w:rsidRPr="003E3C35">
              <w:rPr>
                <w:rFonts w:ascii="Arial" w:hAnsi="Arial" w:cs="Arial"/>
              </w:rPr>
              <w:t>.</w:t>
            </w:r>
            <w:r w:rsidRPr="001D3E54">
              <w:rPr>
                <w:rFonts w:ascii="Arial" w:hAnsi="Arial" w:cs="Arial"/>
              </w:rPr>
              <w:t xml:space="preserve"> The value of these</w:t>
            </w:r>
            <w:r>
              <w:rPr>
                <w:rFonts w:ascii="Arial" w:hAnsi="Arial" w:cs="Arial"/>
              </w:rPr>
              <w:t xml:space="preserve"> swaps</w:t>
            </w:r>
            <w:r w:rsidRPr="001D3E54">
              <w:rPr>
                <w:rFonts w:ascii="Arial" w:hAnsi="Arial" w:cs="Arial"/>
              </w:rPr>
              <w:t xml:space="preserve"> can go up or down depending on how the market </w:t>
            </w:r>
            <w:r>
              <w:rPr>
                <w:rFonts w:ascii="Arial" w:hAnsi="Arial" w:cs="Arial"/>
              </w:rPr>
              <w:t>expects</w:t>
            </w:r>
            <w:r w:rsidRPr="001D3E54">
              <w:rPr>
                <w:rFonts w:ascii="Arial" w:hAnsi="Arial" w:cs="Arial"/>
              </w:rPr>
              <w:t xml:space="preserve"> interest rates</w:t>
            </w:r>
            <w:r>
              <w:rPr>
                <w:rFonts w:ascii="Arial" w:hAnsi="Arial" w:cs="Arial"/>
              </w:rPr>
              <w:t xml:space="preserve"> to change</w:t>
            </w:r>
            <w:r w:rsidRPr="001D3E54">
              <w:rPr>
                <w:rFonts w:ascii="Arial" w:hAnsi="Arial" w:cs="Arial"/>
              </w:rPr>
              <w:t xml:space="preserve"> in the future.</w:t>
            </w:r>
          </w:p>
        </w:tc>
      </w:tr>
      <w:tr w:rsidR="00E26CE0" w:rsidRPr="001D3E54" w:rsidTr="00C30E1C">
        <w:tc>
          <w:tcPr>
            <w:tcW w:w="2943" w:type="dxa"/>
          </w:tcPr>
          <w:p w:rsidR="00E26CE0" w:rsidRPr="00F878D5" w:rsidRDefault="00E26CE0" w:rsidP="00C30E1C">
            <w:pPr>
              <w:spacing w:line="276" w:lineRule="auto"/>
              <w:contextualSpacing/>
              <w:rPr>
                <w:rFonts w:ascii="Arial" w:hAnsi="Arial" w:cs="Arial"/>
                <w:highlight w:val="yellow"/>
              </w:rPr>
            </w:pPr>
            <w:r w:rsidRPr="001D3E54">
              <w:rPr>
                <w:rFonts w:ascii="Arial" w:hAnsi="Arial" w:cs="Arial"/>
              </w:rPr>
              <w:t>Inventories</w:t>
            </w:r>
          </w:p>
        </w:tc>
        <w:tc>
          <w:tcPr>
            <w:tcW w:w="6299" w:type="dxa"/>
          </w:tcPr>
          <w:p w:rsidR="00E26CE0" w:rsidRPr="00F878D5" w:rsidRDefault="00E26CE0" w:rsidP="00C30E1C">
            <w:pPr>
              <w:spacing w:line="276" w:lineRule="auto"/>
              <w:contextualSpacing/>
              <w:rPr>
                <w:rFonts w:ascii="Arial" w:hAnsi="Arial" w:cs="Arial"/>
                <w:highlight w:val="yellow"/>
              </w:rPr>
            </w:pPr>
            <w:r w:rsidRPr="001D3E54">
              <w:rPr>
                <w:rFonts w:ascii="Arial" w:hAnsi="Arial" w:cs="Arial"/>
              </w:rPr>
              <w:t xml:space="preserve">This represents </w:t>
            </w:r>
            <w:r>
              <w:rPr>
                <w:rFonts w:ascii="Arial" w:hAnsi="Arial" w:cs="Arial"/>
              </w:rPr>
              <w:t>the</w:t>
            </w:r>
            <w:r w:rsidRPr="001D3E54">
              <w:rPr>
                <w:rFonts w:ascii="Arial" w:hAnsi="Arial" w:cs="Arial"/>
              </w:rPr>
              <w:t xml:space="preserve"> goods</w:t>
            </w:r>
            <w:r>
              <w:rPr>
                <w:rFonts w:ascii="Arial" w:hAnsi="Arial" w:cs="Arial"/>
              </w:rPr>
              <w:t xml:space="preserve"> (the stock)</w:t>
            </w:r>
            <w:r w:rsidRPr="001D3E54">
              <w:rPr>
                <w:rFonts w:ascii="Arial" w:hAnsi="Arial" w:cs="Arial"/>
              </w:rPr>
              <w:t xml:space="preserve"> we’re trying to sell. The cost of this is shown on our </w:t>
            </w:r>
            <w:r w:rsidRPr="001D3E54">
              <w:rPr>
                <w:rFonts w:ascii="Arial" w:hAnsi="Arial" w:cs="Arial"/>
                <w:b/>
              </w:rPr>
              <w:t>balance sheet</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Inventory provision</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If some of our stock isn’t selling, we write those costs off to the </w:t>
            </w:r>
            <w:r w:rsidRPr="001D3E54">
              <w:rPr>
                <w:rFonts w:ascii="Arial" w:hAnsi="Arial" w:cs="Arial"/>
                <w:b/>
              </w:rPr>
              <w:t>income statement</w:t>
            </w:r>
            <w:r w:rsidRPr="001D3E54">
              <w:rPr>
                <w:rFonts w:ascii="Arial" w:hAnsi="Arial" w:cs="Arial"/>
              </w:rPr>
              <w:t xml:space="preserve"> and hold a </w:t>
            </w:r>
            <w:r w:rsidRPr="001D3E54">
              <w:rPr>
                <w:rFonts w:ascii="Arial" w:hAnsi="Arial" w:cs="Arial"/>
                <w:b/>
              </w:rPr>
              <w:t>provision</w:t>
            </w:r>
            <w:r w:rsidRPr="001D3E54">
              <w:rPr>
                <w:rFonts w:ascii="Arial" w:hAnsi="Arial" w:cs="Arial"/>
              </w:rPr>
              <w:t xml:space="preserve"> against those goods on the </w:t>
            </w:r>
            <w:r w:rsidRPr="001D3E54">
              <w:rPr>
                <w:rFonts w:ascii="Arial" w:hAnsi="Arial" w:cs="Arial"/>
                <w:b/>
              </w:rPr>
              <w:t>balance sheet</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Investment properties</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Properties that we don’t trade from</w:t>
            </w:r>
            <w:r w:rsidRPr="001D3E54">
              <w:rPr>
                <w:rFonts w:ascii="Arial" w:hAnsi="Arial" w:cs="Arial"/>
              </w:rPr>
              <w:t xml:space="preserve">, and which we might rent out or hold </w:t>
            </w:r>
            <w:r>
              <w:rPr>
                <w:rFonts w:ascii="Arial" w:hAnsi="Arial" w:cs="Arial"/>
              </w:rPr>
              <w:t>onto because the value might go up</w:t>
            </w:r>
            <w:r w:rsidRPr="001D3E54">
              <w:rPr>
                <w:rFonts w:ascii="Arial" w:hAnsi="Arial" w:cs="Arial"/>
              </w:rPr>
              <w:t>, are called investment properties.</w:t>
            </w:r>
          </w:p>
        </w:tc>
      </w:tr>
      <w:tr w:rsidR="00E26CE0" w:rsidRPr="001D3E54" w:rsidTr="00C30E1C">
        <w:tc>
          <w:tcPr>
            <w:tcW w:w="2943" w:type="dxa"/>
          </w:tcPr>
          <w:p w:rsidR="00E26CE0" w:rsidRPr="001D3E54" w:rsidRDefault="00E26CE0" w:rsidP="00C30E1C">
            <w:pPr>
              <w:contextualSpacing/>
              <w:rPr>
                <w:rFonts w:ascii="Arial" w:hAnsi="Arial" w:cs="Arial"/>
              </w:rPr>
            </w:pPr>
            <w:r w:rsidRPr="005678ED">
              <w:rPr>
                <w:rFonts w:ascii="Arial" w:hAnsi="Arial" w:cs="Arial"/>
              </w:rPr>
              <w:t>Invoice discounting facility</w:t>
            </w:r>
            <w:r w:rsidRPr="005678ED">
              <w:rPr>
                <w:rFonts w:ascii="Arial" w:hAnsi="Arial" w:cs="Arial"/>
              </w:rPr>
              <w:tab/>
            </w:r>
          </w:p>
        </w:tc>
        <w:tc>
          <w:tcPr>
            <w:tcW w:w="6299" w:type="dxa"/>
          </w:tcPr>
          <w:p w:rsidR="00E26CE0" w:rsidRPr="001D3E54" w:rsidDel="0005773E" w:rsidRDefault="00E26CE0" w:rsidP="00C30E1C">
            <w:pPr>
              <w:contextualSpacing/>
              <w:rPr>
                <w:rFonts w:ascii="Arial" w:hAnsi="Arial" w:cs="Arial"/>
              </w:rPr>
            </w:pPr>
            <w:r w:rsidRPr="005678ED">
              <w:rPr>
                <w:rFonts w:ascii="Arial" w:hAnsi="Arial" w:cs="Arial"/>
              </w:rPr>
              <w:t>Invoice discounting is an arrangement with a finance company so that we can be paid for amounts we are owed on invoices earlier than the date our customers are due to pay us.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Joint ventures</w:t>
            </w:r>
          </w:p>
        </w:tc>
        <w:tc>
          <w:tcPr>
            <w:tcW w:w="6299" w:type="dxa"/>
          </w:tcPr>
          <w:p w:rsidR="00E26CE0" w:rsidRPr="001D3E54" w:rsidRDefault="00E26CE0" w:rsidP="00C30E1C">
            <w:pPr>
              <w:spacing w:line="276" w:lineRule="auto"/>
              <w:contextualSpacing/>
              <w:rPr>
                <w:rFonts w:ascii="Arial" w:hAnsi="Arial" w:cs="Arial"/>
              </w:rPr>
            </w:pPr>
            <w:r w:rsidRPr="001D3E54" w:rsidDel="0005773E">
              <w:rPr>
                <w:rFonts w:ascii="Arial" w:hAnsi="Arial" w:cs="Arial"/>
              </w:rPr>
              <w:t xml:space="preserve">When we own 50% of a company we call it a joint venture. Sometimes </w:t>
            </w:r>
            <w:r w:rsidRPr="001D3E54" w:rsidDel="0005773E">
              <w:rPr>
                <w:rFonts w:ascii="Arial" w:hAnsi="Arial" w:cs="Arial"/>
                <w:b/>
              </w:rPr>
              <w:t>associates</w:t>
            </w:r>
            <w:r w:rsidRPr="001D3E54" w:rsidDel="0005773E">
              <w:rPr>
                <w:rFonts w:ascii="Arial" w:hAnsi="Arial" w:cs="Arial"/>
              </w:rPr>
              <w:t xml:space="preserve"> are called joint ventures commercially as they’re ventures with other </w:t>
            </w:r>
            <w:proofErr w:type="gramStart"/>
            <w:r w:rsidRPr="001D3E54" w:rsidDel="0005773E">
              <w:rPr>
                <w:rFonts w:ascii="Arial" w:hAnsi="Arial" w:cs="Arial"/>
              </w:rPr>
              <w:t>parties, but</w:t>
            </w:r>
            <w:proofErr w:type="gramEnd"/>
            <w:r w:rsidRPr="001D3E54" w:rsidDel="0005773E">
              <w:rPr>
                <w:rFonts w:ascii="Arial" w:hAnsi="Arial" w:cs="Arial"/>
              </w:rPr>
              <w:t xml:space="preserve"> are called </w:t>
            </w:r>
            <w:r w:rsidRPr="001D3E54" w:rsidDel="0005773E">
              <w:rPr>
                <w:rFonts w:ascii="Arial" w:hAnsi="Arial" w:cs="Arial"/>
                <w:b/>
              </w:rPr>
              <w:t>associates</w:t>
            </w:r>
            <w:r w:rsidRPr="001D3E54" w:rsidDel="0005773E">
              <w:rPr>
                <w:rFonts w:ascii="Arial" w:hAnsi="Arial" w:cs="Arial"/>
              </w:rPr>
              <w:t xml:space="preserve"> for accounting purposes.</w:t>
            </w:r>
            <w:r>
              <w:rPr>
                <w:rFonts w:ascii="Arial" w:hAnsi="Arial" w:cs="Arial"/>
              </w:rPr>
              <w:t xml:space="preserve"> A joint venture is a company where we own exactly 50%.</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contextualSpacing/>
              <w:rPr>
                <w:rFonts w:ascii="Arial" w:hAnsi="Arial" w:cs="Arial"/>
              </w:rPr>
            </w:pPr>
            <w:r>
              <w:rPr>
                <w:rFonts w:ascii="Arial" w:hAnsi="Arial" w:cs="Arial"/>
              </w:rPr>
              <w:lastRenderedPageBreak/>
              <w:t>Lease Liability</w:t>
            </w:r>
          </w:p>
        </w:tc>
        <w:tc>
          <w:tcPr>
            <w:tcW w:w="6299" w:type="dxa"/>
          </w:tcPr>
          <w:p w:rsidR="00E26CE0" w:rsidRPr="001D3E54" w:rsidDel="0005773E" w:rsidRDefault="00E26CE0" w:rsidP="00C30E1C">
            <w:pPr>
              <w:contextualSpacing/>
              <w:rPr>
                <w:rFonts w:ascii="Arial" w:hAnsi="Arial" w:cs="Arial"/>
              </w:rPr>
            </w:pPr>
            <w:r w:rsidRPr="0013416F">
              <w:rPr>
                <w:rFonts w:ascii="Arial" w:hAnsi="Arial" w:cs="Arial"/>
              </w:rPr>
              <w:t>This represents the discounted future payments we are due to make to suppliers in exchange for the right to use their equipment or property.</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Liability</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an amount on our </w:t>
            </w:r>
            <w:r w:rsidRPr="001D3E54">
              <w:rPr>
                <w:rFonts w:ascii="Arial" w:hAnsi="Arial" w:cs="Arial"/>
                <w:b/>
              </w:rPr>
              <w:t>balance sheet</w:t>
            </w:r>
            <w:r w:rsidRPr="001D3E54">
              <w:rPr>
                <w:rFonts w:ascii="Arial" w:hAnsi="Arial" w:cs="Arial"/>
              </w:rPr>
              <w:t xml:space="preserve"> which we’ll have to pay out in the future.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Like-for-like sales</w:t>
            </w:r>
          </w:p>
        </w:tc>
        <w:tc>
          <w:tcPr>
            <w:tcW w:w="6299" w:type="dxa"/>
          </w:tcPr>
          <w:p w:rsidR="00E26CE0" w:rsidRPr="001D3E54" w:rsidRDefault="00E26CE0" w:rsidP="00C30E1C">
            <w:pPr>
              <w:spacing w:line="276" w:lineRule="auto"/>
              <w:contextualSpacing/>
              <w:rPr>
                <w:rFonts w:ascii="Arial" w:hAnsi="Arial" w:cs="Arial"/>
              </w:rPr>
            </w:pPr>
            <w:r w:rsidRPr="001D3E54" w:rsidDel="0005773E">
              <w:rPr>
                <w:rFonts w:ascii="Arial" w:hAnsi="Arial" w:cs="Arial"/>
              </w:rPr>
              <w:t>The measure of year-on-year sales growth for stores that have been opened for more than one year.</w:t>
            </w:r>
            <w:r>
              <w:rPr>
                <w:rFonts w:ascii="Arial" w:hAnsi="Arial" w:cs="Arial"/>
              </w:rPr>
              <w:t xml:space="preserve"> This is a comparison of sales between two periods of time (for example, this year to last year), removing the impact of any store openings or closures.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Listed </w:t>
            </w:r>
            <w:r w:rsidRPr="00F878D5">
              <w:rPr>
                <w:rFonts w:ascii="Arial" w:hAnsi="Arial" w:cs="Arial"/>
                <w:b/>
              </w:rPr>
              <w:t>debt</w:t>
            </w:r>
            <w:r w:rsidRPr="001D3E54">
              <w:rPr>
                <w:rFonts w:ascii="Arial" w:hAnsi="Arial" w:cs="Arial"/>
              </w:rPr>
              <w:t xml:space="preserve"> securities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People can trade some of our </w:t>
            </w:r>
            <w:r w:rsidRPr="00F878D5">
              <w:rPr>
                <w:rFonts w:ascii="Arial" w:hAnsi="Arial" w:cs="Arial"/>
                <w:b/>
              </w:rPr>
              <w:t>debt</w:t>
            </w:r>
            <w:r w:rsidRPr="001D3E54">
              <w:rPr>
                <w:rFonts w:ascii="Arial" w:hAnsi="Arial" w:cs="Arial"/>
              </w:rPr>
              <w:t xml:space="preserve"> such as the </w:t>
            </w:r>
            <w:r w:rsidRPr="001D3E54">
              <w:rPr>
                <w:rFonts w:ascii="Arial" w:hAnsi="Arial" w:cs="Arial"/>
                <w:b/>
              </w:rPr>
              <w:t>Eurobonds</w:t>
            </w:r>
            <w:r w:rsidRPr="001D3E54" w:rsidDel="0005773E">
              <w:rPr>
                <w:rFonts w:ascii="Arial" w:hAnsi="Arial" w:cs="Arial"/>
                <w:b/>
              </w:rPr>
              <w:t xml:space="preserve"> fair</w:t>
            </w:r>
            <w:r w:rsidRPr="001D3E54">
              <w:rPr>
                <w:rFonts w:ascii="Arial" w:hAnsi="Arial" w:cs="Arial"/>
              </w:rPr>
              <w:t xml:space="preserve">. When this is the case, it’s a listed debt security.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Member payments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an amount we’ve paid our members in the year and approved at the AGM such as dividends.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Pr>
                <w:rFonts w:ascii="Arial" w:hAnsi="Arial" w:cs="Arial"/>
              </w:rPr>
              <w:t>Member rewards</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 xml:space="preserve">These are the benefits that members have earned for themselves during the year as part of the 5% membership offer.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Net </w:t>
            </w:r>
            <w:r w:rsidRPr="001D3E54">
              <w:rPr>
                <w:rFonts w:ascii="Arial" w:hAnsi="Arial" w:cs="Arial"/>
                <w:b/>
              </w:rPr>
              <w:t>assets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Same as </w:t>
            </w:r>
            <w:r w:rsidRPr="001D3E54">
              <w:rPr>
                <w:rFonts w:ascii="Arial" w:hAnsi="Arial" w:cs="Arial"/>
                <w:b/>
              </w:rPr>
              <w:t>equity.</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Net </w:t>
            </w:r>
            <w:r w:rsidRPr="00F878D5">
              <w:rPr>
                <w:rFonts w:ascii="Arial" w:hAnsi="Arial" w:cs="Arial"/>
                <w:b/>
              </w:rPr>
              <w:t>debt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the </w:t>
            </w:r>
            <w:r w:rsidRPr="00F878D5">
              <w:rPr>
                <w:rFonts w:ascii="Arial" w:hAnsi="Arial" w:cs="Arial"/>
                <w:b/>
              </w:rPr>
              <w:t>debt</w:t>
            </w:r>
            <w:r w:rsidRPr="001D3E54">
              <w:rPr>
                <w:rFonts w:ascii="Arial" w:hAnsi="Arial" w:cs="Arial"/>
              </w:rPr>
              <w:t xml:space="preserve"> we have less any cash that we might have.</w:t>
            </w:r>
          </w:p>
        </w:tc>
      </w:tr>
      <w:tr w:rsidR="00E26CE0" w:rsidRPr="001D3E54" w:rsidTr="00C30E1C">
        <w:tc>
          <w:tcPr>
            <w:tcW w:w="2943" w:type="dxa"/>
          </w:tcPr>
          <w:p w:rsidR="00E26CE0" w:rsidRPr="00F878D5" w:rsidRDefault="00E26CE0" w:rsidP="00C30E1C">
            <w:pPr>
              <w:spacing w:line="276" w:lineRule="auto"/>
              <w:contextualSpacing/>
              <w:rPr>
                <w:rFonts w:ascii="Arial" w:hAnsi="Arial" w:cs="Arial"/>
              </w:rPr>
            </w:pPr>
            <w:r w:rsidRPr="0041259C">
              <w:rPr>
                <w:rFonts w:ascii="Arial" w:hAnsi="Arial" w:cs="Arial"/>
              </w:rPr>
              <w:t xml:space="preserve">Net operating </w:t>
            </w:r>
            <w:r w:rsidRPr="0041259C">
              <w:rPr>
                <w:rFonts w:ascii="Arial" w:hAnsi="Arial" w:cs="Arial"/>
                <w:b/>
              </w:rPr>
              <w:t>assets</w:t>
            </w:r>
          </w:p>
        </w:tc>
        <w:tc>
          <w:tcPr>
            <w:tcW w:w="6299" w:type="dxa"/>
          </w:tcPr>
          <w:p w:rsidR="00E26CE0" w:rsidRPr="0041259C" w:rsidRDefault="00E26CE0" w:rsidP="00C30E1C">
            <w:pPr>
              <w:spacing w:line="276" w:lineRule="auto"/>
              <w:contextualSpacing/>
              <w:rPr>
                <w:rFonts w:ascii="Arial" w:hAnsi="Arial" w:cs="Arial"/>
              </w:rPr>
            </w:pPr>
            <w:r w:rsidRPr="00F878D5">
              <w:rPr>
                <w:rFonts w:ascii="Arial" w:hAnsi="Arial" w:cs="Arial"/>
                <w:b/>
              </w:rPr>
              <w:t>Net assets</w:t>
            </w:r>
            <w:r w:rsidRPr="00F878D5">
              <w:rPr>
                <w:rFonts w:ascii="Arial" w:hAnsi="Arial" w:cs="Arial"/>
              </w:rPr>
              <w:t xml:space="preserve"> less investments, funeral bonds, </w:t>
            </w:r>
            <w:r w:rsidRPr="00F878D5">
              <w:rPr>
                <w:rFonts w:ascii="Arial" w:hAnsi="Arial" w:cs="Arial"/>
                <w:b/>
              </w:rPr>
              <w:t>deferred tax</w:t>
            </w:r>
            <w:r w:rsidRPr="00F878D5">
              <w:rPr>
                <w:rFonts w:ascii="Arial" w:hAnsi="Arial" w:cs="Arial"/>
              </w:rPr>
              <w:t xml:space="preserve">, </w:t>
            </w:r>
            <w:r w:rsidRPr="00F878D5">
              <w:rPr>
                <w:rFonts w:ascii="Arial" w:hAnsi="Arial" w:cs="Arial"/>
                <w:b/>
              </w:rPr>
              <w:t xml:space="preserve">pension surplus </w:t>
            </w:r>
            <w:r w:rsidRPr="00F878D5">
              <w:rPr>
                <w:rFonts w:ascii="Arial" w:hAnsi="Arial" w:cs="Arial"/>
              </w:rPr>
              <w:t xml:space="preserve">and drawn </w:t>
            </w:r>
            <w:r w:rsidRPr="00F878D5">
              <w:rPr>
                <w:rFonts w:ascii="Arial" w:hAnsi="Arial" w:cs="Arial"/>
                <w:b/>
              </w:rPr>
              <w:t>debt</w:t>
            </w:r>
            <w:r w:rsidRPr="0041259C">
              <w:rPr>
                <w:rFonts w:ascii="Arial" w:hAnsi="Arial" w:cs="Arial"/>
              </w:rPr>
              <w:t>.</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Non-controlling interest</w:t>
            </w:r>
          </w:p>
        </w:tc>
        <w:tc>
          <w:tcPr>
            <w:tcW w:w="6299" w:type="dxa"/>
          </w:tcPr>
          <w:p w:rsidR="00E26CE0" w:rsidRPr="0041259C" w:rsidRDefault="00E26CE0" w:rsidP="00C30E1C">
            <w:pPr>
              <w:spacing w:line="276" w:lineRule="auto"/>
              <w:contextualSpacing/>
              <w:rPr>
                <w:rFonts w:ascii="Arial" w:hAnsi="Arial" w:cs="Arial"/>
              </w:rPr>
            </w:pPr>
            <w:r w:rsidRPr="00C8588C">
              <w:rPr>
                <w:rFonts w:ascii="Arial" w:hAnsi="Arial" w:cs="Arial"/>
              </w:rPr>
              <w:t>Th</w:t>
            </w:r>
            <w:r w:rsidRPr="00F878D5">
              <w:rPr>
                <w:rFonts w:ascii="Arial" w:hAnsi="Arial" w:cs="Arial"/>
              </w:rPr>
              <w:t>is is the</w:t>
            </w:r>
            <w:r w:rsidRPr="00C8588C">
              <w:rPr>
                <w:rFonts w:ascii="Arial" w:hAnsi="Arial" w:cs="Arial"/>
              </w:rPr>
              <w:t xml:space="preserve"> </w:t>
            </w:r>
            <w:r w:rsidRPr="00C8588C">
              <w:rPr>
                <w:rFonts w:ascii="Arial" w:hAnsi="Arial" w:cs="Arial"/>
                <w:b/>
              </w:rPr>
              <w:t>equity</w:t>
            </w:r>
            <w:r w:rsidRPr="00C8588C">
              <w:rPr>
                <w:rFonts w:ascii="Arial" w:hAnsi="Arial" w:cs="Arial"/>
              </w:rPr>
              <w:t xml:space="preserve"> in a </w:t>
            </w:r>
            <w:r w:rsidRPr="00C8588C">
              <w:rPr>
                <w:rFonts w:ascii="Arial" w:hAnsi="Arial" w:cs="Arial"/>
                <w:b/>
              </w:rPr>
              <w:t>subsidiary</w:t>
            </w:r>
            <w:r w:rsidRPr="0041259C">
              <w:rPr>
                <w:rFonts w:ascii="Arial" w:hAnsi="Arial" w:cs="Arial"/>
              </w:rPr>
              <w:t xml:space="preserve"> </w:t>
            </w:r>
            <w:r w:rsidRPr="00F878D5">
              <w:rPr>
                <w:rFonts w:ascii="Arial" w:hAnsi="Arial" w:cs="Arial"/>
              </w:rPr>
              <w:t xml:space="preserve">which is owned by another shareholder. For example, if </w:t>
            </w:r>
            <w:r w:rsidRPr="00C8588C">
              <w:rPr>
                <w:rFonts w:ascii="Arial" w:hAnsi="Arial" w:cs="Arial"/>
              </w:rPr>
              <w:t xml:space="preserve">we </w:t>
            </w:r>
            <w:r w:rsidRPr="00F878D5">
              <w:rPr>
                <w:rFonts w:ascii="Arial" w:hAnsi="Arial" w:cs="Arial"/>
              </w:rPr>
              <w:t>only</w:t>
            </w:r>
            <w:r w:rsidRPr="00C8588C">
              <w:rPr>
                <w:rFonts w:ascii="Arial" w:hAnsi="Arial" w:cs="Arial"/>
              </w:rPr>
              <w:t xml:space="preserve"> own 60% of a company</w:t>
            </w:r>
            <w:r w:rsidRPr="00F878D5">
              <w:rPr>
                <w:rFonts w:ascii="Arial" w:hAnsi="Arial" w:cs="Arial"/>
              </w:rPr>
              <w:t>, t</w:t>
            </w:r>
            <w:r w:rsidRPr="00C8588C">
              <w:rPr>
                <w:rFonts w:ascii="Arial" w:hAnsi="Arial" w:cs="Arial"/>
              </w:rPr>
              <w:t>he other 40% is the non-controlling interest.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Non-current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An </w:t>
            </w:r>
            <w:r w:rsidRPr="001D3E54">
              <w:rPr>
                <w:rFonts w:ascii="Arial" w:hAnsi="Arial" w:cs="Arial"/>
                <w:b/>
              </w:rPr>
              <w:t>asset</w:t>
            </w:r>
            <w:r w:rsidRPr="001D3E54">
              <w:rPr>
                <w:rFonts w:ascii="Arial" w:hAnsi="Arial" w:cs="Arial"/>
              </w:rPr>
              <w:t xml:space="preserve"> or </w:t>
            </w:r>
            <w:r w:rsidRPr="001D3E54">
              <w:rPr>
                <w:rFonts w:ascii="Arial" w:hAnsi="Arial" w:cs="Arial"/>
                <w:b/>
              </w:rPr>
              <w:t>liability</w:t>
            </w:r>
            <w:r w:rsidRPr="001D3E54">
              <w:rPr>
                <w:rFonts w:ascii="Arial" w:hAnsi="Arial" w:cs="Arial"/>
              </w:rPr>
              <w:t xml:space="preserve"> that </w:t>
            </w:r>
            <w:r>
              <w:rPr>
                <w:rFonts w:ascii="Arial" w:hAnsi="Arial" w:cs="Arial"/>
              </w:rPr>
              <w:t>is expected to last for more than</w:t>
            </w:r>
            <w:r w:rsidRPr="001D3E54">
              <w:rPr>
                <w:rFonts w:ascii="Arial" w:hAnsi="Arial" w:cs="Arial"/>
              </w:rPr>
              <w:t xml:space="preserve"> one year. </w:t>
            </w:r>
          </w:p>
        </w:tc>
      </w:tr>
      <w:tr w:rsidR="00E26CE0" w:rsidRPr="00F878D5" w:rsidTr="00C30E1C">
        <w:tc>
          <w:tcPr>
            <w:tcW w:w="2943" w:type="dxa"/>
          </w:tcPr>
          <w:p w:rsidR="00E26CE0" w:rsidRPr="003E3C35" w:rsidRDefault="00E26CE0" w:rsidP="00C30E1C">
            <w:pPr>
              <w:spacing w:line="276" w:lineRule="auto"/>
              <w:contextualSpacing/>
              <w:rPr>
                <w:rFonts w:ascii="Arial" w:hAnsi="Arial" w:cs="Arial"/>
              </w:rPr>
            </w:pPr>
            <w:r w:rsidRPr="003E3C35">
              <w:rPr>
                <w:rFonts w:ascii="Arial" w:hAnsi="Arial" w:cs="Arial"/>
                <w:szCs w:val="20"/>
              </w:rPr>
              <w:t>Non-GAAP measure</w:t>
            </w:r>
          </w:p>
        </w:tc>
        <w:tc>
          <w:tcPr>
            <w:tcW w:w="6299" w:type="dxa"/>
          </w:tcPr>
          <w:p w:rsidR="00E26CE0" w:rsidRPr="003E3C35" w:rsidRDefault="00E26CE0" w:rsidP="00C30E1C">
            <w:pPr>
              <w:spacing w:line="276" w:lineRule="auto"/>
              <w:contextualSpacing/>
              <w:rPr>
                <w:rFonts w:ascii="Arial" w:hAnsi="Arial" w:cs="Arial"/>
              </w:rPr>
            </w:pPr>
            <w:r w:rsidRPr="003E3C35">
              <w:rPr>
                <w:rFonts w:ascii="Arial" w:hAnsi="Arial" w:cs="Arial"/>
                <w:szCs w:val="20"/>
              </w:rPr>
              <w:t>GAAP stands for Generally Accepted Accounting Principles. This is the common set of accounting principles, standards and procedures that companies must follow. Sometimes, companies want to provide different measures to help readers understand their accounts (such as underlying profit) where there isn’t a standard definition – these measures are called non-GAAP measures.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One-off items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Items that are not regular in size or nature and would otherwise cloud the underlying profitability of </w:t>
            </w:r>
            <w:r w:rsidRPr="001D3E54">
              <w:rPr>
                <w:rFonts w:ascii="Arial" w:hAnsi="Arial" w:cs="Arial"/>
                <w:b/>
              </w:rPr>
              <w:t>the Group</w:t>
            </w:r>
            <w:r w:rsidRPr="001D3E54">
              <w:rPr>
                <w:rFonts w:ascii="Arial" w:hAnsi="Arial" w:cs="Arial"/>
              </w:rPr>
              <w:t xml:space="preserve"> are stripped out. This could include a large IT project or a large restructuring exercise.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Onerous leases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close a store </w:t>
            </w:r>
            <w:r>
              <w:rPr>
                <w:rFonts w:ascii="Arial" w:hAnsi="Arial" w:cs="Arial"/>
              </w:rPr>
              <w:t xml:space="preserve">we </w:t>
            </w:r>
            <w:r w:rsidRPr="001D3E54">
              <w:rPr>
                <w:rFonts w:ascii="Arial" w:hAnsi="Arial" w:cs="Arial"/>
              </w:rPr>
              <w:t>sometimes still have to pay r</w:t>
            </w:r>
            <w:r>
              <w:rPr>
                <w:rFonts w:ascii="Arial" w:hAnsi="Arial" w:cs="Arial"/>
              </w:rPr>
              <w:t xml:space="preserve">unning costs </w:t>
            </w:r>
            <w:r w:rsidRPr="001D3E54">
              <w:rPr>
                <w:rFonts w:ascii="Arial" w:hAnsi="Arial" w:cs="Arial"/>
              </w:rPr>
              <w:t>until the lease runs out</w:t>
            </w:r>
            <w:r>
              <w:rPr>
                <w:rFonts w:ascii="Arial" w:hAnsi="Arial" w:cs="Arial"/>
              </w:rPr>
              <w:t xml:space="preserve"> (such as rates)</w:t>
            </w:r>
            <w:r w:rsidRPr="001D3E54">
              <w:rPr>
                <w:rFonts w:ascii="Arial" w:hAnsi="Arial" w:cs="Arial"/>
              </w:rPr>
              <w:t xml:space="preserve">. When this happens, we </w:t>
            </w:r>
            <w:r>
              <w:rPr>
                <w:rFonts w:ascii="Arial" w:hAnsi="Arial" w:cs="Arial"/>
              </w:rPr>
              <w:t xml:space="preserve">make a </w:t>
            </w:r>
            <w:r w:rsidRPr="00C635EF">
              <w:rPr>
                <w:rFonts w:ascii="Arial" w:hAnsi="Arial" w:cs="Arial"/>
                <w:b/>
              </w:rPr>
              <w:t>provision</w:t>
            </w:r>
            <w:r>
              <w:rPr>
                <w:rFonts w:ascii="Arial" w:hAnsi="Arial" w:cs="Arial"/>
              </w:rPr>
              <w:t xml:space="preserve"> for the amount of the running costs we will have to pay in future and hold this </w:t>
            </w:r>
            <w:r w:rsidRPr="001D3E54">
              <w:rPr>
                <w:rFonts w:ascii="Arial" w:hAnsi="Arial" w:cs="Arial"/>
              </w:rPr>
              <w:t xml:space="preserve">on the </w:t>
            </w:r>
            <w:r w:rsidRPr="001D3E54">
              <w:rPr>
                <w:rFonts w:ascii="Arial" w:hAnsi="Arial" w:cs="Arial"/>
                <w:b/>
              </w:rPr>
              <w:t>balance sheet</w:t>
            </w:r>
            <w:r>
              <w:rPr>
                <w:rFonts w:ascii="Arial" w:hAnsi="Arial" w:cs="Arial"/>
              </w:rPr>
              <w:t xml:space="preserve">. Rental costs are excluded from this provision now we have adopted </w:t>
            </w:r>
            <w:r w:rsidRPr="00B3009B">
              <w:rPr>
                <w:rFonts w:ascii="Arial" w:hAnsi="Arial" w:cs="Arial"/>
                <w:b/>
              </w:rPr>
              <w:t xml:space="preserve">IFRS </w:t>
            </w:r>
            <w:r w:rsidRPr="00B3009B">
              <w:rPr>
                <w:rFonts w:ascii="Arial" w:hAnsi="Arial" w:cs="Arial"/>
              </w:rPr>
              <w:t>16</w:t>
            </w:r>
            <w:r>
              <w:rPr>
                <w:rFonts w:ascii="Arial" w:hAnsi="Arial" w:cs="Arial"/>
              </w:rPr>
              <w:t xml:space="preserve"> (Leases) as those costs are included in the </w:t>
            </w:r>
            <w:r w:rsidRPr="00B3009B">
              <w:rPr>
                <w:rFonts w:ascii="Arial" w:hAnsi="Arial" w:cs="Arial"/>
                <w:b/>
              </w:rPr>
              <w:t>lease liability</w:t>
            </w:r>
            <w:r>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Operating profit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our profit before we have to pay any interest to our lenders or tax to the tax authorities.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lastRenderedPageBreak/>
              <w:t>Operating segments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an accounting term for the different businesses we have. When </w:t>
            </w:r>
            <w:r>
              <w:rPr>
                <w:rFonts w:ascii="Arial" w:hAnsi="Arial" w:cs="Arial"/>
              </w:rPr>
              <w:t>the</w:t>
            </w:r>
            <w:r w:rsidRPr="001D3E54">
              <w:rPr>
                <w:rFonts w:ascii="Arial" w:hAnsi="Arial" w:cs="Arial"/>
              </w:rPr>
              <w:t xml:space="preserve"> financial performance</w:t>
            </w:r>
            <w:r>
              <w:rPr>
                <w:rFonts w:ascii="Arial" w:hAnsi="Arial" w:cs="Arial"/>
              </w:rPr>
              <w:t xml:space="preserve"> of one of our businesses</w:t>
            </w:r>
            <w:r w:rsidRPr="001D3E54">
              <w:rPr>
                <w:rFonts w:ascii="Arial" w:hAnsi="Arial" w:cs="Arial"/>
              </w:rPr>
              <w:t xml:space="preserve"> is reviewed</w:t>
            </w:r>
            <w:r>
              <w:rPr>
                <w:rFonts w:ascii="Arial" w:hAnsi="Arial" w:cs="Arial"/>
              </w:rPr>
              <w:t xml:space="preserve"> separately from the other businesses </w:t>
            </w:r>
            <w:r w:rsidRPr="001D3E54">
              <w:rPr>
                <w:rFonts w:ascii="Arial" w:hAnsi="Arial" w:cs="Arial"/>
              </w:rPr>
              <w:t xml:space="preserve">by </w:t>
            </w:r>
            <w:r>
              <w:rPr>
                <w:rFonts w:ascii="Arial" w:hAnsi="Arial" w:cs="Arial"/>
              </w:rPr>
              <w:t xml:space="preserve">our </w:t>
            </w:r>
            <w:r w:rsidRPr="001D3E54">
              <w:rPr>
                <w:rFonts w:ascii="Arial" w:hAnsi="Arial" w:cs="Arial"/>
              </w:rPr>
              <w:t xml:space="preserve">Board, we call that business an operating segment and its sales and profit </w:t>
            </w:r>
            <w:r>
              <w:rPr>
                <w:rFonts w:ascii="Arial" w:hAnsi="Arial" w:cs="Arial"/>
              </w:rPr>
              <w:t>are</w:t>
            </w:r>
            <w:r w:rsidRPr="001D3E54">
              <w:rPr>
                <w:rFonts w:ascii="Arial" w:hAnsi="Arial" w:cs="Arial"/>
              </w:rPr>
              <w:t xml:space="preserve"> disclosed in note 1.</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Other comprehensive income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Sometimes we have big </w:t>
            </w:r>
            <w:r w:rsidRPr="001D3E54">
              <w:rPr>
                <w:rFonts w:ascii="Arial" w:hAnsi="Arial" w:cs="Arial"/>
                <w:b/>
              </w:rPr>
              <w:t>fair value movements</w:t>
            </w:r>
            <w:r w:rsidRPr="001D3E54">
              <w:rPr>
                <w:rFonts w:ascii="Arial" w:hAnsi="Arial" w:cs="Arial"/>
              </w:rPr>
              <w:t xml:space="preserve"> on long term </w:t>
            </w:r>
            <w:r w:rsidRPr="001D3E54">
              <w:rPr>
                <w:rFonts w:ascii="Arial" w:hAnsi="Arial" w:cs="Arial"/>
                <w:b/>
              </w:rPr>
              <w:t>assets</w:t>
            </w:r>
            <w:r w:rsidRPr="001D3E54">
              <w:rPr>
                <w:rFonts w:ascii="Arial" w:hAnsi="Arial" w:cs="Arial"/>
              </w:rPr>
              <w:t xml:space="preserve"> and </w:t>
            </w:r>
            <w:r w:rsidRPr="001D3E54">
              <w:rPr>
                <w:rFonts w:ascii="Arial" w:hAnsi="Arial" w:cs="Arial"/>
                <w:b/>
              </w:rPr>
              <w:t>liabilities</w:t>
            </w:r>
            <w:r w:rsidRPr="001D3E54">
              <w:rPr>
                <w:rFonts w:ascii="Arial" w:hAnsi="Arial" w:cs="Arial"/>
              </w:rPr>
              <w:t xml:space="preserve">. </w:t>
            </w:r>
            <w:r>
              <w:rPr>
                <w:rFonts w:ascii="Arial" w:hAnsi="Arial" w:cs="Arial"/>
              </w:rPr>
              <w:t>T</w:t>
            </w:r>
            <w:r w:rsidRPr="001D3E54">
              <w:rPr>
                <w:rFonts w:ascii="Arial" w:hAnsi="Arial" w:cs="Arial"/>
              </w:rPr>
              <w:t xml:space="preserve">he </w:t>
            </w:r>
            <w:r w:rsidRPr="001D3E54">
              <w:rPr>
                <w:rFonts w:ascii="Arial" w:hAnsi="Arial" w:cs="Arial"/>
                <w:b/>
              </w:rPr>
              <w:t>income statement</w:t>
            </w:r>
            <w:r w:rsidRPr="001D3E54">
              <w:rPr>
                <w:rFonts w:ascii="Arial" w:hAnsi="Arial" w:cs="Arial"/>
              </w:rPr>
              <w:t xml:space="preserve"> is meant to show the performance</w:t>
            </w:r>
            <w:r>
              <w:rPr>
                <w:rFonts w:ascii="Arial" w:hAnsi="Arial" w:cs="Arial"/>
              </w:rPr>
              <w:t xml:space="preserve"> during the year</w:t>
            </w:r>
            <w:r w:rsidRPr="001D3E54">
              <w:rPr>
                <w:rFonts w:ascii="Arial" w:hAnsi="Arial" w:cs="Arial"/>
              </w:rPr>
              <w:t xml:space="preserve">, </w:t>
            </w:r>
            <w:r>
              <w:rPr>
                <w:rFonts w:ascii="Arial" w:hAnsi="Arial" w:cs="Arial"/>
              </w:rPr>
              <w:t xml:space="preserve">so to avoid this being distorted by these big changes, they are shown separately as </w:t>
            </w:r>
            <w:r w:rsidRPr="001D3E54">
              <w:rPr>
                <w:rFonts w:ascii="Arial" w:hAnsi="Arial" w:cs="Arial"/>
              </w:rPr>
              <w:t>other comprehensive income.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Parent</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the owner of a </w:t>
            </w:r>
            <w:r w:rsidRPr="001D3E54">
              <w:rPr>
                <w:rFonts w:ascii="Arial" w:hAnsi="Arial" w:cs="Arial"/>
                <w:b/>
              </w:rPr>
              <w:t>subsidiary</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Payables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A</w:t>
            </w:r>
            <w:r>
              <w:rPr>
                <w:rFonts w:ascii="Arial" w:hAnsi="Arial" w:cs="Arial"/>
              </w:rPr>
              <w:t>nother name for</w:t>
            </w:r>
            <w:r w:rsidRPr="001D3E54">
              <w:rPr>
                <w:rFonts w:ascii="Arial" w:hAnsi="Arial" w:cs="Arial"/>
              </w:rPr>
              <w:t xml:space="preserve"> </w:t>
            </w:r>
            <w:r w:rsidRPr="001D3E54">
              <w:rPr>
                <w:rFonts w:ascii="Arial" w:hAnsi="Arial" w:cs="Arial"/>
                <w:b/>
              </w:rPr>
              <w:t>liabilit</w:t>
            </w:r>
            <w:r>
              <w:rPr>
                <w:rFonts w:ascii="Arial" w:hAnsi="Arial" w:cs="Arial"/>
                <w:b/>
              </w:rPr>
              <w:t>ies</w:t>
            </w:r>
            <w:r w:rsidRPr="001D3E54">
              <w:rPr>
                <w:rFonts w:ascii="Arial" w:hAnsi="Arial" w:cs="Arial"/>
                <w:b/>
              </w:rPr>
              <w:t>.</w:t>
            </w:r>
            <w:r w:rsidRPr="001D3E54">
              <w:rPr>
                <w:rFonts w:ascii="Arial" w:hAnsi="Arial" w:cs="Arial"/>
              </w:rPr>
              <w:t xml:space="preserve"> </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PAYE</w:t>
            </w:r>
          </w:p>
        </w:tc>
        <w:tc>
          <w:tcPr>
            <w:tcW w:w="6299" w:type="dxa"/>
          </w:tcPr>
          <w:p w:rsidR="00E26CE0" w:rsidRPr="00F878D5" w:rsidRDefault="00E26CE0" w:rsidP="00C30E1C">
            <w:pPr>
              <w:spacing w:line="276" w:lineRule="auto"/>
              <w:contextualSpacing/>
              <w:rPr>
                <w:rFonts w:ascii="Arial" w:hAnsi="Arial" w:cs="Arial"/>
              </w:rPr>
            </w:pPr>
            <w:r w:rsidRPr="0041259C">
              <w:rPr>
                <w:rFonts w:ascii="Arial" w:hAnsi="Arial" w:cs="Arial"/>
              </w:rPr>
              <w:t>Pay As You E</w:t>
            </w:r>
            <w:r w:rsidRPr="00F878D5">
              <w:rPr>
                <w:rFonts w:ascii="Arial" w:hAnsi="Arial" w:cs="Arial"/>
              </w:rPr>
              <w:t>arn. A tax which is paid on wages.</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Pension interest</w:t>
            </w:r>
          </w:p>
        </w:tc>
        <w:tc>
          <w:tcPr>
            <w:tcW w:w="6299" w:type="dxa"/>
          </w:tcPr>
          <w:p w:rsidR="00E26CE0" w:rsidRPr="00F878D5" w:rsidRDefault="00E26CE0" w:rsidP="00C30E1C">
            <w:pPr>
              <w:spacing w:line="276" w:lineRule="auto"/>
              <w:contextualSpacing/>
              <w:rPr>
                <w:rFonts w:ascii="Arial" w:hAnsi="Arial" w:cs="Arial"/>
              </w:rPr>
            </w:pPr>
            <w:r w:rsidRPr="0041259C">
              <w:rPr>
                <w:rFonts w:ascii="Arial" w:hAnsi="Arial" w:cs="Arial"/>
              </w:rPr>
              <w:t xml:space="preserve">This is the interest that we’re allowed to show in our </w:t>
            </w:r>
            <w:r w:rsidRPr="00F878D5">
              <w:rPr>
                <w:rFonts w:ascii="Arial" w:hAnsi="Arial" w:cs="Arial"/>
                <w:b/>
              </w:rPr>
              <w:t>income statement</w:t>
            </w:r>
            <w:r w:rsidRPr="00F878D5">
              <w:rPr>
                <w:rFonts w:ascii="Arial" w:hAnsi="Arial" w:cs="Arial"/>
              </w:rPr>
              <w:t xml:space="preserve"> and is the </w:t>
            </w:r>
            <w:r w:rsidRPr="00F878D5">
              <w:rPr>
                <w:rFonts w:ascii="Arial" w:hAnsi="Arial" w:cs="Arial"/>
                <w:b/>
              </w:rPr>
              <w:t>discount rate</w:t>
            </w:r>
            <w:r w:rsidRPr="00F878D5">
              <w:rPr>
                <w:rFonts w:ascii="Arial" w:hAnsi="Arial" w:cs="Arial"/>
              </w:rPr>
              <w:t xml:space="preserve"> used to </w:t>
            </w:r>
            <w:r w:rsidRPr="00F878D5">
              <w:rPr>
                <w:rFonts w:ascii="Arial" w:hAnsi="Arial" w:cs="Arial"/>
                <w:b/>
              </w:rPr>
              <w:t>discount</w:t>
            </w:r>
            <w:r w:rsidRPr="00F878D5">
              <w:rPr>
                <w:rFonts w:ascii="Arial" w:hAnsi="Arial" w:cs="Arial"/>
              </w:rPr>
              <w:t xml:space="preserve"> the pension </w:t>
            </w:r>
            <w:r w:rsidRPr="00F878D5">
              <w:rPr>
                <w:rFonts w:ascii="Arial" w:hAnsi="Arial" w:cs="Arial"/>
                <w:b/>
              </w:rPr>
              <w:t>liabilities</w:t>
            </w:r>
            <w:r w:rsidRPr="00F878D5">
              <w:rPr>
                <w:rFonts w:ascii="Arial" w:hAnsi="Arial" w:cs="Arial"/>
              </w:rPr>
              <w:t xml:space="preserve"> multiplied by the pension surplus or deficit last year.</w:t>
            </w:r>
          </w:p>
        </w:tc>
      </w:tr>
      <w:tr w:rsidR="00E26CE0" w:rsidRPr="001D3E54" w:rsidTr="00C30E1C">
        <w:tc>
          <w:tcPr>
            <w:tcW w:w="2943" w:type="dxa"/>
          </w:tcPr>
          <w:p w:rsidR="00E26CE0" w:rsidRPr="00C8588C" w:rsidRDefault="00E26CE0" w:rsidP="00C30E1C">
            <w:pPr>
              <w:contextualSpacing/>
              <w:rPr>
                <w:rFonts w:ascii="Arial" w:hAnsi="Arial" w:cs="Arial"/>
              </w:rPr>
            </w:pPr>
            <w:r>
              <w:rPr>
                <w:rFonts w:ascii="Arial" w:hAnsi="Arial" w:cs="Arial"/>
              </w:rPr>
              <w:t>Performance obligations</w:t>
            </w:r>
          </w:p>
        </w:tc>
        <w:tc>
          <w:tcPr>
            <w:tcW w:w="6299" w:type="dxa"/>
          </w:tcPr>
          <w:p w:rsidR="00E26CE0" w:rsidRPr="0041259C" w:rsidRDefault="00E26CE0" w:rsidP="00C30E1C">
            <w:pPr>
              <w:contextualSpacing/>
              <w:rPr>
                <w:rFonts w:ascii="Arial" w:hAnsi="Arial" w:cs="Arial"/>
              </w:rPr>
            </w:pPr>
            <w:r>
              <w:rPr>
                <w:rFonts w:ascii="Arial" w:hAnsi="Arial" w:cs="Arial"/>
              </w:rPr>
              <w:t>These are promises to provide distinct goods or services to customers.</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Prepayment</w:t>
            </w:r>
          </w:p>
        </w:tc>
        <w:tc>
          <w:tcPr>
            <w:tcW w:w="6299" w:type="dxa"/>
          </w:tcPr>
          <w:p w:rsidR="00E26CE0" w:rsidRPr="0041259C" w:rsidRDefault="00E26CE0" w:rsidP="00C30E1C">
            <w:pPr>
              <w:spacing w:line="276" w:lineRule="auto"/>
              <w:contextualSpacing/>
              <w:rPr>
                <w:rFonts w:ascii="Arial" w:hAnsi="Arial" w:cs="Arial"/>
              </w:rPr>
            </w:pPr>
            <w:r w:rsidRPr="0041259C">
              <w:rPr>
                <w:rFonts w:ascii="Arial" w:hAnsi="Arial" w:cs="Arial"/>
              </w:rPr>
              <w:t>When we pay</w:t>
            </w:r>
            <w:r>
              <w:rPr>
                <w:rFonts w:ascii="Arial" w:hAnsi="Arial" w:cs="Arial"/>
              </w:rPr>
              <w:t xml:space="preserve"> in advance</w:t>
            </w:r>
            <w:r w:rsidRPr="00C8588C">
              <w:rPr>
                <w:rFonts w:ascii="Arial" w:hAnsi="Arial" w:cs="Arial"/>
              </w:rPr>
              <w:t xml:space="preserve"> for a cost which relates to services that will be received over </w:t>
            </w:r>
            <w:r w:rsidRPr="00F878D5">
              <w:rPr>
                <w:rFonts w:ascii="Arial" w:hAnsi="Arial" w:cs="Arial"/>
              </w:rPr>
              <w:t>a future period of time</w:t>
            </w:r>
            <w:r w:rsidRPr="0041259C">
              <w:rPr>
                <w:rFonts w:ascii="Arial" w:hAnsi="Arial" w:cs="Arial"/>
              </w:rPr>
              <w:t xml:space="preserve"> (</w:t>
            </w:r>
            <w:r w:rsidRPr="00F878D5">
              <w:rPr>
                <w:rFonts w:ascii="Arial" w:hAnsi="Arial" w:cs="Arial"/>
              </w:rPr>
              <w:t>for example,</w:t>
            </w:r>
            <w:r w:rsidRPr="00C8588C">
              <w:rPr>
                <w:rFonts w:ascii="Arial" w:hAnsi="Arial" w:cs="Arial"/>
              </w:rPr>
              <w:t xml:space="preserve"> rent</w:t>
            </w:r>
            <w:r w:rsidRPr="00F878D5">
              <w:rPr>
                <w:rFonts w:ascii="Arial" w:hAnsi="Arial" w:cs="Arial"/>
              </w:rPr>
              <w:t xml:space="preserve"> or</w:t>
            </w:r>
            <w:r w:rsidRPr="0041259C">
              <w:rPr>
                <w:rFonts w:ascii="Arial" w:hAnsi="Arial" w:cs="Arial"/>
              </w:rPr>
              <w:t xml:space="preserve"> insurance), we hold that cost on our </w:t>
            </w:r>
            <w:r w:rsidRPr="0041259C">
              <w:rPr>
                <w:rFonts w:ascii="Arial" w:hAnsi="Arial" w:cs="Arial"/>
                <w:b/>
              </w:rPr>
              <w:t>balance sheet</w:t>
            </w:r>
            <w:r w:rsidRPr="00F878D5">
              <w:rPr>
                <w:rFonts w:ascii="Arial" w:hAnsi="Arial" w:cs="Arial"/>
              </w:rPr>
              <w:t xml:space="preserve"> as a prepayment </w:t>
            </w:r>
            <w:r w:rsidRPr="00C8588C">
              <w:rPr>
                <w:rFonts w:ascii="Arial" w:hAnsi="Arial" w:cs="Arial"/>
              </w:rPr>
              <w:t>and then spread the cost over the period of the service.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Present value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the value of a future cost or income in today’s money</w:t>
            </w:r>
            <w:r>
              <w:rPr>
                <w:rFonts w:ascii="Arial" w:hAnsi="Arial" w:cs="Arial"/>
              </w:rPr>
              <w:t xml:space="preserve"> and is arrived at by </w:t>
            </w:r>
            <w:r w:rsidRPr="00F878D5">
              <w:rPr>
                <w:rFonts w:ascii="Arial" w:hAnsi="Arial" w:cs="Arial"/>
                <w:b/>
              </w:rPr>
              <w:t>discounting</w:t>
            </w:r>
            <w:r w:rsidRPr="001D3E54">
              <w:rPr>
                <w:rFonts w:ascii="Arial" w:hAnsi="Arial" w:cs="Arial"/>
              </w:rPr>
              <w:t>.</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Provision for unearned premiums</w:t>
            </w:r>
          </w:p>
        </w:tc>
        <w:tc>
          <w:tcPr>
            <w:tcW w:w="6299" w:type="dxa"/>
          </w:tcPr>
          <w:p w:rsidR="00E26CE0" w:rsidRPr="00F878D5" w:rsidRDefault="00E26CE0" w:rsidP="00C30E1C">
            <w:pPr>
              <w:spacing w:line="276" w:lineRule="auto"/>
              <w:contextualSpacing/>
              <w:rPr>
                <w:rFonts w:ascii="Arial" w:hAnsi="Arial" w:cs="Arial"/>
              </w:rPr>
            </w:pPr>
            <w:r w:rsidRPr="0041259C">
              <w:rPr>
                <w:rFonts w:ascii="Arial" w:hAnsi="Arial" w:cs="Arial"/>
              </w:rPr>
              <w:t xml:space="preserve">When we sell an insurance policy, some of the premium we receive </w:t>
            </w:r>
            <w:r w:rsidRPr="00F878D5">
              <w:rPr>
                <w:rFonts w:ascii="Arial" w:hAnsi="Arial" w:cs="Arial"/>
              </w:rPr>
              <w:t xml:space="preserve">may not relate to the current financial year if the insurance cover goes beyond the end of the year. We have to put any amounts which relate to later years on the </w:t>
            </w:r>
            <w:r w:rsidRPr="00F878D5">
              <w:rPr>
                <w:rFonts w:ascii="Arial" w:hAnsi="Arial" w:cs="Arial"/>
                <w:b/>
              </w:rPr>
              <w:t>balance sheet</w:t>
            </w:r>
            <w:r w:rsidRPr="00F878D5">
              <w:rPr>
                <w:rFonts w:ascii="Arial" w:hAnsi="Arial" w:cs="Arial"/>
              </w:rPr>
              <w:t xml:space="preserve"> as a </w:t>
            </w:r>
            <w:r w:rsidRPr="00F878D5">
              <w:rPr>
                <w:rFonts w:ascii="Arial" w:hAnsi="Arial" w:cs="Arial"/>
                <w:b/>
              </w:rPr>
              <w:t>liability</w:t>
            </w:r>
            <w:r w:rsidRPr="00F878D5">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Provisions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w:t>
            </w:r>
            <w:r w:rsidRPr="001D3E54">
              <w:rPr>
                <w:rFonts w:ascii="Arial" w:hAnsi="Arial" w:cs="Arial"/>
                <w:b/>
              </w:rPr>
              <w:t>liability</w:t>
            </w:r>
            <w:r w:rsidRPr="001D3E54">
              <w:rPr>
                <w:rFonts w:ascii="Arial" w:hAnsi="Arial" w:cs="Arial"/>
              </w:rPr>
              <w:t xml:space="preserve">, but one </w:t>
            </w:r>
            <w:r>
              <w:rPr>
                <w:rFonts w:ascii="Arial" w:hAnsi="Arial" w:cs="Arial"/>
              </w:rPr>
              <w:t>where</w:t>
            </w:r>
            <w:r w:rsidRPr="001D3E54">
              <w:rPr>
                <w:rFonts w:ascii="Arial" w:hAnsi="Arial" w:cs="Arial"/>
              </w:rPr>
              <w:t xml:space="preserve"> we’re unsure what the final amount we have to pay will be</w:t>
            </w:r>
            <w:r>
              <w:rPr>
                <w:rFonts w:ascii="Arial" w:hAnsi="Arial" w:cs="Arial"/>
              </w:rPr>
              <w:t xml:space="preserve"> and when we’ll have to settle it</w:t>
            </w:r>
            <w:r w:rsidRPr="001D3E54">
              <w:rPr>
                <w:rFonts w:ascii="Arial" w:hAnsi="Arial" w:cs="Arial"/>
              </w:rPr>
              <w:t xml:space="preserve">. We use our best estimate of the costs and hold that on the </w:t>
            </w:r>
            <w:r w:rsidRPr="001D3E54">
              <w:rPr>
                <w:rFonts w:ascii="Arial" w:hAnsi="Arial" w:cs="Arial"/>
                <w:b/>
              </w:rPr>
              <w:t>balance sheet</w:t>
            </w:r>
            <w:r w:rsidRPr="001D3E54">
              <w:rPr>
                <w:rFonts w:ascii="Arial" w:hAnsi="Arial" w:cs="Arial"/>
              </w:rPr>
              <w:t>.</w:t>
            </w:r>
          </w:p>
        </w:tc>
      </w:tr>
      <w:tr w:rsidR="00E26CE0" w:rsidRPr="001D3E54" w:rsidTr="00C30E1C">
        <w:tc>
          <w:tcPr>
            <w:tcW w:w="2943" w:type="dxa"/>
          </w:tcPr>
          <w:p w:rsidR="00E26CE0" w:rsidRPr="00C8588C" w:rsidRDefault="00E26CE0" w:rsidP="00C30E1C">
            <w:pPr>
              <w:contextualSpacing/>
              <w:rPr>
                <w:rFonts w:ascii="Arial" w:hAnsi="Arial" w:cs="Arial"/>
              </w:rPr>
            </w:pPr>
            <w:r>
              <w:rPr>
                <w:rFonts w:ascii="Arial" w:hAnsi="Arial" w:cs="Arial"/>
              </w:rPr>
              <w:t>Quota share</w:t>
            </w:r>
          </w:p>
        </w:tc>
        <w:tc>
          <w:tcPr>
            <w:tcW w:w="6299" w:type="dxa"/>
          </w:tcPr>
          <w:p w:rsidR="00E26CE0" w:rsidRPr="0041259C" w:rsidRDefault="00E26CE0" w:rsidP="00C30E1C">
            <w:pPr>
              <w:pStyle w:val="Default"/>
            </w:pPr>
            <w:r w:rsidRPr="00DE0860">
              <w:rPr>
                <w:color w:val="auto"/>
                <w:sz w:val="22"/>
                <w:szCs w:val="22"/>
              </w:rPr>
              <w:t xml:space="preserve">Quota share is a type of </w:t>
            </w:r>
            <w:r w:rsidRPr="00DE0860">
              <w:rPr>
                <w:b/>
                <w:color w:val="auto"/>
                <w:sz w:val="22"/>
                <w:szCs w:val="22"/>
              </w:rPr>
              <w:t>reinsurance contract</w:t>
            </w:r>
            <w:r w:rsidRPr="00DE0860">
              <w:rPr>
                <w:color w:val="auto"/>
                <w:sz w:val="22"/>
                <w:szCs w:val="22"/>
              </w:rPr>
              <w:t xml:space="preserve"> where we share premiums and losses with a reinsurer based on a fixed percentage and is a way of reducing our risk. </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Realised gains</w:t>
            </w:r>
          </w:p>
        </w:tc>
        <w:tc>
          <w:tcPr>
            <w:tcW w:w="6299" w:type="dxa"/>
          </w:tcPr>
          <w:p w:rsidR="00E26CE0" w:rsidRPr="0041259C" w:rsidRDefault="00E26CE0" w:rsidP="00C30E1C">
            <w:pPr>
              <w:spacing w:line="276" w:lineRule="auto"/>
              <w:contextualSpacing/>
              <w:rPr>
                <w:rFonts w:ascii="Arial" w:hAnsi="Arial" w:cs="Arial"/>
              </w:rPr>
            </w:pPr>
            <w:r w:rsidRPr="0041259C">
              <w:rPr>
                <w:rFonts w:ascii="Arial" w:hAnsi="Arial" w:cs="Arial"/>
              </w:rPr>
              <w:t xml:space="preserve">This is when we sell an </w:t>
            </w:r>
            <w:r w:rsidRPr="0041259C">
              <w:rPr>
                <w:rFonts w:ascii="Arial" w:hAnsi="Arial" w:cs="Arial"/>
                <w:b/>
              </w:rPr>
              <w:t>asset</w:t>
            </w:r>
            <w:r w:rsidRPr="0041259C">
              <w:rPr>
                <w:rFonts w:ascii="Arial" w:hAnsi="Arial" w:cs="Arial"/>
              </w:rPr>
              <w:t xml:space="preserve"> </w:t>
            </w:r>
            <w:r w:rsidRPr="00F878D5">
              <w:rPr>
                <w:rFonts w:ascii="Arial" w:hAnsi="Arial" w:cs="Arial"/>
              </w:rPr>
              <w:t>for</w:t>
            </w:r>
            <w:r w:rsidRPr="00C8588C">
              <w:rPr>
                <w:rFonts w:ascii="Arial" w:hAnsi="Arial" w:cs="Arial"/>
              </w:rPr>
              <w:t xml:space="preserve"> </w:t>
            </w:r>
            <w:r w:rsidRPr="0041259C">
              <w:rPr>
                <w:rFonts w:ascii="Arial" w:hAnsi="Arial" w:cs="Arial"/>
              </w:rPr>
              <w:t>a profit.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Receivables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someone owes us some money, we hold that amount as a receivable on our </w:t>
            </w:r>
            <w:r w:rsidRPr="001D3E54">
              <w:rPr>
                <w:rFonts w:ascii="Arial" w:hAnsi="Arial" w:cs="Arial"/>
                <w:b/>
              </w:rPr>
              <w:t>balance sheet</w:t>
            </w:r>
            <w:r w:rsidRPr="001D3E54">
              <w:rPr>
                <w:rFonts w:ascii="Arial" w:hAnsi="Arial" w:cs="Arial"/>
              </w:rPr>
              <w:t xml:space="preserve">.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Reclaim Fund</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an entity </w:t>
            </w:r>
            <w:r>
              <w:rPr>
                <w:rFonts w:ascii="Arial" w:hAnsi="Arial" w:cs="Arial"/>
              </w:rPr>
              <w:t>we own</w:t>
            </w:r>
            <w:r w:rsidRPr="001D3E54">
              <w:rPr>
                <w:rFonts w:ascii="Arial" w:hAnsi="Arial" w:cs="Arial"/>
              </w:rPr>
              <w:t xml:space="preserve"> that helps money in dormant bank accounts </w:t>
            </w:r>
            <w:r>
              <w:rPr>
                <w:rFonts w:ascii="Arial" w:hAnsi="Arial" w:cs="Arial"/>
              </w:rPr>
              <w:t xml:space="preserve">to </w:t>
            </w:r>
            <w:r w:rsidRPr="001D3E54">
              <w:rPr>
                <w:rFonts w:ascii="Arial" w:hAnsi="Arial" w:cs="Arial"/>
              </w:rPr>
              <w:t>be used for charitable purposes.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Reinsurance </w:t>
            </w:r>
            <w:r w:rsidRPr="00F878D5">
              <w:rPr>
                <w:rFonts w:ascii="Arial" w:hAnsi="Arial" w:cs="Arial"/>
              </w:rPr>
              <w:t>contracts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When we sell an insurance policy, we might want to resell that policy to another insurance company</w:t>
            </w:r>
            <w:r>
              <w:rPr>
                <w:rFonts w:ascii="Arial" w:hAnsi="Arial" w:cs="Arial"/>
              </w:rPr>
              <w:t xml:space="preserve"> so that we can manage the level of risk we face</w:t>
            </w:r>
            <w:r w:rsidRPr="001D3E54">
              <w:rPr>
                <w:rFonts w:ascii="Arial" w:hAnsi="Arial" w:cs="Arial"/>
              </w:rPr>
              <w:t xml:space="preserve"> in case a </w:t>
            </w:r>
            <w:r>
              <w:rPr>
                <w:rFonts w:ascii="Arial" w:hAnsi="Arial" w:cs="Arial"/>
              </w:rPr>
              <w:t>major</w:t>
            </w:r>
            <w:r w:rsidRPr="001D3E54">
              <w:rPr>
                <w:rFonts w:ascii="Arial" w:hAnsi="Arial" w:cs="Arial"/>
              </w:rPr>
              <w:t xml:space="preserve"> claim comes in. When we’re owed money from the other insurer </w:t>
            </w:r>
            <w:r w:rsidRPr="001D3E54">
              <w:rPr>
                <w:rFonts w:ascii="Arial" w:hAnsi="Arial" w:cs="Arial"/>
              </w:rPr>
              <w:lastRenderedPageBreak/>
              <w:t xml:space="preserve">then this is shown as an </w:t>
            </w:r>
            <w:r w:rsidRPr="001D3E54">
              <w:rPr>
                <w:rFonts w:ascii="Arial" w:hAnsi="Arial" w:cs="Arial"/>
                <w:b/>
              </w:rPr>
              <w:t>asset</w:t>
            </w:r>
            <w:r w:rsidRPr="001D3E54">
              <w:rPr>
                <w:rFonts w:ascii="Arial" w:hAnsi="Arial" w:cs="Arial"/>
              </w:rPr>
              <w:t xml:space="preserve"> and </w:t>
            </w:r>
            <w:r>
              <w:rPr>
                <w:rFonts w:ascii="Arial" w:hAnsi="Arial" w:cs="Arial"/>
              </w:rPr>
              <w:t>if we have</w:t>
            </w:r>
            <w:r w:rsidRPr="001D3E54">
              <w:rPr>
                <w:rFonts w:ascii="Arial" w:hAnsi="Arial" w:cs="Arial"/>
              </w:rPr>
              <w:t xml:space="preserve"> reinsure</w:t>
            </w:r>
            <w:r>
              <w:rPr>
                <w:rFonts w:ascii="Arial" w:hAnsi="Arial" w:cs="Arial"/>
              </w:rPr>
              <w:t>d for</w:t>
            </w:r>
            <w:r w:rsidRPr="001D3E54">
              <w:rPr>
                <w:rFonts w:ascii="Arial" w:hAnsi="Arial" w:cs="Arial"/>
              </w:rPr>
              <w:t xml:space="preserve"> another insurer</w:t>
            </w:r>
            <w:r>
              <w:rPr>
                <w:rFonts w:ascii="Arial" w:hAnsi="Arial" w:cs="Arial"/>
              </w:rPr>
              <w:t xml:space="preserve"> we would show a </w:t>
            </w:r>
            <w:r w:rsidRPr="00F878D5">
              <w:rPr>
                <w:rFonts w:ascii="Arial" w:hAnsi="Arial" w:cs="Arial"/>
                <w:b/>
              </w:rPr>
              <w:t>liability</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lastRenderedPageBreak/>
              <w:t>Related party</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a company or person that is closely linked to the Co-op. It’s usually a member of </w:t>
            </w:r>
            <w:r>
              <w:rPr>
                <w:rFonts w:ascii="Arial" w:hAnsi="Arial" w:cs="Arial"/>
              </w:rPr>
              <w:t xml:space="preserve">our </w:t>
            </w:r>
            <w:r w:rsidRPr="001D3E54">
              <w:rPr>
                <w:rFonts w:ascii="Arial" w:hAnsi="Arial" w:cs="Arial"/>
              </w:rPr>
              <w:t xml:space="preserve">Board </w:t>
            </w:r>
            <w:r>
              <w:rPr>
                <w:rFonts w:ascii="Arial" w:hAnsi="Arial" w:cs="Arial"/>
              </w:rPr>
              <w:t>or</w:t>
            </w:r>
            <w:r w:rsidRPr="001D3E54">
              <w:rPr>
                <w:rFonts w:ascii="Arial" w:hAnsi="Arial" w:cs="Arial"/>
              </w:rPr>
              <w:t xml:space="preserve"> Exec</w:t>
            </w:r>
            <w:r>
              <w:rPr>
                <w:rFonts w:ascii="Arial" w:hAnsi="Arial" w:cs="Arial"/>
              </w:rPr>
              <w:t>utive or their</w:t>
            </w:r>
            <w:r w:rsidRPr="001D3E54">
              <w:rPr>
                <w:rFonts w:ascii="Arial" w:hAnsi="Arial" w:cs="Arial"/>
              </w:rPr>
              <w:t xml:space="preserve"> close family plus companies such as our </w:t>
            </w:r>
            <w:r w:rsidRPr="001D3E54">
              <w:rPr>
                <w:rFonts w:ascii="Arial" w:hAnsi="Arial" w:cs="Arial"/>
                <w:b/>
              </w:rPr>
              <w:t>associates</w:t>
            </w:r>
            <w:r w:rsidRPr="001D3E54">
              <w:rPr>
                <w:rFonts w:ascii="Arial" w:hAnsi="Arial" w:cs="Arial"/>
              </w:rPr>
              <w:t xml:space="preserve"> and </w:t>
            </w:r>
            <w:r w:rsidRPr="001D3E54">
              <w:rPr>
                <w:rFonts w:ascii="Arial" w:hAnsi="Arial" w:cs="Arial"/>
                <w:b/>
              </w:rPr>
              <w:t>joint ventures</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Remeasurement gains / losses on employee pension schemes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There are lots of assumptions that are used when valuing pensions. If those assumptions change this can have a big effect on the size of the pension </w:t>
            </w:r>
            <w:r w:rsidRPr="001D3E54">
              <w:rPr>
                <w:rFonts w:ascii="Arial" w:hAnsi="Arial" w:cs="Arial"/>
                <w:b/>
              </w:rPr>
              <w:t>asset</w:t>
            </w:r>
            <w:r w:rsidRPr="001D3E54">
              <w:rPr>
                <w:rFonts w:ascii="Arial" w:hAnsi="Arial" w:cs="Arial"/>
              </w:rPr>
              <w:t xml:space="preserve"> or </w:t>
            </w:r>
            <w:r w:rsidRPr="001D3E54">
              <w:rPr>
                <w:rFonts w:ascii="Arial" w:hAnsi="Arial" w:cs="Arial"/>
                <w:b/>
              </w:rPr>
              <w:t>liability</w:t>
            </w:r>
            <w:r w:rsidRPr="001D3E54">
              <w:rPr>
                <w:rFonts w:ascii="Arial" w:hAnsi="Arial" w:cs="Arial"/>
              </w:rPr>
              <w:t xml:space="preserve">. So </w:t>
            </w:r>
            <w:r>
              <w:rPr>
                <w:rFonts w:ascii="Arial" w:hAnsi="Arial" w:cs="Arial"/>
              </w:rPr>
              <w:t>that we don’t distort</w:t>
            </w:r>
            <w:r w:rsidRPr="001D3E54">
              <w:rPr>
                <w:rFonts w:ascii="Arial" w:hAnsi="Arial" w:cs="Arial"/>
              </w:rPr>
              <w:t xml:space="preserve"> the </w:t>
            </w:r>
            <w:r w:rsidRPr="001D3E54">
              <w:rPr>
                <w:rFonts w:ascii="Arial" w:hAnsi="Arial" w:cs="Arial"/>
                <w:b/>
              </w:rPr>
              <w:t>income statement</w:t>
            </w:r>
            <w:r w:rsidRPr="001D3E54">
              <w:rPr>
                <w:rFonts w:ascii="Arial" w:hAnsi="Arial" w:cs="Arial"/>
              </w:rPr>
              <w:t xml:space="preserve">, this effect is shown in </w:t>
            </w:r>
            <w:r w:rsidRPr="001D3E54">
              <w:rPr>
                <w:rFonts w:ascii="Arial" w:hAnsi="Arial" w:cs="Arial"/>
                <w:b/>
              </w:rPr>
              <w:t>other</w:t>
            </w:r>
            <w:r w:rsidRPr="001D3E54">
              <w:rPr>
                <w:rFonts w:ascii="Arial" w:hAnsi="Arial" w:cs="Arial"/>
              </w:rPr>
              <w:t xml:space="preserve"> </w:t>
            </w:r>
            <w:r w:rsidRPr="001D3E54">
              <w:rPr>
                <w:rFonts w:ascii="Arial" w:hAnsi="Arial" w:cs="Arial"/>
                <w:b/>
              </w:rPr>
              <w:t>comprehensive income</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Repayment notes</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This is a type of loan, which we repay either in instalments or in a lump sum at the end of the loan.</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Pr>
                <w:rFonts w:ascii="Arial" w:hAnsi="Arial" w:cs="Arial"/>
              </w:rPr>
              <w:t>Repo agreements</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This is a type of short-term investment used by our Insurance underwriting business.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Reserves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w:t>
            </w:r>
            <w:r>
              <w:rPr>
                <w:rFonts w:ascii="Arial" w:hAnsi="Arial" w:cs="Arial"/>
              </w:rPr>
              <w:t>the amount of</w:t>
            </w:r>
            <w:r w:rsidRPr="001D3E54">
              <w:rPr>
                <w:rFonts w:ascii="Arial" w:hAnsi="Arial" w:cs="Arial"/>
              </w:rPr>
              <w:t xml:space="preserve"> </w:t>
            </w:r>
            <w:r w:rsidRPr="001D3E54">
              <w:rPr>
                <w:rFonts w:ascii="Arial" w:hAnsi="Arial" w:cs="Arial"/>
                <w:b/>
              </w:rPr>
              <w:t>equity</w:t>
            </w:r>
            <w:r>
              <w:rPr>
                <w:rFonts w:ascii="Arial" w:hAnsi="Arial" w:cs="Arial"/>
                <w:b/>
              </w:rPr>
              <w:t xml:space="preserve"> </w:t>
            </w:r>
            <w:r w:rsidRPr="00F878D5">
              <w:rPr>
                <w:rFonts w:ascii="Arial" w:hAnsi="Arial" w:cs="Arial"/>
              </w:rPr>
              <w:t xml:space="preserve">we </w:t>
            </w:r>
            <w:proofErr w:type="gramStart"/>
            <w:r w:rsidRPr="00F878D5">
              <w:rPr>
                <w:rFonts w:ascii="Arial" w:hAnsi="Arial" w:cs="Arial"/>
              </w:rPr>
              <w:t>have</w:t>
            </w:r>
            <w:r w:rsidRPr="001D3E54">
              <w:rPr>
                <w:rFonts w:ascii="Arial" w:hAnsi="Arial" w:cs="Arial"/>
              </w:rPr>
              <w:t>, but</w:t>
            </w:r>
            <w:proofErr w:type="gramEnd"/>
            <w:r w:rsidRPr="001D3E54">
              <w:rPr>
                <w:rFonts w:ascii="Arial" w:hAnsi="Arial" w:cs="Arial"/>
              </w:rPr>
              <w:t xml:space="preserve"> exclud</w:t>
            </w:r>
            <w:r>
              <w:rPr>
                <w:rFonts w:ascii="Arial" w:hAnsi="Arial" w:cs="Arial"/>
              </w:rPr>
              <w:t>ing any</w:t>
            </w:r>
            <w:r w:rsidRPr="001D3E54">
              <w:rPr>
                <w:rFonts w:ascii="Arial" w:hAnsi="Arial" w:cs="Arial"/>
              </w:rPr>
              <w:t xml:space="preserve"> </w:t>
            </w:r>
            <w:r w:rsidRPr="001D3E54">
              <w:rPr>
                <w:rFonts w:ascii="Arial" w:hAnsi="Arial" w:cs="Arial"/>
                <w:b/>
              </w:rPr>
              <w:t>share capital</w:t>
            </w:r>
            <w:r w:rsidRPr="001D3E54">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Pr>
                <w:rFonts w:ascii="Arial" w:hAnsi="Arial" w:cs="Arial"/>
              </w:rPr>
              <w:t>Restated</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 xml:space="preserve">Sometimes we change the numbers that we showed in last year’s accounts. This might be because we have changed where or how we record certain things or it could be that we have corrected an error. There are strict rules around what can be changed and when we make changes we explain why in the accounting policies. </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Retained earnings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all the profits we’ve made since the beginning of time for the Co-op that have not yet been paid out to members.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Retirement benefit obligations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An</w:t>
            </w:r>
            <w:r>
              <w:rPr>
                <w:rFonts w:ascii="Arial" w:hAnsi="Arial" w:cs="Arial"/>
              </w:rPr>
              <w:t xml:space="preserve">other </w:t>
            </w:r>
            <w:r w:rsidRPr="001D3E54">
              <w:rPr>
                <w:rFonts w:ascii="Arial" w:hAnsi="Arial" w:cs="Arial"/>
              </w:rPr>
              <w:t xml:space="preserve">term for our pension </w:t>
            </w:r>
            <w:r w:rsidRPr="001D3E54">
              <w:rPr>
                <w:rFonts w:ascii="Arial" w:hAnsi="Arial" w:cs="Arial"/>
                <w:b/>
              </w:rPr>
              <w:t>liabilities.</w:t>
            </w:r>
          </w:p>
        </w:tc>
      </w:tr>
      <w:tr w:rsidR="00E26CE0" w:rsidRPr="001D3E54" w:rsidTr="00C30E1C">
        <w:tc>
          <w:tcPr>
            <w:tcW w:w="2943" w:type="dxa"/>
          </w:tcPr>
          <w:p w:rsidR="00E26CE0" w:rsidRPr="00C8588C" w:rsidRDefault="00E26CE0" w:rsidP="00C30E1C">
            <w:pPr>
              <w:spacing w:line="276" w:lineRule="auto"/>
              <w:contextualSpacing/>
              <w:rPr>
                <w:rFonts w:ascii="Arial" w:hAnsi="Arial" w:cs="Arial"/>
              </w:rPr>
            </w:pPr>
            <w:r w:rsidRPr="00C8588C">
              <w:rPr>
                <w:rFonts w:ascii="Arial" w:hAnsi="Arial" w:cs="Arial"/>
              </w:rPr>
              <w:t>Return on plan</w:t>
            </w:r>
            <w:r w:rsidRPr="0041259C">
              <w:rPr>
                <w:rFonts w:ascii="Arial" w:hAnsi="Arial" w:cs="Arial"/>
              </w:rPr>
              <w:t xml:space="preserve"> </w:t>
            </w:r>
            <w:r w:rsidRPr="0041259C">
              <w:rPr>
                <w:rFonts w:ascii="Arial" w:hAnsi="Arial" w:cs="Arial"/>
                <w:b/>
              </w:rPr>
              <w:t>assets</w:t>
            </w:r>
            <w:r w:rsidRPr="00F878D5">
              <w:rPr>
                <w:rFonts w:ascii="Arial" w:hAnsi="Arial" w:cs="Arial"/>
                <w:b/>
              </w:rPr>
              <w:t xml:space="preserve"> </w:t>
            </w:r>
            <w:r w:rsidRPr="00F878D5">
              <w:rPr>
                <w:rFonts w:ascii="Arial" w:hAnsi="Arial" w:cs="Arial"/>
              </w:rPr>
              <w:t>(pensions)</w:t>
            </w:r>
          </w:p>
        </w:tc>
        <w:tc>
          <w:tcPr>
            <w:tcW w:w="6299" w:type="dxa"/>
          </w:tcPr>
          <w:p w:rsidR="00E26CE0" w:rsidRPr="0041259C" w:rsidRDefault="00E26CE0" w:rsidP="00C30E1C">
            <w:pPr>
              <w:spacing w:line="276" w:lineRule="auto"/>
              <w:contextualSpacing/>
              <w:rPr>
                <w:rFonts w:ascii="Arial" w:hAnsi="Arial" w:cs="Arial"/>
              </w:rPr>
            </w:pPr>
            <w:r w:rsidRPr="0041259C">
              <w:rPr>
                <w:rFonts w:ascii="Arial" w:hAnsi="Arial" w:cs="Arial"/>
              </w:rPr>
              <w:t xml:space="preserve">This is the </w:t>
            </w:r>
            <w:r w:rsidRPr="00F878D5">
              <w:rPr>
                <w:rFonts w:ascii="Arial" w:hAnsi="Arial" w:cs="Arial"/>
              </w:rPr>
              <w:t>income</w:t>
            </w:r>
            <w:r w:rsidRPr="00C8588C">
              <w:rPr>
                <w:rFonts w:ascii="Arial" w:hAnsi="Arial" w:cs="Arial"/>
              </w:rPr>
              <w:t xml:space="preserve"> </w:t>
            </w:r>
            <w:r w:rsidRPr="00F878D5">
              <w:rPr>
                <w:rFonts w:ascii="Arial" w:hAnsi="Arial" w:cs="Arial"/>
              </w:rPr>
              <w:t xml:space="preserve">our pension </w:t>
            </w:r>
            <w:r w:rsidRPr="00F878D5">
              <w:rPr>
                <w:rFonts w:ascii="Arial" w:hAnsi="Arial" w:cs="Arial"/>
                <w:b/>
              </w:rPr>
              <w:t>assets</w:t>
            </w:r>
            <w:r w:rsidRPr="00F878D5">
              <w:rPr>
                <w:rFonts w:ascii="Arial" w:hAnsi="Arial" w:cs="Arial"/>
              </w:rPr>
              <w:t xml:space="preserve"> have generated </w:t>
            </w:r>
            <w:r w:rsidRPr="00C8588C">
              <w:rPr>
                <w:rFonts w:ascii="Arial" w:hAnsi="Arial" w:cs="Arial"/>
              </w:rPr>
              <w:t>in the year</w:t>
            </w:r>
            <w:r w:rsidRPr="0041259C">
              <w:rPr>
                <w:rFonts w:ascii="Arial" w:hAnsi="Arial" w:cs="Arial"/>
              </w:rPr>
              <w:t>.</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br w:type="page"/>
            </w:r>
            <w:r w:rsidRPr="001D3E54">
              <w:rPr>
                <w:rFonts w:ascii="Arial" w:hAnsi="Arial" w:cs="Arial"/>
              </w:rPr>
              <w:t>Revaluation reserve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When we </w:t>
            </w:r>
            <w:r>
              <w:rPr>
                <w:rFonts w:ascii="Arial" w:hAnsi="Arial" w:cs="Arial"/>
              </w:rPr>
              <w:t>re</w:t>
            </w:r>
            <w:r w:rsidRPr="001D3E54">
              <w:rPr>
                <w:rFonts w:ascii="Arial" w:hAnsi="Arial" w:cs="Arial"/>
              </w:rPr>
              <w:t xml:space="preserve">value a property upwards, we’re not allowed to put this </w:t>
            </w:r>
            <w:r w:rsidRPr="001D3E54">
              <w:rPr>
                <w:rFonts w:ascii="Arial" w:hAnsi="Arial" w:cs="Arial"/>
                <w:b/>
              </w:rPr>
              <w:t>unrealised gain</w:t>
            </w:r>
            <w:r w:rsidRPr="001D3E54">
              <w:rPr>
                <w:rFonts w:ascii="Arial" w:hAnsi="Arial" w:cs="Arial"/>
              </w:rPr>
              <w:t xml:space="preserve"> through our </w:t>
            </w:r>
            <w:r w:rsidRPr="001D3E54">
              <w:rPr>
                <w:rFonts w:ascii="Arial" w:hAnsi="Arial" w:cs="Arial"/>
                <w:b/>
              </w:rPr>
              <w:t>income statement</w:t>
            </w:r>
            <w:r w:rsidRPr="001D3E54">
              <w:rPr>
                <w:rFonts w:ascii="Arial" w:hAnsi="Arial" w:cs="Arial"/>
              </w:rPr>
              <w:t xml:space="preserve"> or within </w:t>
            </w:r>
            <w:r w:rsidRPr="001D3E54">
              <w:rPr>
                <w:rFonts w:ascii="Arial" w:hAnsi="Arial" w:cs="Arial"/>
                <w:b/>
              </w:rPr>
              <w:t xml:space="preserve">retained earnings </w:t>
            </w:r>
            <w:r w:rsidRPr="001D3E54">
              <w:rPr>
                <w:rFonts w:ascii="Arial" w:hAnsi="Arial" w:cs="Arial"/>
              </w:rPr>
              <w:t xml:space="preserve">as law dictates that this can’t be distributed to members until the property is sold. It’s then ring-fenced as a specific </w:t>
            </w:r>
            <w:r w:rsidRPr="00F878D5">
              <w:rPr>
                <w:rFonts w:ascii="Arial" w:hAnsi="Arial" w:cs="Arial"/>
                <w:b/>
              </w:rPr>
              <w:t>reserve</w:t>
            </w:r>
            <w:r w:rsidRPr="001D3E54">
              <w:rPr>
                <w:rFonts w:ascii="Arial" w:hAnsi="Arial" w:cs="Arial"/>
              </w:rPr>
              <w:t>.</w:t>
            </w:r>
          </w:p>
        </w:tc>
      </w:tr>
      <w:tr w:rsidR="00E26CE0" w:rsidRPr="001D3E54" w:rsidTr="00C30E1C">
        <w:tc>
          <w:tcPr>
            <w:tcW w:w="2943" w:type="dxa"/>
          </w:tcPr>
          <w:p w:rsidR="00E26CE0" w:rsidRPr="0041259C" w:rsidRDefault="00E26CE0" w:rsidP="00C30E1C">
            <w:pPr>
              <w:spacing w:line="276" w:lineRule="auto"/>
              <w:contextualSpacing/>
              <w:rPr>
                <w:rFonts w:ascii="Arial" w:hAnsi="Arial" w:cs="Arial"/>
              </w:rPr>
            </w:pPr>
            <w:r w:rsidRPr="0041259C">
              <w:rPr>
                <w:rFonts w:ascii="Arial" w:hAnsi="Arial" w:cs="Arial"/>
              </w:rPr>
              <w:t>Revolving Credit Facility</w:t>
            </w:r>
          </w:p>
        </w:tc>
        <w:tc>
          <w:tcPr>
            <w:tcW w:w="6299" w:type="dxa"/>
          </w:tcPr>
          <w:p w:rsidR="00E26CE0" w:rsidRPr="0041259C" w:rsidRDefault="00E26CE0" w:rsidP="00C30E1C">
            <w:pPr>
              <w:spacing w:line="276" w:lineRule="auto"/>
              <w:contextualSpacing/>
              <w:rPr>
                <w:rFonts w:ascii="Arial" w:hAnsi="Arial" w:cs="Arial"/>
              </w:rPr>
            </w:pPr>
            <w:r w:rsidRPr="0041259C">
              <w:rPr>
                <w:rFonts w:ascii="Arial" w:hAnsi="Arial" w:cs="Arial"/>
              </w:rPr>
              <w:t xml:space="preserve">This is money that our lenders have agreed we can </w:t>
            </w:r>
            <w:r w:rsidRPr="00F878D5">
              <w:rPr>
                <w:rFonts w:ascii="Arial" w:hAnsi="Arial" w:cs="Arial"/>
              </w:rPr>
              <w:t>borrow</w:t>
            </w:r>
            <w:r w:rsidRPr="0041259C">
              <w:rPr>
                <w:rFonts w:ascii="Arial" w:hAnsi="Arial" w:cs="Arial"/>
              </w:rPr>
              <w:t xml:space="preserve"> if</w:t>
            </w:r>
            <w:r w:rsidRPr="00F878D5">
              <w:rPr>
                <w:rFonts w:ascii="Arial" w:hAnsi="Arial" w:cs="Arial"/>
              </w:rPr>
              <w:t xml:space="preserve"> we</w:t>
            </w:r>
            <w:r w:rsidRPr="0041259C">
              <w:rPr>
                <w:rFonts w:ascii="Arial" w:hAnsi="Arial" w:cs="Arial"/>
              </w:rPr>
              <w:t xml:space="preserve"> need </w:t>
            </w:r>
            <w:r w:rsidRPr="00F878D5">
              <w:rPr>
                <w:rFonts w:ascii="Arial" w:hAnsi="Arial" w:cs="Arial"/>
              </w:rPr>
              <w:t>to</w:t>
            </w:r>
            <w:r w:rsidRPr="0041259C">
              <w:rPr>
                <w:rFonts w:ascii="Arial" w:hAnsi="Arial" w:cs="Arial"/>
              </w:rPr>
              <w:t>. It works a bit like an overdraft.</w:t>
            </w:r>
          </w:p>
        </w:tc>
      </w:tr>
      <w:tr w:rsidR="00E26CE0" w:rsidRPr="001D3E54" w:rsidTr="00C30E1C">
        <w:tc>
          <w:tcPr>
            <w:tcW w:w="2943" w:type="dxa"/>
          </w:tcPr>
          <w:p w:rsidR="00E26CE0" w:rsidRPr="0041259C" w:rsidRDefault="00E26CE0" w:rsidP="00C30E1C">
            <w:pPr>
              <w:contextualSpacing/>
              <w:rPr>
                <w:rFonts w:ascii="Arial" w:hAnsi="Arial" w:cs="Arial"/>
              </w:rPr>
            </w:pPr>
            <w:r>
              <w:rPr>
                <w:rFonts w:ascii="Arial" w:hAnsi="Arial" w:cs="Arial"/>
              </w:rPr>
              <w:t>Right of use asset (ROU)</w:t>
            </w:r>
          </w:p>
        </w:tc>
        <w:tc>
          <w:tcPr>
            <w:tcW w:w="6299" w:type="dxa"/>
          </w:tcPr>
          <w:p w:rsidR="00E26CE0" w:rsidRPr="0041259C" w:rsidRDefault="00E26CE0" w:rsidP="00C30E1C">
            <w:pPr>
              <w:spacing w:line="276" w:lineRule="auto"/>
              <w:contextualSpacing/>
              <w:rPr>
                <w:rFonts w:ascii="Arial" w:hAnsi="Arial" w:cs="Arial"/>
              </w:rPr>
            </w:pPr>
            <w:r>
              <w:rPr>
                <w:rFonts w:ascii="Arial" w:hAnsi="Arial" w:cs="Arial"/>
              </w:rPr>
              <w:t xml:space="preserve">This </w:t>
            </w:r>
            <w:r w:rsidRPr="00AC471D">
              <w:rPr>
                <w:rFonts w:ascii="Arial" w:hAnsi="Arial" w:cs="Arial"/>
              </w:rPr>
              <w:t>is an asset that we don’t own legally, but which we lease from another party. The asset represents the value the Co-Op has in being able to use the asset over the length of a lease contract.</w:t>
            </w:r>
          </w:p>
        </w:tc>
      </w:tr>
      <w:tr w:rsidR="00E26CE0" w:rsidRPr="001D3E54" w:rsidTr="00C30E1C">
        <w:tc>
          <w:tcPr>
            <w:tcW w:w="2943" w:type="dxa"/>
          </w:tcPr>
          <w:p w:rsidR="00E26CE0" w:rsidRPr="0041259C" w:rsidRDefault="00E26CE0" w:rsidP="00C30E1C">
            <w:pPr>
              <w:spacing w:line="276" w:lineRule="auto"/>
              <w:contextualSpacing/>
              <w:rPr>
                <w:rFonts w:ascii="Arial" w:hAnsi="Arial" w:cs="Arial"/>
              </w:rPr>
            </w:pPr>
            <w:r w:rsidRPr="0041259C">
              <w:rPr>
                <w:rFonts w:ascii="Arial" w:hAnsi="Arial" w:cs="Arial"/>
              </w:rPr>
              <w:t xml:space="preserve">ROCE </w:t>
            </w:r>
          </w:p>
        </w:tc>
        <w:tc>
          <w:tcPr>
            <w:tcW w:w="6299" w:type="dxa"/>
          </w:tcPr>
          <w:p w:rsidR="00E26CE0" w:rsidRPr="00F878D5" w:rsidRDefault="00E26CE0" w:rsidP="00C30E1C">
            <w:pPr>
              <w:spacing w:line="276" w:lineRule="auto"/>
              <w:contextualSpacing/>
              <w:rPr>
                <w:rFonts w:ascii="Arial" w:hAnsi="Arial" w:cs="Arial"/>
              </w:rPr>
            </w:pPr>
            <w:r w:rsidRPr="00F878D5">
              <w:rPr>
                <w:rFonts w:ascii="Arial" w:hAnsi="Arial" w:cs="Arial"/>
              </w:rPr>
              <w:t xml:space="preserve">Return on capital employed. This is </w:t>
            </w:r>
            <w:r>
              <w:rPr>
                <w:rFonts w:ascii="Arial" w:hAnsi="Arial" w:cs="Arial"/>
              </w:rPr>
              <w:t xml:space="preserve">based on our </w:t>
            </w:r>
            <w:r w:rsidRPr="007B5F2E">
              <w:rPr>
                <w:rFonts w:ascii="Arial" w:hAnsi="Arial" w:cs="Arial"/>
              </w:rPr>
              <w:t>underlying profit</w:t>
            </w:r>
            <w:r w:rsidRPr="00F878D5">
              <w:rPr>
                <w:rFonts w:ascii="Arial" w:hAnsi="Arial" w:cs="Arial"/>
              </w:rPr>
              <w:t xml:space="preserve"> we make in the year less any </w:t>
            </w:r>
            <w:r w:rsidRPr="007B5F2E">
              <w:rPr>
                <w:rFonts w:ascii="Arial" w:hAnsi="Arial" w:cs="Arial"/>
              </w:rPr>
              <w:t>pension interest</w:t>
            </w:r>
            <w:r w:rsidRPr="00F878D5">
              <w:rPr>
                <w:rFonts w:ascii="Arial" w:hAnsi="Arial" w:cs="Arial"/>
              </w:rPr>
              <w:t xml:space="preserve"> earned divided by the </w:t>
            </w:r>
            <w:r w:rsidRPr="007B5F2E">
              <w:rPr>
                <w:rFonts w:ascii="Arial" w:hAnsi="Arial" w:cs="Arial"/>
              </w:rPr>
              <w:t>net</w:t>
            </w:r>
            <w:r w:rsidRPr="00F878D5">
              <w:rPr>
                <w:rFonts w:ascii="Arial" w:hAnsi="Arial" w:cs="Arial"/>
              </w:rPr>
              <w:t xml:space="preserve"> </w:t>
            </w:r>
            <w:r w:rsidRPr="007B5F2E">
              <w:rPr>
                <w:rFonts w:ascii="Arial" w:hAnsi="Arial" w:cs="Arial"/>
              </w:rPr>
              <w:t>operating assets</w:t>
            </w:r>
            <w:r w:rsidRPr="00F878D5">
              <w:rPr>
                <w:rFonts w:ascii="Arial" w:hAnsi="Arial" w:cs="Arial"/>
              </w:rPr>
              <w:t xml:space="preserve"> we have. </w:t>
            </w:r>
          </w:p>
        </w:tc>
      </w:tr>
      <w:tr w:rsidR="00E26CE0" w:rsidRPr="001D3E54" w:rsidTr="00C30E1C">
        <w:tc>
          <w:tcPr>
            <w:tcW w:w="2943" w:type="dxa"/>
          </w:tcPr>
          <w:p w:rsidR="00E26CE0" w:rsidRPr="0041259C" w:rsidRDefault="00E26CE0" w:rsidP="00C30E1C">
            <w:pPr>
              <w:contextualSpacing/>
              <w:rPr>
                <w:rFonts w:ascii="Arial" w:hAnsi="Arial" w:cs="Arial"/>
              </w:rPr>
            </w:pPr>
            <w:r>
              <w:rPr>
                <w:rFonts w:ascii="Arial" w:hAnsi="Arial" w:cs="Arial"/>
              </w:rPr>
              <w:t>Sale and leaseback</w:t>
            </w:r>
          </w:p>
        </w:tc>
        <w:tc>
          <w:tcPr>
            <w:tcW w:w="6299" w:type="dxa"/>
          </w:tcPr>
          <w:p w:rsidR="00E26CE0" w:rsidRPr="00F878D5" w:rsidRDefault="00E26CE0" w:rsidP="00C30E1C">
            <w:pPr>
              <w:spacing w:line="276" w:lineRule="auto"/>
              <w:contextualSpacing/>
              <w:rPr>
                <w:rFonts w:ascii="Arial" w:hAnsi="Arial" w:cs="Arial"/>
              </w:rPr>
            </w:pPr>
            <w:r w:rsidRPr="007B5F2E">
              <w:rPr>
                <w:rFonts w:ascii="Arial" w:hAnsi="Arial" w:cs="Arial"/>
              </w:rPr>
              <w:t>This is when an asset is sold to a third party and then immediately leased back under a lease agreement. For the Co-op, this usually relates to the sale of a building such as a s</w:t>
            </w:r>
            <w:r>
              <w:rPr>
                <w:rFonts w:ascii="Arial" w:hAnsi="Arial" w:cs="Arial"/>
              </w:rPr>
              <w:t>tore.</w:t>
            </w:r>
          </w:p>
        </w:tc>
      </w:tr>
      <w:tr w:rsidR="00E26CE0" w:rsidRPr="001D3E54" w:rsidTr="00C30E1C">
        <w:tc>
          <w:tcPr>
            <w:tcW w:w="2943" w:type="dxa"/>
          </w:tcPr>
          <w:p w:rsidR="00E26CE0" w:rsidRPr="0041259C" w:rsidRDefault="00E26CE0" w:rsidP="00C30E1C">
            <w:pPr>
              <w:spacing w:line="276" w:lineRule="auto"/>
              <w:contextualSpacing/>
              <w:rPr>
                <w:rFonts w:ascii="Arial" w:hAnsi="Arial" w:cs="Arial"/>
              </w:rPr>
            </w:pPr>
            <w:r w:rsidRPr="0041259C">
              <w:rPr>
                <w:rFonts w:ascii="Arial" w:hAnsi="Arial" w:cs="Arial"/>
              </w:rPr>
              <w:lastRenderedPageBreak/>
              <w:t>Sensitivity analysis</w:t>
            </w:r>
          </w:p>
        </w:tc>
        <w:tc>
          <w:tcPr>
            <w:tcW w:w="6299" w:type="dxa"/>
          </w:tcPr>
          <w:p w:rsidR="00E26CE0" w:rsidRPr="00F878D5" w:rsidRDefault="00E26CE0" w:rsidP="00C30E1C">
            <w:pPr>
              <w:spacing w:line="276" w:lineRule="auto"/>
              <w:contextualSpacing/>
              <w:rPr>
                <w:rFonts w:ascii="Arial" w:hAnsi="Arial" w:cs="Arial"/>
              </w:rPr>
            </w:pPr>
            <w:r w:rsidRPr="0041259C">
              <w:rPr>
                <w:rFonts w:ascii="Arial" w:hAnsi="Arial" w:cs="Arial"/>
              </w:rPr>
              <w:t xml:space="preserve">When an item on our </w:t>
            </w:r>
            <w:r w:rsidRPr="0041259C">
              <w:rPr>
                <w:rFonts w:ascii="Arial" w:hAnsi="Arial" w:cs="Arial"/>
                <w:b/>
              </w:rPr>
              <w:t>balance sheet</w:t>
            </w:r>
            <w:r w:rsidRPr="00F878D5">
              <w:rPr>
                <w:rFonts w:ascii="Arial" w:hAnsi="Arial" w:cs="Arial"/>
              </w:rPr>
              <w:t xml:space="preserve"> varies in value from </w:t>
            </w:r>
            <w:r w:rsidRPr="0041259C">
              <w:rPr>
                <w:rFonts w:ascii="Arial" w:hAnsi="Arial" w:cs="Arial"/>
              </w:rPr>
              <w:t xml:space="preserve">year </w:t>
            </w:r>
            <w:r w:rsidRPr="00F878D5">
              <w:rPr>
                <w:rFonts w:ascii="Arial" w:hAnsi="Arial" w:cs="Arial"/>
              </w:rPr>
              <w:t>to</w:t>
            </w:r>
            <w:r w:rsidRPr="0041259C">
              <w:rPr>
                <w:rFonts w:ascii="Arial" w:hAnsi="Arial" w:cs="Arial"/>
              </w:rPr>
              <w:t xml:space="preserve"> year based on some estimates that we make, we show a </w:t>
            </w:r>
            <w:r>
              <w:rPr>
                <w:rFonts w:ascii="Arial" w:hAnsi="Arial" w:cs="Arial"/>
              </w:rPr>
              <w:t>s</w:t>
            </w:r>
            <w:r w:rsidRPr="0041259C">
              <w:rPr>
                <w:rFonts w:ascii="Arial" w:hAnsi="Arial" w:cs="Arial"/>
              </w:rPr>
              <w:t xml:space="preserve">ensitivity analysis which shows you how </w:t>
            </w:r>
            <w:r w:rsidRPr="00F878D5">
              <w:rPr>
                <w:rFonts w:ascii="Arial" w:hAnsi="Arial" w:cs="Arial"/>
              </w:rPr>
              <w:t xml:space="preserve">much the </w:t>
            </w:r>
            <w:r w:rsidRPr="00F878D5">
              <w:rPr>
                <w:rFonts w:ascii="Arial" w:hAnsi="Arial" w:cs="Arial"/>
                <w:b/>
              </w:rPr>
              <w:t xml:space="preserve">asset </w:t>
            </w:r>
            <w:r w:rsidRPr="00F878D5">
              <w:rPr>
                <w:rFonts w:ascii="Arial" w:hAnsi="Arial" w:cs="Arial"/>
              </w:rPr>
              <w:t xml:space="preserve">or </w:t>
            </w:r>
            <w:r w:rsidRPr="00F878D5">
              <w:rPr>
                <w:rFonts w:ascii="Arial" w:hAnsi="Arial" w:cs="Arial"/>
                <w:b/>
              </w:rPr>
              <w:t>liability</w:t>
            </w:r>
            <w:r w:rsidRPr="00F878D5">
              <w:rPr>
                <w:rFonts w:ascii="Arial" w:hAnsi="Arial" w:cs="Arial"/>
              </w:rPr>
              <w:t xml:space="preserve"> would change by if we were to change the estimate.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br w:type="page"/>
            </w:r>
            <w:r w:rsidRPr="001D3E54">
              <w:rPr>
                <w:rFonts w:ascii="Arial" w:hAnsi="Arial" w:cs="Arial"/>
              </w:rPr>
              <w:t>Share capital</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the amount of money that our members have paid </w:t>
            </w:r>
            <w:r>
              <w:rPr>
                <w:rFonts w:ascii="Arial" w:hAnsi="Arial" w:cs="Arial"/>
              </w:rPr>
              <w:t>us</w:t>
            </w:r>
            <w:r w:rsidRPr="001D3E54">
              <w:rPr>
                <w:rFonts w:ascii="Arial" w:hAnsi="Arial" w:cs="Arial"/>
              </w:rPr>
              <w:t xml:space="preserve"> to become members less any</w:t>
            </w:r>
            <w:r>
              <w:rPr>
                <w:rFonts w:ascii="Arial" w:hAnsi="Arial" w:cs="Arial"/>
              </w:rPr>
              <w:t xml:space="preserve"> amounts</w:t>
            </w:r>
            <w:r w:rsidRPr="001D3E54">
              <w:rPr>
                <w:rFonts w:ascii="Arial" w:hAnsi="Arial" w:cs="Arial"/>
              </w:rPr>
              <w:t xml:space="preserve"> that </w:t>
            </w:r>
            <w:r>
              <w:rPr>
                <w:rFonts w:ascii="Arial" w:hAnsi="Arial" w:cs="Arial"/>
              </w:rPr>
              <w:t>we’ve</w:t>
            </w:r>
            <w:r w:rsidRPr="001D3E54">
              <w:rPr>
                <w:rFonts w:ascii="Arial" w:hAnsi="Arial" w:cs="Arial"/>
              </w:rPr>
              <w:t xml:space="preserve"> repaid </w:t>
            </w:r>
            <w:r>
              <w:rPr>
                <w:rFonts w:ascii="Arial" w:hAnsi="Arial" w:cs="Arial"/>
              </w:rPr>
              <w:t xml:space="preserve">to them </w:t>
            </w:r>
            <w:r w:rsidRPr="001D3E54">
              <w:rPr>
                <w:rFonts w:ascii="Arial" w:hAnsi="Arial" w:cs="Arial"/>
              </w:rPr>
              <w:t>when they cancel their membership.</w:t>
            </w:r>
          </w:p>
        </w:tc>
      </w:tr>
      <w:tr w:rsidR="00E26CE0" w:rsidRPr="001D3E54" w:rsidTr="00C30E1C">
        <w:tc>
          <w:tcPr>
            <w:tcW w:w="2943" w:type="dxa"/>
          </w:tcPr>
          <w:p w:rsidR="00E26CE0" w:rsidRDefault="00E26CE0" w:rsidP="00C30E1C">
            <w:pPr>
              <w:contextualSpacing/>
              <w:rPr>
                <w:rFonts w:ascii="Arial" w:hAnsi="Arial" w:cs="Arial"/>
              </w:rPr>
            </w:pPr>
            <w:r>
              <w:rPr>
                <w:rFonts w:ascii="Arial" w:hAnsi="Arial" w:cs="Arial"/>
              </w:rPr>
              <w:t>Society</w:t>
            </w:r>
          </w:p>
        </w:tc>
        <w:tc>
          <w:tcPr>
            <w:tcW w:w="6299" w:type="dxa"/>
          </w:tcPr>
          <w:p w:rsidR="00E26CE0" w:rsidRDefault="00E26CE0" w:rsidP="00C30E1C">
            <w:pPr>
              <w:contextualSpacing/>
              <w:rPr>
                <w:rFonts w:ascii="Arial" w:hAnsi="Arial" w:cs="Arial"/>
              </w:rPr>
            </w:pPr>
            <w:r>
              <w:rPr>
                <w:rFonts w:ascii="Arial" w:hAnsi="Arial" w:cs="Arial"/>
              </w:rPr>
              <w:t xml:space="preserve">The Co-operative Group Limited is a registered co-operative society. We sometimes refer to our collective whole as ‘the Group’ or ‘the Society’ and the terms are broadly interchangeable. </w:t>
            </w:r>
          </w:p>
        </w:tc>
      </w:tr>
      <w:tr w:rsidR="00E26CE0" w:rsidRPr="001D3E54" w:rsidTr="00C30E1C">
        <w:tc>
          <w:tcPr>
            <w:tcW w:w="2943" w:type="dxa"/>
          </w:tcPr>
          <w:p w:rsidR="00E26CE0" w:rsidRPr="001D3E54" w:rsidRDefault="00E26CE0" w:rsidP="00C30E1C">
            <w:pPr>
              <w:contextualSpacing/>
              <w:rPr>
                <w:rFonts w:ascii="Arial" w:hAnsi="Arial" w:cs="Arial"/>
              </w:rPr>
            </w:pPr>
            <w:r>
              <w:rPr>
                <w:rFonts w:ascii="Arial" w:hAnsi="Arial" w:cs="Arial"/>
              </w:rPr>
              <w:t>Subrogation</w:t>
            </w:r>
          </w:p>
        </w:tc>
        <w:tc>
          <w:tcPr>
            <w:tcW w:w="6299" w:type="dxa"/>
          </w:tcPr>
          <w:p w:rsidR="00E26CE0" w:rsidRPr="001D3E54" w:rsidRDefault="00E26CE0" w:rsidP="00C30E1C">
            <w:pPr>
              <w:contextualSpacing/>
              <w:rPr>
                <w:rFonts w:ascii="Arial" w:hAnsi="Arial" w:cs="Arial"/>
              </w:rPr>
            </w:pPr>
            <w:r>
              <w:rPr>
                <w:rFonts w:ascii="Arial" w:hAnsi="Arial" w:cs="Arial"/>
              </w:rPr>
              <w:t>This is an insurer’s right to recover the amount it has paid for a loss from the party that caused the loss.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Subsidiary</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This is a company or society that is owned by another company.</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Supplier income</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Sometimes </w:t>
            </w:r>
            <w:r>
              <w:rPr>
                <w:rFonts w:ascii="Arial" w:hAnsi="Arial" w:cs="Arial"/>
              </w:rPr>
              <w:t xml:space="preserve">our agreements with </w:t>
            </w:r>
            <w:r w:rsidRPr="001D3E54">
              <w:rPr>
                <w:rFonts w:ascii="Arial" w:hAnsi="Arial" w:cs="Arial"/>
              </w:rPr>
              <w:t>supplier</w:t>
            </w:r>
            <w:r>
              <w:rPr>
                <w:rFonts w:ascii="Arial" w:hAnsi="Arial" w:cs="Arial"/>
              </w:rPr>
              <w:t>s</w:t>
            </w:r>
            <w:r w:rsidRPr="001D3E54">
              <w:rPr>
                <w:rFonts w:ascii="Arial" w:hAnsi="Arial" w:cs="Arial"/>
              </w:rPr>
              <w:t xml:space="preserve"> </w:t>
            </w:r>
            <w:r>
              <w:rPr>
                <w:rFonts w:ascii="Arial" w:hAnsi="Arial" w:cs="Arial"/>
              </w:rPr>
              <w:t xml:space="preserve">mean they </w:t>
            </w:r>
            <w:r w:rsidRPr="001D3E54">
              <w:rPr>
                <w:rFonts w:ascii="Arial" w:hAnsi="Arial" w:cs="Arial"/>
              </w:rPr>
              <w:t xml:space="preserve">will give us money </w:t>
            </w:r>
            <w:r>
              <w:rPr>
                <w:rFonts w:ascii="Arial" w:hAnsi="Arial" w:cs="Arial"/>
              </w:rPr>
              <w:t>back based on the amount of their products we buy and sell. We call this supplier income.</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Trading Group</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This is </w:t>
            </w:r>
            <w:r w:rsidRPr="001D3E54">
              <w:rPr>
                <w:rFonts w:ascii="Arial" w:hAnsi="Arial" w:cs="Arial"/>
                <w:b/>
              </w:rPr>
              <w:t>the Group</w:t>
            </w:r>
            <w:r w:rsidRPr="001D3E54">
              <w:rPr>
                <w:rFonts w:ascii="Arial" w:hAnsi="Arial" w:cs="Arial"/>
              </w:rPr>
              <w:t xml:space="preserve"> less any </w:t>
            </w:r>
            <w:r w:rsidRPr="001D3E54">
              <w:rPr>
                <w:rFonts w:ascii="Arial" w:hAnsi="Arial" w:cs="Arial"/>
                <w:b/>
              </w:rPr>
              <w:t>Financial Services</w:t>
            </w:r>
            <w:r w:rsidRPr="001D3E54">
              <w:rPr>
                <w:rFonts w:ascii="Arial" w:hAnsi="Arial" w:cs="Arial"/>
              </w:rPr>
              <w:t xml:space="preserve"> companies.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Underlying profit</w:t>
            </w:r>
          </w:p>
        </w:tc>
        <w:tc>
          <w:tcPr>
            <w:tcW w:w="6299" w:type="dxa"/>
          </w:tcPr>
          <w:p w:rsidR="00E26CE0" w:rsidRPr="001D3E54" w:rsidRDefault="00E26CE0" w:rsidP="00C30E1C">
            <w:pPr>
              <w:spacing w:line="276" w:lineRule="auto"/>
              <w:contextualSpacing/>
              <w:rPr>
                <w:rFonts w:ascii="Arial" w:hAnsi="Arial" w:cs="Arial"/>
              </w:rPr>
            </w:pPr>
            <w:r>
              <w:rPr>
                <w:rFonts w:ascii="Arial" w:hAnsi="Arial" w:cs="Arial"/>
              </w:rPr>
              <w:t xml:space="preserve">This is an alternative measure of </w:t>
            </w:r>
            <w:r w:rsidRPr="001D3E54">
              <w:rPr>
                <w:rFonts w:ascii="Arial" w:hAnsi="Arial" w:cs="Arial"/>
              </w:rPr>
              <w:t>the trading performance of the Group</w:t>
            </w:r>
            <w:r>
              <w:rPr>
                <w:rFonts w:ascii="Arial" w:hAnsi="Arial" w:cs="Arial"/>
              </w:rPr>
              <w:t xml:space="preserve"> </w:t>
            </w:r>
            <w:r w:rsidRPr="001D3E54">
              <w:rPr>
                <w:rFonts w:ascii="Arial" w:hAnsi="Arial" w:cs="Arial"/>
              </w:rPr>
              <w:t xml:space="preserve">which </w:t>
            </w:r>
            <w:r>
              <w:rPr>
                <w:rFonts w:ascii="Arial" w:hAnsi="Arial" w:cs="Arial"/>
              </w:rPr>
              <w:t>excludes</w:t>
            </w:r>
            <w:r w:rsidRPr="001D3E54">
              <w:rPr>
                <w:rFonts w:ascii="Arial" w:hAnsi="Arial" w:cs="Arial"/>
              </w:rPr>
              <w:t xml:space="preserve"> </w:t>
            </w:r>
            <w:r w:rsidRPr="001D3E54">
              <w:rPr>
                <w:rFonts w:ascii="Arial" w:hAnsi="Arial" w:cs="Arial"/>
                <w:b/>
              </w:rPr>
              <w:t>one-off items</w:t>
            </w:r>
            <w:r w:rsidRPr="001D3E54">
              <w:rPr>
                <w:rFonts w:ascii="Arial" w:hAnsi="Arial" w:cs="Arial"/>
              </w:rPr>
              <w:t xml:space="preserve"> or large gains or losses we might have made on selling </w:t>
            </w:r>
            <w:r w:rsidRPr="001D3E54">
              <w:rPr>
                <w:rFonts w:ascii="Arial" w:hAnsi="Arial" w:cs="Arial"/>
                <w:b/>
              </w:rPr>
              <w:t>assets.</w:t>
            </w:r>
          </w:p>
        </w:tc>
      </w:tr>
      <w:tr w:rsidR="00E26CE0" w:rsidRPr="001D3E54" w:rsidTr="00C30E1C">
        <w:tc>
          <w:tcPr>
            <w:tcW w:w="2943" w:type="dxa"/>
          </w:tcPr>
          <w:p w:rsidR="00E26CE0" w:rsidRPr="001D3E54" w:rsidRDefault="00E26CE0" w:rsidP="00C30E1C">
            <w:pPr>
              <w:spacing w:line="276" w:lineRule="auto"/>
              <w:contextualSpacing/>
              <w:rPr>
                <w:rFonts w:ascii="Arial" w:hAnsi="Arial" w:cs="Arial"/>
              </w:rPr>
            </w:pPr>
            <w:r w:rsidRPr="001D3E54">
              <w:rPr>
                <w:rFonts w:ascii="Arial" w:hAnsi="Arial" w:cs="Arial"/>
              </w:rPr>
              <w:t>Unrealised gains</w:t>
            </w:r>
          </w:p>
        </w:tc>
        <w:tc>
          <w:tcPr>
            <w:tcW w:w="6299" w:type="dxa"/>
          </w:tcPr>
          <w:p w:rsidR="00E26CE0" w:rsidRPr="001D3E54" w:rsidRDefault="00E26CE0" w:rsidP="00C30E1C">
            <w:pPr>
              <w:spacing w:line="276" w:lineRule="auto"/>
              <w:contextualSpacing/>
              <w:rPr>
                <w:rFonts w:ascii="Arial" w:hAnsi="Arial" w:cs="Arial"/>
              </w:rPr>
            </w:pPr>
            <w:r w:rsidRPr="001D3E54">
              <w:rPr>
                <w:rFonts w:ascii="Arial" w:hAnsi="Arial" w:cs="Arial"/>
              </w:rPr>
              <w:t xml:space="preserve">An </w:t>
            </w:r>
            <w:r w:rsidRPr="001D3E54">
              <w:rPr>
                <w:rFonts w:ascii="Arial" w:hAnsi="Arial" w:cs="Arial"/>
                <w:b/>
              </w:rPr>
              <w:t>asset</w:t>
            </w:r>
            <w:r w:rsidRPr="001D3E54">
              <w:rPr>
                <w:rFonts w:ascii="Arial" w:hAnsi="Arial" w:cs="Arial"/>
              </w:rPr>
              <w:t xml:space="preserve"> may have gone up in value, but we’ve not sold it. If this is the case, the profit from the gain is unrealised as we’ve not sold the </w:t>
            </w:r>
            <w:r w:rsidRPr="001D3E54">
              <w:rPr>
                <w:rFonts w:ascii="Arial" w:hAnsi="Arial" w:cs="Arial"/>
                <w:b/>
              </w:rPr>
              <w:t>asset</w:t>
            </w:r>
            <w:r w:rsidRPr="001D3E54">
              <w:rPr>
                <w:rFonts w:ascii="Arial" w:hAnsi="Arial" w:cs="Arial"/>
              </w:rPr>
              <w:t xml:space="preserve"> yet.</w:t>
            </w:r>
          </w:p>
        </w:tc>
      </w:tr>
    </w:tbl>
    <w:p w:rsidR="00E26CE0" w:rsidRPr="00574AC5" w:rsidRDefault="00E26CE0" w:rsidP="00E26CE0"/>
    <w:p w:rsidR="000F6CB0" w:rsidRDefault="000F6CB0"/>
    <w:p w:rsidR="000F6CB0" w:rsidRDefault="000F6CB0"/>
    <w:p w:rsidR="000F6CB0" w:rsidRDefault="000F6CB0"/>
    <w:p w:rsidR="000F6CB0" w:rsidRDefault="000F6CB0"/>
    <w:p w:rsidR="000F6CB0" w:rsidRDefault="000F6CB0"/>
    <w:p w:rsidR="000F6CB0" w:rsidRDefault="000F6CB0"/>
    <w:p w:rsidR="000F6CB0" w:rsidRDefault="000F6CB0"/>
    <w:p w:rsidR="000F6CB0" w:rsidRDefault="000F6CB0"/>
    <w:p w:rsidR="000F6CB0" w:rsidRDefault="000F6CB0"/>
    <w:p w:rsidR="000F6CB0" w:rsidRDefault="000F6CB0"/>
    <w:p w:rsidR="000F6CB0" w:rsidRDefault="000F6CB0"/>
    <w:sectPr w:rsidR="000F6C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374" w:rsidRDefault="00FA1374" w:rsidP="000F6CB0">
      <w:pPr>
        <w:spacing w:after="0" w:line="240" w:lineRule="auto"/>
      </w:pPr>
      <w:r>
        <w:separator/>
      </w:r>
    </w:p>
  </w:endnote>
  <w:endnote w:type="continuationSeparator" w:id="0">
    <w:p w:rsidR="00FA1374" w:rsidRDefault="00FA1374" w:rsidP="000F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374" w:rsidRDefault="00FA1374" w:rsidP="000F6CB0">
      <w:pPr>
        <w:spacing w:after="0" w:line="240" w:lineRule="auto"/>
      </w:pPr>
      <w:r>
        <w:separator/>
      </w:r>
    </w:p>
  </w:footnote>
  <w:footnote w:type="continuationSeparator" w:id="0">
    <w:p w:rsidR="00FA1374" w:rsidRDefault="00FA1374" w:rsidP="000F6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BD193A"/>
    <w:multiLevelType w:val="hybridMultilevel"/>
    <w:tmpl w:val="62782A8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631BE"/>
    <w:multiLevelType w:val="hybridMultilevel"/>
    <w:tmpl w:val="1EE0B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208C0"/>
    <w:multiLevelType w:val="hybridMultilevel"/>
    <w:tmpl w:val="B9DE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4325C"/>
    <w:multiLevelType w:val="hybridMultilevel"/>
    <w:tmpl w:val="69FC7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23A53"/>
    <w:multiLevelType w:val="hybridMultilevel"/>
    <w:tmpl w:val="190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D3EC6"/>
    <w:multiLevelType w:val="hybridMultilevel"/>
    <w:tmpl w:val="EC5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5021C"/>
    <w:multiLevelType w:val="hybridMultilevel"/>
    <w:tmpl w:val="1C88D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1D5F7C"/>
    <w:multiLevelType w:val="hybridMultilevel"/>
    <w:tmpl w:val="AA5AA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96539"/>
    <w:multiLevelType w:val="multilevel"/>
    <w:tmpl w:val="08B67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B7866"/>
    <w:multiLevelType w:val="hybridMultilevel"/>
    <w:tmpl w:val="793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EE526C"/>
    <w:multiLevelType w:val="hybridMultilevel"/>
    <w:tmpl w:val="600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94128"/>
    <w:multiLevelType w:val="hybridMultilevel"/>
    <w:tmpl w:val="118C8138"/>
    <w:lvl w:ilvl="0" w:tplc="F042CCA0">
      <w:start w:val="1"/>
      <w:numFmt w:val="bullet"/>
      <w:lvlText w:val=""/>
      <w:lvlJc w:val="left"/>
      <w:pPr>
        <w:tabs>
          <w:tab w:val="num" w:pos="720"/>
        </w:tabs>
        <w:ind w:left="720" w:hanging="360"/>
      </w:pPr>
      <w:rPr>
        <w:rFonts w:ascii="Wingdings" w:hAnsi="Wingdings" w:hint="default"/>
      </w:rPr>
    </w:lvl>
    <w:lvl w:ilvl="1" w:tplc="08CCE89A">
      <w:numFmt w:val="bullet"/>
      <w:lvlText w:val="•"/>
      <w:lvlJc w:val="left"/>
      <w:pPr>
        <w:ind w:left="1440" w:hanging="360"/>
      </w:pPr>
      <w:rPr>
        <w:rFonts w:ascii="Arial" w:eastAsiaTheme="minorHAnsi" w:hAnsi="Arial" w:cs="Arial" w:hint="default"/>
      </w:rPr>
    </w:lvl>
    <w:lvl w:ilvl="2" w:tplc="26EC8802" w:tentative="1">
      <w:start w:val="1"/>
      <w:numFmt w:val="bullet"/>
      <w:lvlText w:val=""/>
      <w:lvlJc w:val="left"/>
      <w:pPr>
        <w:tabs>
          <w:tab w:val="num" w:pos="2160"/>
        </w:tabs>
        <w:ind w:left="2160" w:hanging="360"/>
      </w:pPr>
      <w:rPr>
        <w:rFonts w:ascii="Wingdings" w:hAnsi="Wingdings" w:hint="default"/>
      </w:rPr>
    </w:lvl>
    <w:lvl w:ilvl="3" w:tplc="5866ABB2" w:tentative="1">
      <w:start w:val="1"/>
      <w:numFmt w:val="bullet"/>
      <w:lvlText w:val=""/>
      <w:lvlJc w:val="left"/>
      <w:pPr>
        <w:tabs>
          <w:tab w:val="num" w:pos="2880"/>
        </w:tabs>
        <w:ind w:left="2880" w:hanging="360"/>
      </w:pPr>
      <w:rPr>
        <w:rFonts w:ascii="Wingdings" w:hAnsi="Wingdings" w:hint="default"/>
      </w:rPr>
    </w:lvl>
    <w:lvl w:ilvl="4" w:tplc="3920E0D6" w:tentative="1">
      <w:start w:val="1"/>
      <w:numFmt w:val="bullet"/>
      <w:lvlText w:val=""/>
      <w:lvlJc w:val="left"/>
      <w:pPr>
        <w:tabs>
          <w:tab w:val="num" w:pos="3600"/>
        </w:tabs>
        <w:ind w:left="3600" w:hanging="360"/>
      </w:pPr>
      <w:rPr>
        <w:rFonts w:ascii="Wingdings" w:hAnsi="Wingdings" w:hint="default"/>
      </w:rPr>
    </w:lvl>
    <w:lvl w:ilvl="5" w:tplc="124E8B88" w:tentative="1">
      <w:start w:val="1"/>
      <w:numFmt w:val="bullet"/>
      <w:lvlText w:val=""/>
      <w:lvlJc w:val="left"/>
      <w:pPr>
        <w:tabs>
          <w:tab w:val="num" w:pos="4320"/>
        </w:tabs>
        <w:ind w:left="4320" w:hanging="360"/>
      </w:pPr>
      <w:rPr>
        <w:rFonts w:ascii="Wingdings" w:hAnsi="Wingdings" w:hint="default"/>
      </w:rPr>
    </w:lvl>
    <w:lvl w:ilvl="6" w:tplc="4F4A2CC4" w:tentative="1">
      <w:start w:val="1"/>
      <w:numFmt w:val="bullet"/>
      <w:lvlText w:val=""/>
      <w:lvlJc w:val="left"/>
      <w:pPr>
        <w:tabs>
          <w:tab w:val="num" w:pos="5040"/>
        </w:tabs>
        <w:ind w:left="5040" w:hanging="360"/>
      </w:pPr>
      <w:rPr>
        <w:rFonts w:ascii="Wingdings" w:hAnsi="Wingdings" w:hint="default"/>
      </w:rPr>
    </w:lvl>
    <w:lvl w:ilvl="7" w:tplc="C6BA8A60" w:tentative="1">
      <w:start w:val="1"/>
      <w:numFmt w:val="bullet"/>
      <w:lvlText w:val=""/>
      <w:lvlJc w:val="left"/>
      <w:pPr>
        <w:tabs>
          <w:tab w:val="num" w:pos="5760"/>
        </w:tabs>
        <w:ind w:left="5760" w:hanging="360"/>
      </w:pPr>
      <w:rPr>
        <w:rFonts w:ascii="Wingdings" w:hAnsi="Wingdings" w:hint="default"/>
      </w:rPr>
    </w:lvl>
    <w:lvl w:ilvl="8" w:tplc="E92016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F4630B"/>
    <w:multiLevelType w:val="hybridMultilevel"/>
    <w:tmpl w:val="D2FA70A2"/>
    <w:lvl w:ilvl="0" w:tplc="75FE2C28">
      <w:start w:val="1"/>
      <w:numFmt w:val="bullet"/>
      <w:lvlText w:val=""/>
      <w:lvlJc w:val="left"/>
      <w:pPr>
        <w:tabs>
          <w:tab w:val="num" w:pos="-188"/>
        </w:tabs>
        <w:ind w:left="-188" w:hanging="360"/>
      </w:pPr>
      <w:rPr>
        <w:rFonts w:ascii="Wingdings" w:hAnsi="Wingdings" w:hint="default"/>
      </w:rPr>
    </w:lvl>
    <w:lvl w:ilvl="1" w:tplc="6B5AF79E" w:tentative="1">
      <w:start w:val="1"/>
      <w:numFmt w:val="bullet"/>
      <w:lvlText w:val=""/>
      <w:lvlJc w:val="left"/>
      <w:pPr>
        <w:tabs>
          <w:tab w:val="num" w:pos="532"/>
        </w:tabs>
        <w:ind w:left="532" w:hanging="360"/>
      </w:pPr>
      <w:rPr>
        <w:rFonts w:ascii="Wingdings" w:hAnsi="Wingdings" w:hint="default"/>
      </w:rPr>
    </w:lvl>
    <w:lvl w:ilvl="2" w:tplc="FDBCCDB2" w:tentative="1">
      <w:start w:val="1"/>
      <w:numFmt w:val="bullet"/>
      <w:lvlText w:val=""/>
      <w:lvlJc w:val="left"/>
      <w:pPr>
        <w:tabs>
          <w:tab w:val="num" w:pos="1252"/>
        </w:tabs>
        <w:ind w:left="1252" w:hanging="360"/>
      </w:pPr>
      <w:rPr>
        <w:rFonts w:ascii="Wingdings" w:hAnsi="Wingdings" w:hint="default"/>
      </w:rPr>
    </w:lvl>
    <w:lvl w:ilvl="3" w:tplc="AC3E683E" w:tentative="1">
      <w:start w:val="1"/>
      <w:numFmt w:val="bullet"/>
      <w:lvlText w:val=""/>
      <w:lvlJc w:val="left"/>
      <w:pPr>
        <w:tabs>
          <w:tab w:val="num" w:pos="1972"/>
        </w:tabs>
        <w:ind w:left="1972" w:hanging="360"/>
      </w:pPr>
      <w:rPr>
        <w:rFonts w:ascii="Wingdings" w:hAnsi="Wingdings" w:hint="default"/>
      </w:rPr>
    </w:lvl>
    <w:lvl w:ilvl="4" w:tplc="9296199C" w:tentative="1">
      <w:start w:val="1"/>
      <w:numFmt w:val="bullet"/>
      <w:lvlText w:val=""/>
      <w:lvlJc w:val="left"/>
      <w:pPr>
        <w:tabs>
          <w:tab w:val="num" w:pos="2692"/>
        </w:tabs>
        <w:ind w:left="2692" w:hanging="360"/>
      </w:pPr>
      <w:rPr>
        <w:rFonts w:ascii="Wingdings" w:hAnsi="Wingdings" w:hint="default"/>
      </w:rPr>
    </w:lvl>
    <w:lvl w:ilvl="5" w:tplc="D06C3730" w:tentative="1">
      <w:start w:val="1"/>
      <w:numFmt w:val="bullet"/>
      <w:lvlText w:val=""/>
      <w:lvlJc w:val="left"/>
      <w:pPr>
        <w:tabs>
          <w:tab w:val="num" w:pos="3412"/>
        </w:tabs>
        <w:ind w:left="3412" w:hanging="360"/>
      </w:pPr>
      <w:rPr>
        <w:rFonts w:ascii="Wingdings" w:hAnsi="Wingdings" w:hint="default"/>
      </w:rPr>
    </w:lvl>
    <w:lvl w:ilvl="6" w:tplc="74C0791E" w:tentative="1">
      <w:start w:val="1"/>
      <w:numFmt w:val="bullet"/>
      <w:lvlText w:val=""/>
      <w:lvlJc w:val="left"/>
      <w:pPr>
        <w:tabs>
          <w:tab w:val="num" w:pos="4132"/>
        </w:tabs>
        <w:ind w:left="4132" w:hanging="360"/>
      </w:pPr>
      <w:rPr>
        <w:rFonts w:ascii="Wingdings" w:hAnsi="Wingdings" w:hint="default"/>
      </w:rPr>
    </w:lvl>
    <w:lvl w:ilvl="7" w:tplc="E81C060E" w:tentative="1">
      <w:start w:val="1"/>
      <w:numFmt w:val="bullet"/>
      <w:lvlText w:val=""/>
      <w:lvlJc w:val="left"/>
      <w:pPr>
        <w:tabs>
          <w:tab w:val="num" w:pos="4852"/>
        </w:tabs>
        <w:ind w:left="4852" w:hanging="360"/>
      </w:pPr>
      <w:rPr>
        <w:rFonts w:ascii="Wingdings" w:hAnsi="Wingdings" w:hint="default"/>
      </w:rPr>
    </w:lvl>
    <w:lvl w:ilvl="8" w:tplc="91EEBB06" w:tentative="1">
      <w:start w:val="1"/>
      <w:numFmt w:val="bullet"/>
      <w:lvlText w:val=""/>
      <w:lvlJc w:val="left"/>
      <w:pPr>
        <w:tabs>
          <w:tab w:val="num" w:pos="5572"/>
        </w:tabs>
        <w:ind w:left="5572" w:hanging="360"/>
      </w:pPr>
      <w:rPr>
        <w:rFonts w:ascii="Wingdings" w:hAnsi="Wingdings" w:hint="default"/>
      </w:rPr>
    </w:lvl>
  </w:abstractNum>
  <w:abstractNum w:abstractNumId="13" w15:restartNumberingAfterBreak="0">
    <w:nsid w:val="547855A9"/>
    <w:multiLevelType w:val="hybridMultilevel"/>
    <w:tmpl w:val="029A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25026EA">
      <w:numFmt w:val="bullet"/>
      <w:lvlText w:val="-"/>
      <w:lvlJc w:val="left"/>
      <w:pPr>
        <w:ind w:left="2160" w:hanging="36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7709F"/>
    <w:multiLevelType w:val="multilevel"/>
    <w:tmpl w:val="A8925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9D223D"/>
    <w:multiLevelType w:val="hybridMultilevel"/>
    <w:tmpl w:val="13D64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836B7"/>
    <w:multiLevelType w:val="hybridMultilevel"/>
    <w:tmpl w:val="9DB6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D1586"/>
    <w:multiLevelType w:val="hybridMultilevel"/>
    <w:tmpl w:val="C6F07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216FB"/>
    <w:multiLevelType w:val="hybridMultilevel"/>
    <w:tmpl w:val="AEB4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84CF6"/>
    <w:multiLevelType w:val="hybridMultilevel"/>
    <w:tmpl w:val="970AEDEC"/>
    <w:lvl w:ilvl="0" w:tplc="C25026E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F5D19"/>
    <w:multiLevelType w:val="hybridMultilevel"/>
    <w:tmpl w:val="86E0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1"/>
  </w:num>
  <w:num w:numId="7">
    <w:abstractNumId w:val="12"/>
  </w:num>
  <w:num w:numId="8">
    <w:abstractNumId w:val="18"/>
  </w:num>
  <w:num w:numId="9">
    <w:abstractNumId w:val="9"/>
  </w:num>
  <w:num w:numId="10">
    <w:abstractNumId w:val="10"/>
  </w:num>
  <w:num w:numId="11">
    <w:abstractNumId w:val="1"/>
  </w:num>
  <w:num w:numId="12">
    <w:abstractNumId w:val="8"/>
  </w:num>
  <w:num w:numId="13">
    <w:abstractNumId w:val="14"/>
  </w:num>
  <w:num w:numId="14">
    <w:abstractNumId w:val="17"/>
  </w:num>
  <w:num w:numId="15">
    <w:abstractNumId w:val="13"/>
  </w:num>
  <w:num w:numId="16">
    <w:abstractNumId w:val="15"/>
  </w:num>
  <w:num w:numId="17">
    <w:abstractNumId w:val="20"/>
  </w:num>
  <w:num w:numId="18">
    <w:abstractNumId w:val="16"/>
  </w:num>
  <w:num w:numId="19">
    <w:abstractNumId w:val="7"/>
  </w:num>
  <w:num w:numId="20">
    <w:abstractNumId w:val="3"/>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B0"/>
    <w:rsid w:val="0004520B"/>
    <w:rsid w:val="00052F89"/>
    <w:rsid w:val="000F4FF5"/>
    <w:rsid w:val="000F6CB0"/>
    <w:rsid w:val="00130433"/>
    <w:rsid w:val="001410D8"/>
    <w:rsid w:val="00167AE7"/>
    <w:rsid w:val="001E2944"/>
    <w:rsid w:val="002012F9"/>
    <w:rsid w:val="002110CE"/>
    <w:rsid w:val="002166F4"/>
    <w:rsid w:val="00232578"/>
    <w:rsid w:val="00261046"/>
    <w:rsid w:val="00274915"/>
    <w:rsid w:val="002872D1"/>
    <w:rsid w:val="002F7806"/>
    <w:rsid w:val="00324B8B"/>
    <w:rsid w:val="00353B07"/>
    <w:rsid w:val="00365459"/>
    <w:rsid w:val="004137A5"/>
    <w:rsid w:val="00422A81"/>
    <w:rsid w:val="0043170A"/>
    <w:rsid w:val="00434327"/>
    <w:rsid w:val="004D4D1D"/>
    <w:rsid w:val="005156C8"/>
    <w:rsid w:val="00577F64"/>
    <w:rsid w:val="005B6830"/>
    <w:rsid w:val="005D196B"/>
    <w:rsid w:val="005E5F36"/>
    <w:rsid w:val="00601CB1"/>
    <w:rsid w:val="006035D5"/>
    <w:rsid w:val="006856B3"/>
    <w:rsid w:val="006E16A7"/>
    <w:rsid w:val="007228F4"/>
    <w:rsid w:val="007314A8"/>
    <w:rsid w:val="007B421D"/>
    <w:rsid w:val="007C3CB9"/>
    <w:rsid w:val="008A1559"/>
    <w:rsid w:val="008B5DC5"/>
    <w:rsid w:val="00956064"/>
    <w:rsid w:val="0097005A"/>
    <w:rsid w:val="009C51F7"/>
    <w:rsid w:val="009F2094"/>
    <w:rsid w:val="00A25D2A"/>
    <w:rsid w:val="00A92A68"/>
    <w:rsid w:val="00AA47E0"/>
    <w:rsid w:val="00AB1E4D"/>
    <w:rsid w:val="00B55512"/>
    <w:rsid w:val="00B73D71"/>
    <w:rsid w:val="00B81044"/>
    <w:rsid w:val="00B867CB"/>
    <w:rsid w:val="00BD19AC"/>
    <w:rsid w:val="00BF37C3"/>
    <w:rsid w:val="00C26990"/>
    <w:rsid w:val="00C30E1C"/>
    <w:rsid w:val="00C4143F"/>
    <w:rsid w:val="00CD02B8"/>
    <w:rsid w:val="00CF6A6D"/>
    <w:rsid w:val="00D34319"/>
    <w:rsid w:val="00D53376"/>
    <w:rsid w:val="00DC6104"/>
    <w:rsid w:val="00DD0C4E"/>
    <w:rsid w:val="00DE5FC4"/>
    <w:rsid w:val="00E26CE0"/>
    <w:rsid w:val="00E85C02"/>
    <w:rsid w:val="00E94E4C"/>
    <w:rsid w:val="00F4621F"/>
    <w:rsid w:val="00F52A53"/>
    <w:rsid w:val="00FA0BBE"/>
    <w:rsid w:val="00FA1374"/>
    <w:rsid w:val="00FC5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64185EC-77D3-4C4F-9FB0-AC8EF8E3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AB1E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AB1E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D8"/>
    <w:rPr>
      <w:rFonts w:ascii="Segoe UI" w:hAnsi="Segoe UI" w:cs="Segoe UI"/>
      <w:sz w:val="18"/>
      <w:szCs w:val="18"/>
    </w:rPr>
  </w:style>
  <w:style w:type="table" w:styleId="TableGrid">
    <w:name w:val="Table Grid"/>
    <w:basedOn w:val="TableNormal"/>
    <w:uiPriority w:val="39"/>
    <w:rsid w:val="00E2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6CE0"/>
    <w:rPr>
      <w:sz w:val="16"/>
      <w:szCs w:val="16"/>
    </w:rPr>
  </w:style>
  <w:style w:type="paragraph" w:styleId="CommentText">
    <w:name w:val="annotation text"/>
    <w:basedOn w:val="Normal"/>
    <w:link w:val="CommentTextChar"/>
    <w:uiPriority w:val="99"/>
    <w:semiHidden/>
    <w:unhideWhenUsed/>
    <w:rsid w:val="00E26CE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26CE0"/>
    <w:rPr>
      <w:sz w:val="20"/>
      <w:szCs w:val="20"/>
    </w:rPr>
  </w:style>
  <w:style w:type="paragraph" w:styleId="CommentSubject">
    <w:name w:val="annotation subject"/>
    <w:basedOn w:val="CommentText"/>
    <w:next w:val="CommentText"/>
    <w:link w:val="CommentSubjectChar"/>
    <w:uiPriority w:val="99"/>
    <w:semiHidden/>
    <w:unhideWhenUsed/>
    <w:rsid w:val="00E26CE0"/>
    <w:rPr>
      <w:b/>
      <w:bCs/>
    </w:rPr>
  </w:style>
  <w:style w:type="character" w:customStyle="1" w:styleId="CommentSubjectChar">
    <w:name w:val="Comment Subject Char"/>
    <w:basedOn w:val="CommentTextChar"/>
    <w:link w:val="CommentSubject"/>
    <w:uiPriority w:val="99"/>
    <w:semiHidden/>
    <w:rsid w:val="00E26CE0"/>
    <w:rPr>
      <w:b/>
      <w:bCs/>
      <w:sz w:val="20"/>
      <w:szCs w:val="20"/>
    </w:rPr>
  </w:style>
  <w:style w:type="paragraph" w:customStyle="1" w:styleId="Default">
    <w:name w:val="Default"/>
    <w:rsid w:val="00E26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No Spacing1,List Paragraph Char Char Char,Indicator Text,List Paragraph1,Numbered Para 1,Colorful List - Accent 11,Bullet 1,List Paragraph12,Bullet Points,Bullet Style,MAIN CONTENT"/>
    <w:basedOn w:val="Normal"/>
    <w:link w:val="ListParagraphChar"/>
    <w:uiPriority w:val="34"/>
    <w:qFormat/>
    <w:rsid w:val="00BD19AC"/>
    <w:pPr>
      <w:spacing w:after="200" w:line="276"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AB1E4D"/>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AB1E4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B1E4D"/>
    <w:rPr>
      <w:color w:val="0000FF"/>
      <w:u w:val="single"/>
    </w:rPr>
  </w:style>
  <w:style w:type="paragraph" w:styleId="NormalWeb">
    <w:name w:val="Normal (Web)"/>
    <w:basedOn w:val="Normal"/>
    <w:uiPriority w:val="99"/>
    <w:unhideWhenUsed/>
    <w:rsid w:val="00AB1E4D"/>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B1E4D"/>
    <w:rPr>
      <w:color w:val="605E5C"/>
      <w:shd w:val="clear" w:color="auto" w:fill="E1DFDD"/>
    </w:rPr>
  </w:style>
  <w:style w:type="character" w:customStyle="1" w:styleId="nowrap">
    <w:name w:val="nowrap"/>
    <w:basedOn w:val="DefaultParagraphFont"/>
    <w:rsid w:val="00AB1E4D"/>
  </w:style>
  <w:style w:type="character" w:styleId="FollowedHyperlink">
    <w:name w:val="FollowedHyperlink"/>
    <w:basedOn w:val="DefaultParagraphFont"/>
    <w:uiPriority w:val="99"/>
    <w:semiHidden/>
    <w:unhideWhenUsed/>
    <w:rsid w:val="00AB1E4D"/>
    <w:rPr>
      <w:color w:val="954F72" w:themeColor="followedHyperlink"/>
      <w:u w:val="single"/>
    </w:rPr>
  </w:style>
  <w:style w:type="paragraph" w:styleId="Header">
    <w:name w:val="header"/>
    <w:basedOn w:val="Normal"/>
    <w:link w:val="HeaderChar"/>
    <w:uiPriority w:val="99"/>
    <w:unhideWhenUsed/>
    <w:rsid w:val="00AB1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4D"/>
  </w:style>
  <w:style w:type="paragraph" w:styleId="Footer">
    <w:name w:val="footer"/>
    <w:basedOn w:val="Normal"/>
    <w:link w:val="FooterChar"/>
    <w:uiPriority w:val="99"/>
    <w:unhideWhenUsed/>
    <w:rsid w:val="00AB1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4D"/>
  </w:style>
  <w:style w:type="table" w:customStyle="1" w:styleId="TableGridLight1">
    <w:name w:val="Table Grid Light1"/>
    <w:basedOn w:val="TableNormal"/>
    <w:uiPriority w:val="40"/>
    <w:rsid w:val="00AB1E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AB1E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uiPriority w:val="99"/>
    <w:semiHidden/>
    <w:rsid w:val="00AB1E4D"/>
    <w:pPr>
      <w:spacing w:after="0" w:line="240" w:lineRule="auto"/>
    </w:pPr>
    <w:rPr>
      <w:rFonts w:ascii="Calibri" w:hAnsi="Calibri" w:cs="Calibri"/>
      <w:lang w:eastAsia="en-GB"/>
    </w:rPr>
  </w:style>
  <w:style w:type="paragraph" w:styleId="Revision">
    <w:name w:val="Revision"/>
    <w:hidden/>
    <w:uiPriority w:val="99"/>
    <w:semiHidden/>
    <w:rsid w:val="00AB1E4D"/>
    <w:pPr>
      <w:spacing w:after="0" w:line="240" w:lineRule="auto"/>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List Paragraph12 Char,Bullet Points Char,Bullet Style Char"/>
    <w:link w:val="ListParagraph"/>
    <w:uiPriority w:val="34"/>
    <w:locked/>
    <w:rsid w:val="00422A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8374">
      <w:bodyDiv w:val="1"/>
      <w:marLeft w:val="0"/>
      <w:marRight w:val="0"/>
      <w:marTop w:val="0"/>
      <w:marBottom w:val="0"/>
      <w:divBdr>
        <w:top w:val="none" w:sz="0" w:space="0" w:color="auto"/>
        <w:left w:val="none" w:sz="0" w:space="0" w:color="auto"/>
        <w:bottom w:val="none" w:sz="0" w:space="0" w:color="auto"/>
        <w:right w:val="none" w:sz="0" w:space="0" w:color="auto"/>
      </w:divBdr>
    </w:div>
    <w:div w:id="198050284">
      <w:bodyDiv w:val="1"/>
      <w:marLeft w:val="0"/>
      <w:marRight w:val="0"/>
      <w:marTop w:val="0"/>
      <w:marBottom w:val="0"/>
      <w:divBdr>
        <w:top w:val="none" w:sz="0" w:space="0" w:color="auto"/>
        <w:left w:val="none" w:sz="0" w:space="0" w:color="auto"/>
        <w:bottom w:val="none" w:sz="0" w:space="0" w:color="auto"/>
        <w:right w:val="none" w:sz="0" w:space="0" w:color="auto"/>
      </w:divBdr>
    </w:div>
    <w:div w:id="211160417">
      <w:bodyDiv w:val="1"/>
      <w:marLeft w:val="0"/>
      <w:marRight w:val="0"/>
      <w:marTop w:val="0"/>
      <w:marBottom w:val="0"/>
      <w:divBdr>
        <w:top w:val="none" w:sz="0" w:space="0" w:color="auto"/>
        <w:left w:val="none" w:sz="0" w:space="0" w:color="auto"/>
        <w:bottom w:val="none" w:sz="0" w:space="0" w:color="auto"/>
        <w:right w:val="none" w:sz="0" w:space="0" w:color="auto"/>
      </w:divBdr>
    </w:div>
    <w:div w:id="226959528">
      <w:bodyDiv w:val="1"/>
      <w:marLeft w:val="0"/>
      <w:marRight w:val="0"/>
      <w:marTop w:val="0"/>
      <w:marBottom w:val="0"/>
      <w:divBdr>
        <w:top w:val="none" w:sz="0" w:space="0" w:color="auto"/>
        <w:left w:val="none" w:sz="0" w:space="0" w:color="auto"/>
        <w:bottom w:val="none" w:sz="0" w:space="0" w:color="auto"/>
        <w:right w:val="none" w:sz="0" w:space="0" w:color="auto"/>
      </w:divBdr>
    </w:div>
    <w:div w:id="308049886">
      <w:bodyDiv w:val="1"/>
      <w:marLeft w:val="0"/>
      <w:marRight w:val="0"/>
      <w:marTop w:val="0"/>
      <w:marBottom w:val="0"/>
      <w:divBdr>
        <w:top w:val="none" w:sz="0" w:space="0" w:color="auto"/>
        <w:left w:val="none" w:sz="0" w:space="0" w:color="auto"/>
        <w:bottom w:val="none" w:sz="0" w:space="0" w:color="auto"/>
        <w:right w:val="none" w:sz="0" w:space="0" w:color="auto"/>
      </w:divBdr>
    </w:div>
    <w:div w:id="321541645">
      <w:bodyDiv w:val="1"/>
      <w:marLeft w:val="0"/>
      <w:marRight w:val="0"/>
      <w:marTop w:val="0"/>
      <w:marBottom w:val="0"/>
      <w:divBdr>
        <w:top w:val="none" w:sz="0" w:space="0" w:color="auto"/>
        <w:left w:val="none" w:sz="0" w:space="0" w:color="auto"/>
        <w:bottom w:val="none" w:sz="0" w:space="0" w:color="auto"/>
        <w:right w:val="none" w:sz="0" w:space="0" w:color="auto"/>
      </w:divBdr>
    </w:div>
    <w:div w:id="379091708">
      <w:bodyDiv w:val="1"/>
      <w:marLeft w:val="0"/>
      <w:marRight w:val="0"/>
      <w:marTop w:val="0"/>
      <w:marBottom w:val="0"/>
      <w:divBdr>
        <w:top w:val="none" w:sz="0" w:space="0" w:color="auto"/>
        <w:left w:val="none" w:sz="0" w:space="0" w:color="auto"/>
        <w:bottom w:val="none" w:sz="0" w:space="0" w:color="auto"/>
        <w:right w:val="none" w:sz="0" w:space="0" w:color="auto"/>
      </w:divBdr>
    </w:div>
    <w:div w:id="520048825">
      <w:bodyDiv w:val="1"/>
      <w:marLeft w:val="0"/>
      <w:marRight w:val="0"/>
      <w:marTop w:val="0"/>
      <w:marBottom w:val="0"/>
      <w:divBdr>
        <w:top w:val="none" w:sz="0" w:space="0" w:color="auto"/>
        <w:left w:val="none" w:sz="0" w:space="0" w:color="auto"/>
        <w:bottom w:val="none" w:sz="0" w:space="0" w:color="auto"/>
        <w:right w:val="none" w:sz="0" w:space="0" w:color="auto"/>
      </w:divBdr>
    </w:div>
    <w:div w:id="529924431">
      <w:bodyDiv w:val="1"/>
      <w:marLeft w:val="0"/>
      <w:marRight w:val="0"/>
      <w:marTop w:val="0"/>
      <w:marBottom w:val="0"/>
      <w:divBdr>
        <w:top w:val="none" w:sz="0" w:space="0" w:color="auto"/>
        <w:left w:val="none" w:sz="0" w:space="0" w:color="auto"/>
        <w:bottom w:val="none" w:sz="0" w:space="0" w:color="auto"/>
        <w:right w:val="none" w:sz="0" w:space="0" w:color="auto"/>
      </w:divBdr>
    </w:div>
    <w:div w:id="961767355">
      <w:bodyDiv w:val="1"/>
      <w:marLeft w:val="0"/>
      <w:marRight w:val="0"/>
      <w:marTop w:val="0"/>
      <w:marBottom w:val="0"/>
      <w:divBdr>
        <w:top w:val="none" w:sz="0" w:space="0" w:color="auto"/>
        <w:left w:val="none" w:sz="0" w:space="0" w:color="auto"/>
        <w:bottom w:val="none" w:sz="0" w:space="0" w:color="auto"/>
        <w:right w:val="none" w:sz="0" w:space="0" w:color="auto"/>
      </w:divBdr>
    </w:div>
    <w:div w:id="1128162562">
      <w:bodyDiv w:val="1"/>
      <w:marLeft w:val="0"/>
      <w:marRight w:val="0"/>
      <w:marTop w:val="0"/>
      <w:marBottom w:val="0"/>
      <w:divBdr>
        <w:top w:val="none" w:sz="0" w:space="0" w:color="auto"/>
        <w:left w:val="none" w:sz="0" w:space="0" w:color="auto"/>
        <w:bottom w:val="none" w:sz="0" w:space="0" w:color="auto"/>
        <w:right w:val="none" w:sz="0" w:space="0" w:color="auto"/>
      </w:divBdr>
    </w:div>
    <w:div w:id="1232961460">
      <w:bodyDiv w:val="1"/>
      <w:marLeft w:val="0"/>
      <w:marRight w:val="0"/>
      <w:marTop w:val="0"/>
      <w:marBottom w:val="0"/>
      <w:divBdr>
        <w:top w:val="none" w:sz="0" w:space="0" w:color="auto"/>
        <w:left w:val="none" w:sz="0" w:space="0" w:color="auto"/>
        <w:bottom w:val="none" w:sz="0" w:space="0" w:color="auto"/>
        <w:right w:val="none" w:sz="0" w:space="0" w:color="auto"/>
      </w:divBdr>
    </w:div>
    <w:div w:id="1316226445">
      <w:bodyDiv w:val="1"/>
      <w:marLeft w:val="0"/>
      <w:marRight w:val="0"/>
      <w:marTop w:val="0"/>
      <w:marBottom w:val="0"/>
      <w:divBdr>
        <w:top w:val="none" w:sz="0" w:space="0" w:color="auto"/>
        <w:left w:val="none" w:sz="0" w:space="0" w:color="auto"/>
        <w:bottom w:val="none" w:sz="0" w:space="0" w:color="auto"/>
        <w:right w:val="none" w:sz="0" w:space="0" w:color="auto"/>
      </w:divBdr>
    </w:div>
    <w:div w:id="1324774162">
      <w:bodyDiv w:val="1"/>
      <w:marLeft w:val="0"/>
      <w:marRight w:val="0"/>
      <w:marTop w:val="0"/>
      <w:marBottom w:val="0"/>
      <w:divBdr>
        <w:top w:val="none" w:sz="0" w:space="0" w:color="auto"/>
        <w:left w:val="none" w:sz="0" w:space="0" w:color="auto"/>
        <w:bottom w:val="none" w:sz="0" w:space="0" w:color="auto"/>
        <w:right w:val="none" w:sz="0" w:space="0" w:color="auto"/>
      </w:divBdr>
    </w:div>
    <w:div w:id="1364938747">
      <w:bodyDiv w:val="1"/>
      <w:marLeft w:val="0"/>
      <w:marRight w:val="0"/>
      <w:marTop w:val="0"/>
      <w:marBottom w:val="0"/>
      <w:divBdr>
        <w:top w:val="none" w:sz="0" w:space="0" w:color="auto"/>
        <w:left w:val="none" w:sz="0" w:space="0" w:color="auto"/>
        <w:bottom w:val="none" w:sz="0" w:space="0" w:color="auto"/>
        <w:right w:val="none" w:sz="0" w:space="0" w:color="auto"/>
      </w:divBdr>
    </w:div>
    <w:div w:id="1414398666">
      <w:bodyDiv w:val="1"/>
      <w:marLeft w:val="0"/>
      <w:marRight w:val="0"/>
      <w:marTop w:val="0"/>
      <w:marBottom w:val="0"/>
      <w:divBdr>
        <w:top w:val="none" w:sz="0" w:space="0" w:color="auto"/>
        <w:left w:val="none" w:sz="0" w:space="0" w:color="auto"/>
        <w:bottom w:val="none" w:sz="0" w:space="0" w:color="auto"/>
        <w:right w:val="none" w:sz="0" w:space="0" w:color="auto"/>
      </w:divBdr>
    </w:div>
    <w:div w:id="1417478225">
      <w:bodyDiv w:val="1"/>
      <w:marLeft w:val="0"/>
      <w:marRight w:val="0"/>
      <w:marTop w:val="0"/>
      <w:marBottom w:val="0"/>
      <w:divBdr>
        <w:top w:val="none" w:sz="0" w:space="0" w:color="auto"/>
        <w:left w:val="none" w:sz="0" w:space="0" w:color="auto"/>
        <w:bottom w:val="none" w:sz="0" w:space="0" w:color="auto"/>
        <w:right w:val="none" w:sz="0" w:space="0" w:color="auto"/>
      </w:divBdr>
    </w:div>
    <w:div w:id="1440762143">
      <w:bodyDiv w:val="1"/>
      <w:marLeft w:val="0"/>
      <w:marRight w:val="0"/>
      <w:marTop w:val="0"/>
      <w:marBottom w:val="0"/>
      <w:divBdr>
        <w:top w:val="none" w:sz="0" w:space="0" w:color="auto"/>
        <w:left w:val="none" w:sz="0" w:space="0" w:color="auto"/>
        <w:bottom w:val="none" w:sz="0" w:space="0" w:color="auto"/>
        <w:right w:val="none" w:sz="0" w:space="0" w:color="auto"/>
      </w:divBdr>
    </w:div>
    <w:div w:id="1510945440">
      <w:bodyDiv w:val="1"/>
      <w:marLeft w:val="0"/>
      <w:marRight w:val="0"/>
      <w:marTop w:val="0"/>
      <w:marBottom w:val="0"/>
      <w:divBdr>
        <w:top w:val="none" w:sz="0" w:space="0" w:color="auto"/>
        <w:left w:val="none" w:sz="0" w:space="0" w:color="auto"/>
        <w:bottom w:val="none" w:sz="0" w:space="0" w:color="auto"/>
        <w:right w:val="none" w:sz="0" w:space="0" w:color="auto"/>
      </w:divBdr>
    </w:div>
    <w:div w:id="1582908885">
      <w:bodyDiv w:val="1"/>
      <w:marLeft w:val="0"/>
      <w:marRight w:val="0"/>
      <w:marTop w:val="0"/>
      <w:marBottom w:val="0"/>
      <w:divBdr>
        <w:top w:val="none" w:sz="0" w:space="0" w:color="auto"/>
        <w:left w:val="none" w:sz="0" w:space="0" w:color="auto"/>
        <w:bottom w:val="none" w:sz="0" w:space="0" w:color="auto"/>
        <w:right w:val="none" w:sz="0" w:space="0" w:color="auto"/>
      </w:divBdr>
    </w:div>
    <w:div w:id="1667050474">
      <w:bodyDiv w:val="1"/>
      <w:marLeft w:val="0"/>
      <w:marRight w:val="0"/>
      <w:marTop w:val="0"/>
      <w:marBottom w:val="0"/>
      <w:divBdr>
        <w:top w:val="none" w:sz="0" w:space="0" w:color="auto"/>
        <w:left w:val="none" w:sz="0" w:space="0" w:color="auto"/>
        <w:bottom w:val="none" w:sz="0" w:space="0" w:color="auto"/>
        <w:right w:val="none" w:sz="0" w:space="0" w:color="auto"/>
      </w:divBdr>
    </w:div>
    <w:div w:id="1681353652">
      <w:bodyDiv w:val="1"/>
      <w:marLeft w:val="0"/>
      <w:marRight w:val="0"/>
      <w:marTop w:val="0"/>
      <w:marBottom w:val="0"/>
      <w:divBdr>
        <w:top w:val="none" w:sz="0" w:space="0" w:color="auto"/>
        <w:left w:val="none" w:sz="0" w:space="0" w:color="auto"/>
        <w:bottom w:val="none" w:sz="0" w:space="0" w:color="auto"/>
        <w:right w:val="none" w:sz="0" w:space="0" w:color="auto"/>
      </w:divBdr>
    </w:div>
    <w:div w:id="1836722045">
      <w:bodyDiv w:val="1"/>
      <w:marLeft w:val="0"/>
      <w:marRight w:val="0"/>
      <w:marTop w:val="0"/>
      <w:marBottom w:val="0"/>
      <w:divBdr>
        <w:top w:val="none" w:sz="0" w:space="0" w:color="auto"/>
        <w:left w:val="none" w:sz="0" w:space="0" w:color="auto"/>
        <w:bottom w:val="none" w:sz="0" w:space="0" w:color="auto"/>
        <w:right w:val="none" w:sz="0" w:space="0" w:color="auto"/>
      </w:divBdr>
    </w:div>
    <w:div w:id="1944875120">
      <w:bodyDiv w:val="1"/>
      <w:marLeft w:val="0"/>
      <w:marRight w:val="0"/>
      <w:marTop w:val="0"/>
      <w:marBottom w:val="0"/>
      <w:divBdr>
        <w:top w:val="none" w:sz="0" w:space="0" w:color="auto"/>
        <w:left w:val="none" w:sz="0" w:space="0" w:color="auto"/>
        <w:bottom w:val="none" w:sz="0" w:space="0" w:color="auto"/>
        <w:right w:val="none" w:sz="0" w:space="0" w:color="auto"/>
      </w:divBdr>
    </w:div>
    <w:div w:id="1953003814">
      <w:bodyDiv w:val="1"/>
      <w:marLeft w:val="0"/>
      <w:marRight w:val="0"/>
      <w:marTop w:val="0"/>
      <w:marBottom w:val="0"/>
      <w:divBdr>
        <w:top w:val="none" w:sz="0" w:space="0" w:color="auto"/>
        <w:left w:val="none" w:sz="0" w:space="0" w:color="auto"/>
        <w:bottom w:val="none" w:sz="0" w:space="0" w:color="auto"/>
        <w:right w:val="none" w:sz="0" w:space="0" w:color="auto"/>
      </w:divBdr>
    </w:div>
    <w:div w:id="20886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globalcompact.org/take-action/recover-better-stat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globalcompact.org/take-action/events/climate-action-summit-2019/business-ambi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operative.coop/campaigning/modern-slavery-campaign?_ga=2.64549487.1117472712.1592837537-536087717.156898050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op.co.uk/our-suppliers/ethical-tra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8D2E42F507D42A799F174DBE4E5E2" ma:contentTypeVersion="12" ma:contentTypeDescription="Create a new document." ma:contentTypeScope="" ma:versionID="2bdf019e11d0d9a7c3277b26724198e7">
  <xsd:schema xmlns:xsd="http://www.w3.org/2001/XMLSchema" xmlns:xs="http://www.w3.org/2001/XMLSchema" xmlns:p="http://schemas.microsoft.com/office/2006/metadata/properties" xmlns:ns3="ece0d847-f009-45ea-a063-45ed2d11efcf" xmlns:ns4="e25b5734-5b3b-4d4a-9bfb-a1b8f8ce184e" targetNamespace="http://schemas.microsoft.com/office/2006/metadata/properties" ma:root="true" ma:fieldsID="2322f4ed6044ebeca2ef9f47451079c3" ns3:_="" ns4:_="">
    <xsd:import namespace="ece0d847-f009-45ea-a063-45ed2d11efcf"/>
    <xsd:import namespace="e25b5734-5b3b-4d4a-9bfb-a1b8f8ce18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0d847-f009-45ea-a063-45ed2d11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b5734-5b3b-4d4a-9bfb-a1b8f8ce18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230EF-3C93-42E6-8DAC-6F3CCFA1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0d847-f009-45ea-a063-45ed2d11efcf"/>
    <ds:schemaRef ds:uri="e25b5734-5b3b-4d4a-9bfb-a1b8f8ce1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B9674-4478-48A1-9041-3CEA5F8DA1E4}">
  <ds:schemaRefs>
    <ds:schemaRef ds:uri="http://schemas.microsoft.com/sharepoint/v3/contenttype/forms"/>
  </ds:schemaRefs>
</ds:datastoreItem>
</file>

<file path=customXml/itemProps3.xml><?xml version="1.0" encoding="utf-8"?>
<ds:datastoreItem xmlns:ds="http://schemas.openxmlformats.org/officeDocument/2006/customXml" ds:itemID="{3055CDE1-F151-4D03-9003-9BF75A3CA5A6}">
  <ds:schemaRefs>
    <ds:schemaRef ds:uri="http://purl.org/dc/elements/1.1/"/>
    <ds:schemaRef ds:uri="http://schemas.microsoft.com/office/2006/metadata/properties"/>
    <ds:schemaRef ds:uri="http://schemas.microsoft.com/office/2006/documentManagement/types"/>
    <ds:schemaRef ds:uri="ece0d847-f009-45ea-a063-45ed2d11efcf"/>
    <ds:schemaRef ds:uri="http://purl.org/dc/terms/"/>
    <ds:schemaRef ds:uri="http://schemas.openxmlformats.org/package/2006/metadata/core-properties"/>
    <ds:schemaRef ds:uri="http://purl.org/dc/dcmitype/"/>
    <ds:schemaRef ds:uri="http://schemas.microsoft.com/office/infopath/2007/PartnerControls"/>
    <ds:schemaRef ds:uri="e25b5734-5b3b-4d4a-9bfb-a1b8f8ce184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30689</Words>
  <Characters>174931</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205210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Smith (Financial Control)</dc:creator>
  <cp:lastModifiedBy>Claire Dalton (Board Secretariat)</cp:lastModifiedBy>
  <cp:revision>2</cp:revision>
  <dcterms:created xsi:type="dcterms:W3CDTF">2020-09-16T17:52:00Z</dcterms:created>
  <dcterms:modified xsi:type="dcterms:W3CDTF">2020-09-16T17:52:00Z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0x0101007958D2E42F507D42A799F174DBE4E5E2</vt:lpwstr>
  </property>
</Properties>
</file>