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694F" w:rsidRDefault="00F2466C">
      <w:pPr>
        <w:widowControl/>
        <w:spacing w:before="100" w:beforeAutospacing="1" w:after="100" w:afterAutospacing="1" w:line="580" w:lineRule="exact"/>
        <w:jc w:val="center"/>
        <w:rPr>
          <w:b/>
          <w:bCs/>
          <w:color w:val="000000"/>
          <w:sz w:val="24"/>
        </w:rPr>
      </w:pPr>
      <w:bookmarkStart w:id="0" w:name="_GoBack"/>
      <w:bookmarkEnd w:id="0"/>
      <w:r>
        <w:rPr>
          <w:b/>
          <w:bCs/>
          <w:color w:val="000000"/>
          <w:sz w:val="24"/>
        </w:rPr>
        <w:t>CHINA YANGTZE POWER CO., LTD.</w:t>
      </w:r>
    </w:p>
    <w:p w:rsidR="0010694F" w:rsidRDefault="00F2466C">
      <w:pPr>
        <w:widowControl/>
        <w:spacing w:before="100" w:beforeAutospacing="1" w:after="100" w:afterAutospacing="1" w:line="580" w:lineRule="exact"/>
        <w:jc w:val="center"/>
        <w:rPr>
          <w:b/>
          <w:bCs/>
          <w:color w:val="000000"/>
          <w:sz w:val="24"/>
        </w:rPr>
      </w:pPr>
      <w:r>
        <w:rPr>
          <w:b/>
          <w:bCs/>
          <w:color w:val="000000"/>
          <w:sz w:val="24"/>
        </w:rPr>
        <w:t xml:space="preserve">Notice of the </w:t>
      </w:r>
      <w:r>
        <w:rPr>
          <w:rFonts w:hint="eastAsia"/>
          <w:b/>
          <w:bCs/>
          <w:color w:val="000000"/>
          <w:sz w:val="24"/>
        </w:rPr>
        <w:t xml:space="preserve">2022 </w:t>
      </w:r>
      <w:r>
        <w:rPr>
          <w:b/>
          <w:bCs/>
          <w:color w:val="000000"/>
          <w:sz w:val="24"/>
        </w:rPr>
        <w:t>2nd Extraordinary General Meeting</w:t>
      </w:r>
    </w:p>
    <w:p w:rsidR="0010694F" w:rsidRDefault="00F2466C">
      <w:pPr>
        <w:widowControl/>
        <w:spacing w:beforeAutospacing="1" w:afterAutospacing="1"/>
        <w:jc w:val="left"/>
        <w:rPr>
          <w:color w:val="212529"/>
          <w:kern w:val="0"/>
          <w:sz w:val="24"/>
          <w:lang w:val="en"/>
        </w:rPr>
      </w:pPr>
      <w:bookmarkStart w:id="1" w:name="OLE_LINK1"/>
      <w:r>
        <w:rPr>
          <w:b/>
          <w:bCs/>
          <w:color w:val="212529"/>
          <w:kern w:val="0"/>
          <w:sz w:val="24"/>
          <w:lang w:val="en"/>
        </w:rPr>
        <w:t xml:space="preserve">NOTICE IS HEREBY GIVEN </w:t>
      </w:r>
      <w:r>
        <w:rPr>
          <w:color w:val="212529"/>
          <w:kern w:val="0"/>
          <w:sz w:val="24"/>
          <w:lang w:val="en"/>
        </w:rPr>
        <w:t>that the</w:t>
      </w:r>
      <w:r>
        <w:rPr>
          <w:rFonts w:hint="eastAsia"/>
          <w:color w:val="212529"/>
          <w:kern w:val="0"/>
          <w:sz w:val="24"/>
        </w:rPr>
        <w:t xml:space="preserve"> 2022</w:t>
      </w:r>
      <w:r>
        <w:rPr>
          <w:color w:val="212529"/>
          <w:kern w:val="0"/>
          <w:sz w:val="24"/>
          <w:lang w:val="en"/>
        </w:rPr>
        <w:t xml:space="preserve"> 2nd Extraordinary General Meeting of China Yangtze Power Co., Ltd. will be held at Room 2207, Building B of Focus Place, No. 19, Financial Street, </w:t>
      </w:r>
      <w:proofErr w:type="spellStart"/>
      <w:r>
        <w:rPr>
          <w:color w:val="212529"/>
          <w:kern w:val="0"/>
          <w:sz w:val="24"/>
          <w:lang w:val="en"/>
        </w:rPr>
        <w:t>Xicheng</w:t>
      </w:r>
      <w:proofErr w:type="spellEnd"/>
      <w:r>
        <w:rPr>
          <w:color w:val="212529"/>
          <w:kern w:val="0"/>
          <w:sz w:val="24"/>
          <w:lang w:val="en"/>
        </w:rPr>
        <w:t xml:space="preserve"> District, Beijing, the PRC, on Wednesday, </w:t>
      </w:r>
      <w:r>
        <w:rPr>
          <w:rFonts w:hint="eastAsia"/>
          <w:color w:val="212529"/>
          <w:kern w:val="0"/>
          <w:sz w:val="24"/>
        </w:rPr>
        <w:t>20</w:t>
      </w:r>
      <w:r>
        <w:rPr>
          <w:rFonts w:hint="eastAsia"/>
          <w:color w:val="212529"/>
          <w:kern w:val="0"/>
          <w:sz w:val="24"/>
          <w:vertAlign w:val="superscript"/>
        </w:rPr>
        <w:t>th</w:t>
      </w:r>
      <w:r>
        <w:rPr>
          <w:rFonts w:hint="eastAsia"/>
          <w:color w:val="212529"/>
          <w:kern w:val="0"/>
          <w:sz w:val="24"/>
        </w:rPr>
        <w:t xml:space="preserve"> July,</w:t>
      </w:r>
      <w:r>
        <w:rPr>
          <w:color w:val="212529"/>
          <w:kern w:val="0"/>
          <w:sz w:val="24"/>
          <w:lang w:val="en"/>
        </w:rPr>
        <w:t xml:space="preserve"> 2022 at </w:t>
      </w:r>
      <w:r>
        <w:rPr>
          <w:rFonts w:hint="eastAsia"/>
          <w:color w:val="212529"/>
          <w:kern w:val="0"/>
          <w:sz w:val="24"/>
        </w:rPr>
        <w:t>14</w:t>
      </w:r>
      <w:r>
        <w:rPr>
          <w:color w:val="212529"/>
          <w:kern w:val="0"/>
          <w:sz w:val="24"/>
          <w:lang w:val="en"/>
        </w:rPr>
        <w:t xml:space="preserve">:30, for the purpose of considering, </w:t>
      </w:r>
      <w:r>
        <w:rPr>
          <w:color w:val="212529"/>
          <w:kern w:val="0"/>
          <w:sz w:val="24"/>
          <w:lang w:val="en"/>
        </w:rPr>
        <w:t xml:space="preserve">and if thought fit, passing the following resolution. </w:t>
      </w:r>
    </w:p>
    <w:bookmarkEnd w:id="1"/>
    <w:p w:rsidR="0010694F" w:rsidRDefault="00F2466C">
      <w:pPr>
        <w:widowControl/>
        <w:spacing w:beforeAutospacing="1" w:afterAutospacing="1"/>
        <w:jc w:val="left"/>
        <w:rPr>
          <w:b/>
          <w:color w:val="212529"/>
          <w:kern w:val="0"/>
          <w:sz w:val="24"/>
          <w:lang w:val="en"/>
        </w:rPr>
      </w:pPr>
      <w:r>
        <w:rPr>
          <w:b/>
          <w:color w:val="212529"/>
          <w:kern w:val="0"/>
          <w:sz w:val="24"/>
          <w:lang w:val="en"/>
        </w:rPr>
        <w:t xml:space="preserve">Ordinary Resolutions </w:t>
      </w:r>
    </w:p>
    <w:p w:rsidR="0010694F" w:rsidRDefault="00F2466C">
      <w:pPr>
        <w:pStyle w:val="a3"/>
        <w:widowControl/>
        <w:numPr>
          <w:ilvl w:val="0"/>
          <w:numId w:val="1"/>
        </w:numPr>
        <w:spacing w:before="100" w:beforeAutospacing="1" w:after="100" w:afterAutospacing="1" w:line="360" w:lineRule="auto"/>
        <w:ind w:left="357" w:firstLineChars="0" w:hanging="357"/>
        <w:jc w:val="left"/>
        <w:rPr>
          <w:color w:val="212529"/>
          <w:kern w:val="0"/>
          <w:sz w:val="24"/>
          <w:lang w:val="en"/>
        </w:rPr>
      </w:pPr>
      <w:r>
        <w:rPr>
          <w:color w:val="212529"/>
          <w:kern w:val="0"/>
          <w:sz w:val="24"/>
          <w:lang w:val="en"/>
        </w:rPr>
        <w:t xml:space="preserve">To consider and approve </w:t>
      </w:r>
      <w:bookmarkStart w:id="2" w:name="OLE_LINK4"/>
      <w:r>
        <w:rPr>
          <w:color w:val="212529"/>
          <w:kern w:val="0"/>
          <w:sz w:val="24"/>
          <w:lang w:val="en"/>
        </w:rPr>
        <w:t xml:space="preserve">the </w:t>
      </w:r>
      <w:r>
        <w:rPr>
          <w:rFonts w:hint="eastAsia"/>
          <w:color w:val="212529"/>
          <w:kern w:val="0"/>
          <w:sz w:val="24"/>
          <w:lang w:val="en"/>
        </w:rPr>
        <w:t>Proposal on</w:t>
      </w:r>
      <w:r>
        <w:rPr>
          <w:rFonts w:hint="eastAsia"/>
          <w:color w:val="212529"/>
          <w:kern w:val="0"/>
          <w:sz w:val="24"/>
        </w:rPr>
        <w:t xml:space="preserve"> </w:t>
      </w:r>
      <w:r>
        <w:rPr>
          <w:rFonts w:hint="eastAsia"/>
          <w:color w:val="212529"/>
          <w:kern w:val="0"/>
          <w:sz w:val="24"/>
          <w:lang w:val="en"/>
        </w:rPr>
        <w:t>Purchasing Assets by Issuing Shares and Paying Cash and Raising Subscription Funds</w:t>
      </w:r>
      <w:r>
        <w:rPr>
          <w:rFonts w:hint="eastAsia"/>
          <w:color w:val="212529"/>
          <w:kern w:val="0"/>
          <w:sz w:val="24"/>
        </w:rPr>
        <w:t xml:space="preserve"> </w:t>
      </w:r>
      <w:r>
        <w:rPr>
          <w:rFonts w:hint="eastAsia"/>
          <w:color w:val="212529"/>
          <w:kern w:val="0"/>
          <w:sz w:val="24"/>
          <w:lang w:val="en"/>
        </w:rPr>
        <w:t>as well as on Related Party Transaction</w:t>
      </w:r>
      <w:bookmarkEnd w:id="2"/>
    </w:p>
    <w:p w:rsidR="0010694F" w:rsidRDefault="00F2466C">
      <w:pPr>
        <w:pStyle w:val="a3"/>
        <w:widowControl/>
        <w:numPr>
          <w:ilvl w:val="0"/>
          <w:numId w:val="1"/>
        </w:numPr>
        <w:spacing w:before="100" w:beforeAutospacing="1" w:after="100" w:afterAutospacing="1" w:line="360" w:lineRule="auto"/>
        <w:ind w:left="357" w:firstLineChars="0" w:hanging="357"/>
        <w:jc w:val="left"/>
        <w:rPr>
          <w:color w:val="212529"/>
          <w:kern w:val="0"/>
          <w:sz w:val="24"/>
          <w:lang w:val="en"/>
        </w:rPr>
      </w:pPr>
      <w:r>
        <w:rPr>
          <w:color w:val="212529"/>
          <w:kern w:val="0"/>
          <w:sz w:val="24"/>
          <w:lang w:val="en"/>
        </w:rPr>
        <w:t xml:space="preserve">To consider and </w:t>
      </w:r>
      <w:r>
        <w:rPr>
          <w:color w:val="212529"/>
          <w:kern w:val="0"/>
          <w:sz w:val="24"/>
          <w:lang w:val="en"/>
        </w:rPr>
        <w:t xml:space="preserve">approve the </w:t>
      </w:r>
      <w:r>
        <w:rPr>
          <w:rFonts w:hint="eastAsia"/>
          <w:color w:val="212529"/>
          <w:kern w:val="0"/>
          <w:sz w:val="24"/>
          <w:lang w:val="en"/>
        </w:rPr>
        <w:t>Proposal on Meeting the Conditions for</w:t>
      </w:r>
      <w:bookmarkStart w:id="3" w:name="OLE_LINK3"/>
      <w:r>
        <w:rPr>
          <w:rFonts w:hint="eastAsia"/>
          <w:color w:val="212529"/>
          <w:kern w:val="0"/>
          <w:sz w:val="24"/>
          <w:lang w:val="en"/>
        </w:rPr>
        <w:t xml:space="preserve"> Purchasing Assets by Issuing Shares and Paying Cash and Raising Subscription Funds</w:t>
      </w:r>
      <w:bookmarkEnd w:id="3"/>
    </w:p>
    <w:p w:rsidR="0010694F" w:rsidRDefault="00F2466C">
      <w:pPr>
        <w:pStyle w:val="a3"/>
        <w:widowControl/>
        <w:numPr>
          <w:ilvl w:val="0"/>
          <w:numId w:val="1"/>
        </w:numPr>
        <w:spacing w:before="100" w:beforeAutospacing="1" w:after="100" w:afterAutospacing="1" w:line="360" w:lineRule="auto"/>
        <w:ind w:left="357" w:firstLineChars="0" w:hanging="357"/>
        <w:jc w:val="left"/>
        <w:rPr>
          <w:color w:val="212529"/>
          <w:kern w:val="0"/>
          <w:sz w:val="24"/>
          <w:lang w:val="en"/>
        </w:rPr>
      </w:pPr>
      <w:r>
        <w:rPr>
          <w:color w:val="212529"/>
          <w:kern w:val="0"/>
          <w:sz w:val="24"/>
          <w:lang w:val="en"/>
        </w:rPr>
        <w:t xml:space="preserve">To consider and approve the </w:t>
      </w:r>
      <w:r>
        <w:rPr>
          <w:rFonts w:hint="eastAsia"/>
          <w:color w:val="212529"/>
          <w:kern w:val="0"/>
          <w:sz w:val="24"/>
          <w:lang w:val="en"/>
        </w:rPr>
        <w:t>Proposal on Related Party Transaction by Purchasing Assets by Issuing Shares and Paying Cash a</w:t>
      </w:r>
      <w:r>
        <w:rPr>
          <w:rFonts w:hint="eastAsia"/>
          <w:color w:val="212529"/>
          <w:kern w:val="0"/>
          <w:sz w:val="24"/>
          <w:lang w:val="en"/>
        </w:rPr>
        <w:t>nd Raising Subscription Funds</w:t>
      </w:r>
    </w:p>
    <w:p w:rsidR="0010694F" w:rsidRDefault="00F2466C">
      <w:pPr>
        <w:pStyle w:val="a3"/>
        <w:widowControl/>
        <w:numPr>
          <w:ilvl w:val="0"/>
          <w:numId w:val="1"/>
        </w:numPr>
        <w:spacing w:before="100" w:beforeAutospacing="1" w:after="100" w:afterAutospacing="1" w:line="360" w:lineRule="auto"/>
        <w:ind w:left="357" w:firstLineChars="0" w:hanging="357"/>
        <w:jc w:val="left"/>
        <w:rPr>
          <w:color w:val="212529"/>
          <w:kern w:val="0"/>
          <w:sz w:val="24"/>
          <w:lang w:val="en"/>
        </w:rPr>
      </w:pPr>
      <w:r>
        <w:rPr>
          <w:color w:val="212529"/>
          <w:kern w:val="0"/>
          <w:sz w:val="24"/>
          <w:lang w:val="en"/>
        </w:rPr>
        <w:t>To consider and approve</w:t>
      </w:r>
      <w:bookmarkStart w:id="4" w:name="OLE_LINK2"/>
      <w:r>
        <w:rPr>
          <w:color w:val="212529"/>
          <w:kern w:val="0"/>
          <w:sz w:val="24"/>
          <w:lang w:val="en"/>
        </w:rPr>
        <w:t xml:space="preserve"> the </w:t>
      </w:r>
      <w:r>
        <w:rPr>
          <w:rFonts w:hint="eastAsia"/>
          <w:color w:val="212529"/>
          <w:kern w:val="0"/>
          <w:sz w:val="24"/>
          <w:lang w:val="en"/>
        </w:rPr>
        <w:t xml:space="preserve">Proposal on the Report of China Yangtze Power Co., Ltd. on Purchasing Assets by Issuing Shares and Paying Cash and Raising Subscription Funds as well as on Related Party Transaction (Draft) and its </w:t>
      </w:r>
      <w:r>
        <w:rPr>
          <w:rFonts w:hint="eastAsia"/>
          <w:color w:val="212529"/>
          <w:kern w:val="0"/>
          <w:sz w:val="24"/>
          <w:lang w:val="en"/>
        </w:rPr>
        <w:t>Summary</w:t>
      </w:r>
      <w:bookmarkEnd w:id="4"/>
      <w:r>
        <w:rPr>
          <w:rFonts w:hint="eastAsia"/>
          <w:color w:val="212529"/>
          <w:kern w:val="0"/>
          <w:sz w:val="24"/>
          <w:lang w:val="en"/>
        </w:rPr>
        <w:t xml:space="preserve"> </w:t>
      </w:r>
    </w:p>
    <w:p w:rsidR="0010694F" w:rsidRDefault="00F2466C">
      <w:pPr>
        <w:pStyle w:val="a3"/>
        <w:widowControl/>
        <w:numPr>
          <w:ilvl w:val="0"/>
          <w:numId w:val="1"/>
        </w:numPr>
        <w:spacing w:before="100" w:beforeAutospacing="1" w:after="100" w:afterAutospacing="1" w:line="360" w:lineRule="auto"/>
        <w:ind w:left="357" w:firstLineChars="0" w:hanging="357"/>
        <w:jc w:val="left"/>
        <w:rPr>
          <w:color w:val="212529"/>
          <w:kern w:val="0"/>
          <w:sz w:val="24"/>
          <w:lang w:val="en"/>
        </w:rPr>
      </w:pPr>
      <w:r>
        <w:rPr>
          <w:color w:val="212529"/>
          <w:kern w:val="0"/>
          <w:sz w:val="24"/>
          <w:lang w:val="en"/>
        </w:rPr>
        <w:t xml:space="preserve">To consider and approve the </w:t>
      </w:r>
      <w:r>
        <w:rPr>
          <w:rFonts w:hint="eastAsia"/>
          <w:color w:val="212529"/>
          <w:kern w:val="0"/>
          <w:sz w:val="24"/>
          <w:lang w:val="en"/>
        </w:rPr>
        <w:t>Proposal on Signing the Agreements Related to this Transaction</w:t>
      </w:r>
    </w:p>
    <w:p w:rsidR="0010694F" w:rsidRDefault="00F2466C">
      <w:pPr>
        <w:pStyle w:val="a3"/>
        <w:widowControl/>
        <w:numPr>
          <w:ilvl w:val="0"/>
          <w:numId w:val="1"/>
        </w:numPr>
        <w:spacing w:before="100" w:beforeAutospacing="1" w:after="100" w:afterAutospacing="1" w:line="360" w:lineRule="auto"/>
        <w:ind w:left="357" w:firstLineChars="0" w:hanging="357"/>
        <w:jc w:val="left"/>
        <w:rPr>
          <w:color w:val="212529"/>
          <w:kern w:val="0"/>
          <w:sz w:val="24"/>
          <w:lang w:val="en"/>
        </w:rPr>
      </w:pPr>
      <w:r>
        <w:rPr>
          <w:color w:val="212529"/>
          <w:kern w:val="0"/>
          <w:sz w:val="24"/>
          <w:lang w:val="en"/>
        </w:rPr>
        <w:t xml:space="preserve">To consider and approve the </w:t>
      </w:r>
      <w:r>
        <w:rPr>
          <w:rFonts w:hint="eastAsia"/>
          <w:color w:val="212529"/>
          <w:kern w:val="0"/>
          <w:sz w:val="24"/>
          <w:lang w:val="en"/>
        </w:rPr>
        <w:t xml:space="preserve">Proposal on the Compliance of Purchasing Assets by Issuing Shares and Paying Cash and Raising Subscription Funds with Article 4 </w:t>
      </w:r>
      <w:r>
        <w:rPr>
          <w:rFonts w:hint="eastAsia"/>
          <w:color w:val="212529"/>
          <w:kern w:val="0"/>
          <w:sz w:val="24"/>
          <w:lang w:val="en"/>
        </w:rPr>
        <w:t>of the Provisions on Regulating Several Issues Concerning Material Asset Reorganizations of Listed Companies</w:t>
      </w:r>
    </w:p>
    <w:p w:rsidR="0010694F" w:rsidRDefault="00F2466C">
      <w:pPr>
        <w:pStyle w:val="a3"/>
        <w:widowControl/>
        <w:numPr>
          <w:ilvl w:val="0"/>
          <w:numId w:val="1"/>
        </w:numPr>
        <w:spacing w:before="100" w:beforeAutospacing="1" w:after="100" w:afterAutospacing="1" w:line="360" w:lineRule="auto"/>
        <w:ind w:left="357" w:firstLineChars="0" w:hanging="357"/>
        <w:jc w:val="left"/>
        <w:rPr>
          <w:color w:val="212529"/>
          <w:kern w:val="0"/>
          <w:sz w:val="24"/>
          <w:lang w:val="en"/>
        </w:rPr>
      </w:pPr>
      <w:r>
        <w:rPr>
          <w:color w:val="212529"/>
          <w:kern w:val="0"/>
          <w:sz w:val="24"/>
          <w:lang w:val="en"/>
        </w:rPr>
        <w:t>To consider and approve the</w:t>
      </w:r>
      <w:r>
        <w:rPr>
          <w:rFonts w:hint="eastAsia"/>
          <w:color w:val="212529"/>
          <w:kern w:val="0"/>
          <w:sz w:val="24"/>
        </w:rPr>
        <w:t xml:space="preserve"> Proposal on the Compliance of Purchasing Assets by Issuing Shares and Paying Cash and Raising Subscription Funds with A</w:t>
      </w:r>
      <w:r>
        <w:rPr>
          <w:rFonts w:hint="eastAsia"/>
          <w:color w:val="212529"/>
          <w:kern w:val="0"/>
          <w:sz w:val="24"/>
        </w:rPr>
        <w:t>rticle 11 of the Administration Measures for Significant Asset Restructuring of Listed Companies</w:t>
      </w:r>
    </w:p>
    <w:p w:rsidR="0010694F" w:rsidRDefault="00F2466C">
      <w:pPr>
        <w:pStyle w:val="a3"/>
        <w:widowControl/>
        <w:numPr>
          <w:ilvl w:val="0"/>
          <w:numId w:val="1"/>
        </w:numPr>
        <w:spacing w:before="100" w:beforeAutospacing="1" w:after="100" w:afterAutospacing="1" w:line="360" w:lineRule="auto"/>
        <w:ind w:left="357" w:firstLineChars="0" w:hanging="357"/>
        <w:jc w:val="left"/>
        <w:rPr>
          <w:color w:val="212529"/>
          <w:kern w:val="0"/>
          <w:sz w:val="24"/>
          <w:lang w:val="en"/>
        </w:rPr>
      </w:pPr>
      <w:r>
        <w:rPr>
          <w:color w:val="212529"/>
          <w:kern w:val="0"/>
          <w:sz w:val="24"/>
          <w:lang w:val="en"/>
        </w:rPr>
        <w:lastRenderedPageBreak/>
        <w:t>To consider and approve the</w:t>
      </w:r>
      <w:r>
        <w:rPr>
          <w:rFonts w:hint="eastAsia"/>
          <w:color w:val="212529"/>
          <w:kern w:val="0"/>
          <w:sz w:val="24"/>
        </w:rPr>
        <w:t xml:space="preserve"> Proposal on the Compliance of Purchasing Assets by Issuing Shares and Paying Cash and Raising Subscription Funds with Article 43 of</w:t>
      </w:r>
      <w:r>
        <w:rPr>
          <w:rFonts w:hint="eastAsia"/>
          <w:color w:val="212529"/>
          <w:kern w:val="0"/>
          <w:sz w:val="24"/>
        </w:rPr>
        <w:t xml:space="preserve"> the Administration Measures for Significant Asset Restructuring of Listed Companies</w:t>
      </w:r>
    </w:p>
    <w:p w:rsidR="0010694F" w:rsidRDefault="00F2466C">
      <w:pPr>
        <w:pStyle w:val="a3"/>
        <w:widowControl/>
        <w:numPr>
          <w:ilvl w:val="0"/>
          <w:numId w:val="1"/>
        </w:numPr>
        <w:spacing w:before="100" w:beforeAutospacing="1" w:after="100" w:afterAutospacing="1" w:line="360" w:lineRule="auto"/>
        <w:ind w:left="357" w:firstLineChars="0" w:hanging="357"/>
        <w:jc w:val="left"/>
        <w:rPr>
          <w:color w:val="212529"/>
          <w:kern w:val="0"/>
          <w:sz w:val="24"/>
          <w:lang w:val="en"/>
        </w:rPr>
      </w:pPr>
      <w:r>
        <w:rPr>
          <w:color w:val="212529"/>
          <w:kern w:val="0"/>
          <w:sz w:val="24"/>
          <w:lang w:val="en"/>
        </w:rPr>
        <w:t>To consider and approve the</w:t>
      </w:r>
      <w:r>
        <w:rPr>
          <w:rFonts w:hint="eastAsia"/>
          <w:color w:val="212529"/>
          <w:kern w:val="0"/>
          <w:sz w:val="24"/>
        </w:rPr>
        <w:t xml:space="preserve"> Proposal on the Purchasing Assets by Issuing Shares and Paying Cash and Raising Subscription Funds Being not Constitute the Restructuring and L</w:t>
      </w:r>
      <w:r>
        <w:rPr>
          <w:rFonts w:hint="eastAsia"/>
          <w:color w:val="212529"/>
          <w:kern w:val="0"/>
          <w:sz w:val="24"/>
        </w:rPr>
        <w:t>isting stipulated in Article 13 of the Administration Measures for Significant Asset Restructuring of Listed Companies</w:t>
      </w:r>
    </w:p>
    <w:p w:rsidR="0010694F" w:rsidRDefault="00F2466C">
      <w:pPr>
        <w:pStyle w:val="a3"/>
        <w:widowControl/>
        <w:numPr>
          <w:ilvl w:val="0"/>
          <w:numId w:val="1"/>
        </w:numPr>
        <w:spacing w:before="100" w:beforeAutospacing="1" w:after="100" w:afterAutospacing="1" w:line="360" w:lineRule="auto"/>
        <w:ind w:left="357" w:firstLineChars="0" w:hanging="357"/>
        <w:jc w:val="left"/>
        <w:rPr>
          <w:color w:val="212529"/>
          <w:kern w:val="0"/>
          <w:sz w:val="24"/>
          <w:lang w:val="en"/>
        </w:rPr>
      </w:pPr>
      <w:r>
        <w:rPr>
          <w:color w:val="212529"/>
          <w:kern w:val="0"/>
          <w:sz w:val="24"/>
          <w:lang w:val="en"/>
        </w:rPr>
        <w:t>To consider and approve the</w:t>
      </w:r>
      <w:r>
        <w:rPr>
          <w:rFonts w:hint="eastAsia"/>
          <w:color w:val="212529"/>
          <w:kern w:val="0"/>
          <w:sz w:val="24"/>
        </w:rPr>
        <w:t xml:space="preserve"> Proposal on Approving the Auditor's Report, Asset Appraisal Report, and Pro Forma Review Report Related to th</w:t>
      </w:r>
      <w:r>
        <w:rPr>
          <w:rFonts w:hint="eastAsia"/>
          <w:color w:val="212529"/>
          <w:kern w:val="0"/>
          <w:sz w:val="24"/>
        </w:rPr>
        <w:t>is Transaction</w:t>
      </w:r>
    </w:p>
    <w:p w:rsidR="0010694F" w:rsidRDefault="00F2466C">
      <w:pPr>
        <w:pStyle w:val="a3"/>
        <w:widowControl/>
        <w:numPr>
          <w:ilvl w:val="0"/>
          <w:numId w:val="1"/>
        </w:numPr>
        <w:spacing w:before="100" w:beforeAutospacing="1" w:after="100" w:afterAutospacing="1" w:line="360" w:lineRule="auto"/>
        <w:ind w:left="357" w:firstLineChars="0" w:hanging="357"/>
        <w:jc w:val="left"/>
        <w:rPr>
          <w:color w:val="212529"/>
          <w:kern w:val="0"/>
          <w:sz w:val="24"/>
          <w:lang w:val="en"/>
        </w:rPr>
      </w:pPr>
      <w:r>
        <w:rPr>
          <w:color w:val="212529"/>
          <w:kern w:val="0"/>
          <w:sz w:val="24"/>
          <w:lang w:val="en"/>
        </w:rPr>
        <w:t>To consider and approve the</w:t>
      </w:r>
      <w:r>
        <w:rPr>
          <w:rFonts w:hint="eastAsia"/>
          <w:color w:val="212529"/>
          <w:kern w:val="0"/>
          <w:sz w:val="24"/>
        </w:rPr>
        <w:t xml:space="preserve"> Proposal on the Impact of this Transaction on the Spot Return of the Company and the Measures for Mitigating the Dilution Effect</w:t>
      </w:r>
    </w:p>
    <w:p w:rsidR="0010694F" w:rsidRDefault="00F2466C">
      <w:pPr>
        <w:pStyle w:val="a3"/>
        <w:widowControl/>
        <w:numPr>
          <w:ilvl w:val="0"/>
          <w:numId w:val="1"/>
        </w:numPr>
        <w:spacing w:before="100" w:beforeAutospacing="1" w:after="100" w:afterAutospacing="1" w:line="360" w:lineRule="auto"/>
        <w:ind w:left="357" w:firstLineChars="0" w:hanging="357"/>
        <w:jc w:val="left"/>
        <w:rPr>
          <w:color w:val="212529"/>
          <w:kern w:val="0"/>
          <w:sz w:val="24"/>
          <w:lang w:val="en"/>
        </w:rPr>
      </w:pPr>
      <w:r>
        <w:rPr>
          <w:color w:val="212529"/>
          <w:kern w:val="0"/>
          <w:sz w:val="24"/>
          <w:lang w:val="en"/>
        </w:rPr>
        <w:t>To consider and approve the</w:t>
      </w:r>
      <w:r>
        <w:rPr>
          <w:rFonts w:hint="eastAsia"/>
          <w:color w:val="212529"/>
          <w:kern w:val="0"/>
          <w:sz w:val="24"/>
        </w:rPr>
        <w:t xml:space="preserve"> Proposal on the Plan for Shareholder Dividend and Return</w:t>
      </w:r>
      <w:r>
        <w:rPr>
          <w:rFonts w:hint="eastAsia"/>
          <w:color w:val="212529"/>
          <w:kern w:val="0"/>
          <w:sz w:val="24"/>
        </w:rPr>
        <w:t xml:space="preserve"> of the Company in the Next Three Years (2022-2024)</w:t>
      </w:r>
    </w:p>
    <w:p w:rsidR="0010694F" w:rsidRDefault="00F2466C">
      <w:pPr>
        <w:pStyle w:val="a3"/>
        <w:widowControl/>
        <w:numPr>
          <w:ilvl w:val="0"/>
          <w:numId w:val="1"/>
        </w:numPr>
        <w:spacing w:before="100" w:beforeAutospacing="1" w:after="100" w:afterAutospacing="1" w:line="360" w:lineRule="auto"/>
        <w:ind w:left="357" w:firstLineChars="0" w:hanging="357"/>
        <w:jc w:val="left"/>
        <w:rPr>
          <w:color w:val="212529"/>
          <w:kern w:val="0"/>
          <w:sz w:val="24"/>
          <w:lang w:val="en"/>
        </w:rPr>
      </w:pPr>
      <w:r>
        <w:rPr>
          <w:color w:val="212529"/>
          <w:kern w:val="0"/>
          <w:sz w:val="24"/>
          <w:lang w:val="en"/>
        </w:rPr>
        <w:t>To consider and approve the</w:t>
      </w:r>
      <w:r>
        <w:rPr>
          <w:rFonts w:hint="eastAsia"/>
          <w:color w:val="212529"/>
          <w:kern w:val="0"/>
          <w:sz w:val="24"/>
        </w:rPr>
        <w:t xml:space="preserve"> Proposal on Requesting the General Meeting to Authorize the Board of Directors and its Authorized Persons to Be Solely Responsible for Matters regarding Purchasing Assets by Is</w:t>
      </w:r>
      <w:r>
        <w:rPr>
          <w:rFonts w:hint="eastAsia"/>
          <w:color w:val="212529"/>
          <w:kern w:val="0"/>
          <w:sz w:val="24"/>
        </w:rPr>
        <w:t>suing Shares and Paying Cash and Raising Subscription Funds of the Company</w:t>
      </w:r>
    </w:p>
    <w:p w:rsidR="0010694F" w:rsidRDefault="0010694F">
      <w:pPr>
        <w:widowControl/>
        <w:spacing w:beforeAutospacing="1" w:afterAutospacing="1"/>
        <w:outlineLvl w:val="4"/>
        <w:rPr>
          <w:sz w:val="24"/>
        </w:rPr>
      </w:pPr>
    </w:p>
    <w:p w:rsidR="0010694F" w:rsidRDefault="00F2466C">
      <w:pPr>
        <w:widowControl/>
        <w:spacing w:beforeAutospacing="1" w:afterAutospacing="1"/>
        <w:jc w:val="right"/>
        <w:outlineLvl w:val="4"/>
        <w:rPr>
          <w:sz w:val="24"/>
        </w:rPr>
      </w:pPr>
      <w:r>
        <w:rPr>
          <w:sz w:val="24"/>
        </w:rPr>
        <w:t>The Board of Directors of China Yangtze Power Co., Ltd.</w:t>
      </w:r>
    </w:p>
    <w:p w:rsidR="0010694F" w:rsidRDefault="00F2466C">
      <w:pPr>
        <w:widowControl/>
        <w:spacing w:beforeAutospacing="1" w:afterAutospacing="1"/>
        <w:jc w:val="right"/>
        <w:rPr>
          <w:rFonts w:ascii="FS Lola" w:hAnsi="FS Lola" w:cs="Segoe UI" w:hint="eastAsia"/>
          <w:color w:val="212529"/>
          <w:kern w:val="0"/>
          <w:sz w:val="24"/>
          <w:lang w:val="en"/>
        </w:rPr>
      </w:pPr>
      <w:r>
        <w:rPr>
          <w:rFonts w:ascii="FS Lola" w:hAnsi="FS Lola" w:cs="Segoe UI" w:hint="eastAsia"/>
          <w:color w:val="212529"/>
          <w:kern w:val="0"/>
          <w:sz w:val="24"/>
        </w:rPr>
        <w:t>30</w:t>
      </w:r>
      <w:r>
        <w:rPr>
          <w:rFonts w:ascii="FS Lola" w:hAnsi="FS Lola" w:cs="Segoe UI" w:hint="eastAsia"/>
          <w:color w:val="212529"/>
          <w:kern w:val="0"/>
          <w:sz w:val="24"/>
          <w:vertAlign w:val="superscript"/>
        </w:rPr>
        <w:t>th</w:t>
      </w:r>
      <w:r>
        <w:rPr>
          <w:rFonts w:ascii="FS Lola" w:hAnsi="FS Lola" w:cs="Segoe UI" w:hint="eastAsia"/>
          <w:color w:val="212529"/>
          <w:kern w:val="0"/>
          <w:sz w:val="24"/>
        </w:rPr>
        <w:t xml:space="preserve"> June</w:t>
      </w:r>
      <w:r>
        <w:rPr>
          <w:rFonts w:ascii="FS Lola" w:hAnsi="FS Lola" w:cs="Segoe UI"/>
          <w:color w:val="212529"/>
          <w:kern w:val="0"/>
          <w:sz w:val="24"/>
          <w:lang w:val="en"/>
        </w:rPr>
        <w:t>, 2022</w:t>
      </w:r>
    </w:p>
    <w:p w:rsidR="0010694F" w:rsidRDefault="0010694F">
      <w:pPr>
        <w:pStyle w:val="a3"/>
        <w:widowControl/>
        <w:spacing w:before="100" w:beforeAutospacing="1" w:after="100" w:afterAutospacing="1" w:line="360" w:lineRule="auto"/>
        <w:ind w:firstLineChars="0" w:firstLine="0"/>
        <w:jc w:val="left"/>
        <w:rPr>
          <w:color w:val="212529"/>
          <w:kern w:val="0"/>
          <w:sz w:val="24"/>
          <w:lang w:val="en"/>
        </w:rPr>
      </w:pPr>
    </w:p>
    <w:p w:rsidR="0010694F" w:rsidRDefault="0010694F"/>
    <w:sectPr w:rsidR="0010694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FS Lola">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F9958CA"/>
    <w:multiLevelType w:val="multilevel"/>
    <w:tmpl w:val="7F9958C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0FE750A"/>
    <w:rsid w:val="0010694F"/>
    <w:rsid w:val="00F2466C"/>
    <w:rsid w:val="0A5F1F83"/>
    <w:rsid w:val="3BBC0237"/>
    <w:rsid w:val="70FE750A"/>
    <w:rsid w:val="713755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F76B678-237A-4472-AD61-018C9BBBF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460</Words>
  <Characters>2625</Characters>
  <Application>Microsoft Office Word</Application>
  <DocSecurity>0</DocSecurity>
  <Lines>21</Lines>
  <Paragraphs>6</Paragraphs>
  <ScaleCrop>false</ScaleCrop>
  <Company>神州网信技术有限公司</Company>
  <LinksUpToDate>false</LinksUpToDate>
  <CharactersWithSpaces>3079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朱庆达</dc:creator>
  <cp:lastModifiedBy>蔡芳</cp:lastModifiedBy>
  <cp:revision>2</cp:revision>
  <cp:lastPrinted>2022-06-30T08:31:00Z</cp:lastPrinted>
  <dcterms:created xsi:type="dcterms:W3CDTF">2022-07-01T01:59:00Z</dcterms:created>
  <dcterms:modified xsi:type="dcterms:W3CDTF">2022-07-01T01:59:00Z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