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D044C" w14:textId="7879E277" w:rsidR="00323086" w:rsidRDefault="005D6183">
      <w:pPr>
        <w:shd w:val="clear" w:color="auto" w:fill="FFFFFF"/>
        <w:spacing w:after="180" w:line="280" w:lineRule="atLeast"/>
        <w:jc w:val="center"/>
      </w:pPr>
      <w:r>
        <w:rPr>
          <w:rFonts w:cs="Calibri"/>
          <w:b/>
          <w:bCs/>
          <w:sz w:val="24"/>
          <w:szCs w:val="24"/>
          <w:lang w:eastAsia="en-GB"/>
        </w:rPr>
        <w:t>PETRA DIAMONDS LIMITED</w:t>
      </w:r>
      <w:r>
        <w:rPr>
          <w:rFonts w:cs="Calibri"/>
          <w:b/>
          <w:bCs/>
          <w:sz w:val="24"/>
          <w:szCs w:val="24"/>
          <w:lang w:eastAsia="en-GB"/>
        </w:rPr>
        <w:br/>
      </w:r>
      <w:r>
        <w:rPr>
          <w:rFonts w:cs="Calibri"/>
          <w:sz w:val="24"/>
          <w:szCs w:val="24"/>
        </w:rPr>
        <w:t>(</w:t>
      </w:r>
      <w:r>
        <w:rPr>
          <w:rFonts w:cs="Calibri"/>
          <w:i/>
          <w:iCs/>
          <w:sz w:val="24"/>
          <w:szCs w:val="24"/>
        </w:rPr>
        <w:t>incorporated and registered in Bermuda under the Companies Act 1981 (Bermuda)</w:t>
      </w:r>
      <w:r>
        <w:rPr>
          <w:rFonts w:cs="Calibri"/>
          <w:i/>
          <w:iCs/>
          <w:sz w:val="24"/>
          <w:szCs w:val="24"/>
        </w:rPr>
        <w:br/>
        <w:t xml:space="preserve"> with registered number EC 23123)</w:t>
      </w:r>
      <w:r>
        <w:rPr>
          <w:rFonts w:cs="Calibri"/>
          <w:sz w:val="24"/>
          <w:szCs w:val="24"/>
        </w:rPr>
        <w:br/>
        <w:t>(the “</w:t>
      </w:r>
      <w:r>
        <w:rPr>
          <w:rFonts w:cs="Calibri"/>
          <w:b/>
          <w:bCs/>
          <w:sz w:val="24"/>
          <w:szCs w:val="24"/>
        </w:rPr>
        <w:t>Company</w:t>
      </w:r>
      <w:r>
        <w:rPr>
          <w:rFonts w:cs="Calibri"/>
          <w:sz w:val="24"/>
          <w:szCs w:val="24"/>
        </w:rPr>
        <w:t>”)</w:t>
      </w:r>
    </w:p>
    <w:p w14:paraId="349D044D" w14:textId="77777777" w:rsidR="00323086" w:rsidRDefault="005D6183">
      <w:pPr>
        <w:jc w:val="both"/>
        <w:rPr>
          <w:rFonts w:cs="Calibri"/>
          <w:sz w:val="24"/>
          <w:szCs w:val="24"/>
        </w:rPr>
      </w:pPr>
      <w:r>
        <w:rPr>
          <w:rFonts w:cs="Calibri"/>
          <w:sz w:val="24"/>
          <w:szCs w:val="24"/>
        </w:rPr>
        <w:t xml:space="preserve">At the General Meeting of the Company held on 9 February 2022 at 1 </w:t>
      </w:r>
      <w:proofErr w:type="spellStart"/>
      <w:r>
        <w:rPr>
          <w:rFonts w:cs="Calibri"/>
          <w:sz w:val="24"/>
          <w:szCs w:val="24"/>
        </w:rPr>
        <w:t>Heddon</w:t>
      </w:r>
      <w:proofErr w:type="spellEnd"/>
      <w:r>
        <w:rPr>
          <w:rFonts w:cs="Calibri"/>
          <w:sz w:val="24"/>
          <w:szCs w:val="24"/>
        </w:rPr>
        <w:t xml:space="preserve"> Street, London, W1B 4DB, the shareholders of the Company passed the following resolution (other than ordinary business):</w:t>
      </w:r>
    </w:p>
    <w:p w14:paraId="349D044E" w14:textId="77777777" w:rsidR="00323086" w:rsidRDefault="005D6183">
      <w:pPr>
        <w:rPr>
          <w:rFonts w:cs="Calibri"/>
          <w:b/>
          <w:i/>
          <w:sz w:val="24"/>
          <w:szCs w:val="24"/>
        </w:rPr>
      </w:pPr>
      <w:r>
        <w:rPr>
          <w:rFonts w:cs="Calibri"/>
          <w:b/>
          <w:i/>
          <w:sz w:val="24"/>
          <w:szCs w:val="24"/>
        </w:rPr>
        <w:t>Ordinary resolution</w:t>
      </w:r>
    </w:p>
    <w:p w14:paraId="349D044F" w14:textId="77777777" w:rsidR="00323086" w:rsidRDefault="005D6183">
      <w:pPr>
        <w:jc w:val="both"/>
        <w:rPr>
          <w:rFonts w:cs="Calibri"/>
          <w:b/>
          <w:bCs/>
          <w:sz w:val="24"/>
          <w:szCs w:val="24"/>
        </w:rPr>
      </w:pPr>
      <w:r>
        <w:rPr>
          <w:rFonts w:cs="Calibri"/>
          <w:b/>
          <w:bCs/>
          <w:sz w:val="24"/>
          <w:szCs w:val="24"/>
        </w:rPr>
        <w:t>THAT:</w:t>
      </w:r>
    </w:p>
    <w:p w14:paraId="349D0450" w14:textId="77777777" w:rsidR="00323086" w:rsidRDefault="005D6183">
      <w:pPr>
        <w:pStyle w:val="NormalOCAshurst"/>
      </w:pPr>
      <w:r>
        <w:rPr>
          <w:rFonts w:cs="Calibri"/>
          <w:sz w:val="24"/>
          <w:szCs w:val="24"/>
        </w:rPr>
        <w:t xml:space="preserve">The Transaction on the terms summarised </w:t>
      </w:r>
      <w:bookmarkStart w:id="0" w:name="_Hlk20254450"/>
      <w:r>
        <w:rPr>
          <w:rFonts w:cs="Calibri"/>
          <w:sz w:val="24"/>
          <w:szCs w:val="24"/>
        </w:rPr>
        <w:t>in Part I ("</w:t>
      </w:r>
      <w:r>
        <w:rPr>
          <w:rFonts w:cs="Calibri"/>
          <w:i/>
          <w:iCs/>
          <w:sz w:val="24"/>
          <w:szCs w:val="24"/>
        </w:rPr>
        <w:t>Letter from the Chairman</w:t>
      </w:r>
      <w:r>
        <w:rPr>
          <w:rFonts w:cs="Calibri"/>
          <w:sz w:val="24"/>
          <w:szCs w:val="24"/>
        </w:rPr>
        <w:t xml:space="preserve">") of the Circular (as defined below), be </w:t>
      </w:r>
      <w:bookmarkEnd w:id="0"/>
      <w:r>
        <w:rPr>
          <w:rFonts w:cs="Calibri"/>
          <w:sz w:val="24"/>
          <w:szCs w:val="24"/>
        </w:rPr>
        <w:t xml:space="preserve">and is hereby approved for the purposes of Chapter 11 of the UK Listing Rules and the directors of the Company be and are hereby authorised to do all such acts and things and execute all such documents as they may in their absolute discretion consider necessary and/or desirable </w:t>
      </w:r>
      <w:proofErr w:type="gramStart"/>
      <w:r>
        <w:rPr>
          <w:rFonts w:cs="Calibri"/>
          <w:sz w:val="24"/>
          <w:szCs w:val="24"/>
        </w:rPr>
        <w:t>in order to</w:t>
      </w:r>
      <w:proofErr w:type="gramEnd"/>
      <w:r>
        <w:rPr>
          <w:rFonts w:cs="Calibri"/>
          <w:sz w:val="24"/>
          <w:szCs w:val="24"/>
        </w:rPr>
        <w:t xml:space="preserve"> implement and complete the Transaction. </w:t>
      </w:r>
    </w:p>
    <w:p w14:paraId="349D0451" w14:textId="6FA8BDEF" w:rsidR="00323086" w:rsidRDefault="005D6183">
      <w:pPr>
        <w:pStyle w:val="NormalOCAshurst"/>
      </w:pPr>
      <w:r>
        <w:rPr>
          <w:rFonts w:cs="Calibri"/>
          <w:sz w:val="24"/>
          <w:szCs w:val="24"/>
        </w:rPr>
        <w:t>Words and expressions defined in the circular dated 19 January 2022 and published by the Company (the </w:t>
      </w:r>
      <w:r>
        <w:rPr>
          <w:rFonts w:cs="Calibri"/>
          <w:b/>
          <w:sz w:val="24"/>
          <w:szCs w:val="24"/>
        </w:rPr>
        <w:t>"Circular"</w:t>
      </w:r>
      <w:r>
        <w:rPr>
          <w:rFonts w:cs="Calibri"/>
          <w:sz w:val="24"/>
          <w:szCs w:val="24"/>
        </w:rPr>
        <w:t>) shall, unless the context otherwise requires, have the same meaning in this Resolution.</w:t>
      </w:r>
    </w:p>
    <w:p w14:paraId="349D0452" w14:textId="77777777" w:rsidR="00323086" w:rsidRDefault="00323086">
      <w:pPr>
        <w:pStyle w:val="ListParagraph"/>
        <w:rPr>
          <w:rFonts w:cs="Calibri"/>
          <w:sz w:val="24"/>
          <w:szCs w:val="24"/>
        </w:rPr>
      </w:pPr>
    </w:p>
    <w:p w14:paraId="349D0453" w14:textId="77777777" w:rsidR="00323086" w:rsidRDefault="005D6183">
      <w:pPr>
        <w:jc w:val="right"/>
        <w:rPr>
          <w:rFonts w:cs="Calibri"/>
          <w:sz w:val="24"/>
          <w:szCs w:val="24"/>
        </w:rPr>
      </w:pPr>
      <w:r>
        <w:rPr>
          <w:rFonts w:cs="Calibri"/>
          <w:sz w:val="24"/>
          <w:szCs w:val="24"/>
        </w:rPr>
        <w:t>Rupert Rowland-Clark</w:t>
      </w:r>
      <w:r>
        <w:rPr>
          <w:rFonts w:cs="Calibri"/>
          <w:sz w:val="24"/>
          <w:szCs w:val="24"/>
        </w:rPr>
        <w:br/>
        <w:t>Company Secretary</w:t>
      </w:r>
      <w:r>
        <w:rPr>
          <w:rFonts w:cs="Calibri"/>
          <w:sz w:val="24"/>
          <w:szCs w:val="24"/>
        </w:rPr>
        <w:br/>
        <w:t>Petra Diamonds Limited</w:t>
      </w:r>
    </w:p>
    <w:p w14:paraId="349D0454" w14:textId="77777777" w:rsidR="00323086" w:rsidRDefault="00323086">
      <w:pPr>
        <w:rPr>
          <w:rFonts w:cs="Calibri"/>
          <w:sz w:val="24"/>
          <w:szCs w:val="24"/>
        </w:rPr>
      </w:pPr>
    </w:p>
    <w:sectPr w:rsidR="0032308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D0450" w14:textId="77777777" w:rsidR="005825E7" w:rsidRDefault="005D6183">
      <w:pPr>
        <w:spacing w:after="0" w:line="240" w:lineRule="auto"/>
      </w:pPr>
      <w:r>
        <w:separator/>
      </w:r>
    </w:p>
  </w:endnote>
  <w:endnote w:type="continuationSeparator" w:id="0">
    <w:p w14:paraId="349D0452" w14:textId="77777777" w:rsidR="005825E7" w:rsidRDefault="005D6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D044C" w14:textId="77777777" w:rsidR="005825E7" w:rsidRDefault="005D6183">
      <w:pPr>
        <w:spacing w:after="0" w:line="240" w:lineRule="auto"/>
      </w:pPr>
      <w:r>
        <w:rPr>
          <w:color w:val="000000"/>
        </w:rPr>
        <w:separator/>
      </w:r>
    </w:p>
  </w:footnote>
  <w:footnote w:type="continuationSeparator" w:id="0">
    <w:p w14:paraId="349D044E" w14:textId="77777777" w:rsidR="005825E7" w:rsidRDefault="005D61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086"/>
    <w:rsid w:val="00122211"/>
    <w:rsid w:val="00323086"/>
    <w:rsid w:val="005825E7"/>
    <w:rsid w:val="005D6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D044C"/>
  <w15:docId w15:val="{FA573E3A-4D15-47B1-9B29-B3048EF1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54" w:lineRule="auto"/>
    </w:pPr>
    <w:rPr>
      <w:rFonts w:eastAsia="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contextualSpacing/>
    </w:pPr>
  </w:style>
  <w:style w:type="character" w:customStyle="1" w:styleId="u">
    <w:name w:val="u"/>
    <w:basedOn w:val="DefaultParagraphFont"/>
  </w:style>
  <w:style w:type="paragraph" w:customStyle="1" w:styleId="NormalOCAshurst">
    <w:name w:val="NormalOCAshurst"/>
    <w:pPr>
      <w:suppressAutoHyphens/>
      <w:spacing w:after="200" w:line="240" w:lineRule="auto"/>
      <w:jc w:val="both"/>
    </w:pPr>
    <w:rPr>
      <w:rFonts w:eastAsia="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927</Characters>
  <Application>Microsoft Office Word</Application>
  <DocSecurity>4</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Abrahams</dc:creator>
  <dc:description/>
  <cp:lastModifiedBy>Jane Kirton</cp:lastModifiedBy>
  <cp:revision>2</cp:revision>
  <dcterms:created xsi:type="dcterms:W3CDTF">2022-02-09T10:05:00Z</dcterms:created>
  <dcterms:modified xsi:type="dcterms:W3CDTF">2022-02-09T10:05:00Z</dcterms:modified>
</cp:coreProperties>
</file>